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6777"/>
          <w:tab w:val="right" w:pos="13660"/>
        </w:tabs>
        <w:jc w:val="center"/>
        <w:rPr>
          <w:rFonts w:ascii="方正小标宋简体" w:hAnsi="方正小标宋简体" w:eastAsia="方正小标宋简体" w:cs="方正小标宋简体"/>
          <w:sz w:val="56"/>
          <w:szCs w:val="24"/>
        </w:rPr>
      </w:pPr>
    </w:p>
    <w:p>
      <w:pPr>
        <w:tabs>
          <w:tab w:val="center" w:pos="6777"/>
          <w:tab w:val="right" w:pos="13660"/>
        </w:tabs>
        <w:jc w:val="center"/>
        <w:rPr>
          <w:rFonts w:ascii="方正小标宋简体" w:hAnsi="方正小标宋简体" w:eastAsia="方正小标宋简体" w:cs="方正小标宋简体"/>
          <w:sz w:val="56"/>
          <w:szCs w:val="24"/>
        </w:rPr>
      </w:pPr>
    </w:p>
    <w:p>
      <w:pPr>
        <w:tabs>
          <w:tab w:val="center" w:pos="6777"/>
          <w:tab w:val="right" w:pos="13660"/>
        </w:tabs>
        <w:jc w:val="center"/>
        <w:rPr>
          <w:rFonts w:ascii="文星简大标宋" w:hAnsi="文星简大标宋" w:eastAsia="文星简大标宋"/>
          <w:sz w:val="44"/>
        </w:rPr>
      </w:pPr>
      <w:r>
        <w:rPr>
          <w:rFonts w:hint="eastAsia" w:ascii="方正小标宋简体" w:hAnsi="方正小标宋简体" w:eastAsia="方正小标宋简体" w:cs="方正小标宋简体"/>
          <w:sz w:val="56"/>
          <w:szCs w:val="24"/>
        </w:rPr>
        <w:t>鼓楼区试点领域基层政务公开标准目录汇编</w:t>
      </w:r>
    </w:p>
    <w:p>
      <w:pPr>
        <w:jc w:val="left"/>
        <w:rPr>
          <w:rFonts w:ascii="文星简大标宋" w:hAnsi="文星简大标宋" w:eastAsia="文星简大标宋"/>
          <w:sz w:val="40"/>
          <w:szCs w:val="18"/>
        </w:rPr>
      </w:pPr>
    </w:p>
    <w:p>
      <w:pPr>
        <w:jc w:val="left"/>
        <w:rPr>
          <w:rFonts w:ascii="文星简大标宋" w:hAnsi="文星简大标宋" w:eastAsia="文星简大标宋"/>
          <w:sz w:val="40"/>
          <w:szCs w:val="18"/>
        </w:rPr>
      </w:pPr>
    </w:p>
    <w:p>
      <w:pPr>
        <w:jc w:val="center"/>
        <w:rPr>
          <w:rFonts w:ascii="文星简大标宋" w:hAnsi="文星简大标宋" w:eastAsia="文星简大标宋"/>
          <w:sz w:val="28"/>
          <w:szCs w:val="13"/>
        </w:rPr>
      </w:pPr>
    </w:p>
    <w:p>
      <w:pPr>
        <w:jc w:val="center"/>
        <w:rPr>
          <w:rFonts w:ascii="文星简大标宋" w:hAnsi="文星简大标宋" w:eastAsia="文星简大标宋"/>
          <w:sz w:val="28"/>
          <w:szCs w:val="13"/>
        </w:rPr>
      </w:pPr>
    </w:p>
    <w:p>
      <w:pPr>
        <w:jc w:val="center"/>
        <w:rPr>
          <w:rFonts w:ascii="文星简大标宋" w:hAnsi="文星简大标宋" w:eastAsia="文星简大标宋"/>
          <w:sz w:val="28"/>
          <w:szCs w:val="13"/>
        </w:rPr>
      </w:pPr>
    </w:p>
    <w:p>
      <w:pPr>
        <w:jc w:val="center"/>
        <w:rPr>
          <w:rFonts w:ascii="文星简大标宋" w:hAnsi="文星简大标宋" w:eastAsia="文星简大标宋"/>
          <w:sz w:val="28"/>
          <w:szCs w:val="13"/>
        </w:rPr>
      </w:pPr>
    </w:p>
    <w:p>
      <w:pPr>
        <w:jc w:val="center"/>
        <w:rPr>
          <w:rFonts w:ascii="文星简大标宋" w:hAnsi="文星简大标宋" w:eastAsia="文星简大标宋"/>
          <w:sz w:val="28"/>
          <w:szCs w:val="13"/>
        </w:rPr>
      </w:pPr>
    </w:p>
    <w:p>
      <w:pPr>
        <w:jc w:val="center"/>
        <w:rPr>
          <w:rFonts w:ascii="文星简大标宋" w:hAnsi="文星简大标宋" w:eastAsia="文星简大标宋"/>
          <w:sz w:val="28"/>
          <w:szCs w:val="13"/>
        </w:rPr>
      </w:pPr>
      <w:bookmarkStart w:id="12" w:name="_GoBack"/>
      <w:bookmarkEnd w:id="12"/>
    </w:p>
    <w:p>
      <w:pPr>
        <w:jc w:val="center"/>
        <w:rPr>
          <w:rFonts w:ascii="文星简大标宋" w:hAnsi="文星简大标宋" w:eastAsia="文星简大标宋"/>
          <w:sz w:val="28"/>
          <w:szCs w:val="13"/>
        </w:rPr>
      </w:pPr>
    </w:p>
    <w:p>
      <w:pPr>
        <w:spacing w:line="400" w:lineRule="exact"/>
        <w:rPr>
          <w:rFonts w:hint="eastAsia" w:ascii="仿宋_GB2312" w:hAnsi="仿宋_GB2312" w:eastAsia="仿宋_GB2312" w:cs="仿宋_GB2312"/>
          <w:sz w:val="24"/>
          <w:szCs w:val="24"/>
        </w:rPr>
      </w:pP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鼓楼区重大建设项目领域基层政务公开标准目录............</w:t>
      </w:r>
      <w:r>
        <w:rPr>
          <w:rFonts w:hint="eastAsia" w:ascii="仿宋_GB2312" w:hAnsi="仿宋_GB2312" w:eastAsia="仿宋_GB2312" w:cs="仿宋_GB2312"/>
          <w:sz w:val="24"/>
          <w:szCs w:val="24"/>
          <w:lang w:val="en-US" w:eastAsia="zh-CN"/>
        </w:rPr>
        <w:t>......</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..............................................1</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鼓楼区公共资源交易领域基层政务公开标准目录........</w:t>
      </w:r>
      <w:r>
        <w:rPr>
          <w:rFonts w:hint="eastAsia" w:ascii="仿宋_GB2312" w:hAnsi="仿宋_GB2312" w:eastAsia="仿宋_GB2312" w:cs="仿宋_GB2312"/>
          <w:sz w:val="24"/>
          <w:szCs w:val="24"/>
          <w:lang w:val="en-US" w:eastAsia="zh-CN"/>
        </w:rPr>
        <w:t>.....................</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3</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鼓楼区财政预决算领域基层政务公开标准目录.....</w:t>
      </w:r>
      <w:r>
        <w:rPr>
          <w:rFonts w:hint="eastAsia" w:ascii="仿宋_GB2312" w:hAnsi="仿宋_GB2312" w:eastAsia="仿宋_GB2312" w:cs="仿宋_GB2312"/>
          <w:sz w:val="24"/>
          <w:szCs w:val="24"/>
          <w:lang w:val="en-US" w:eastAsia="zh-CN"/>
        </w:rPr>
        <w:t>...............</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13</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鼓楼区安全生产领域基层政务公开标准目录.....</w:t>
      </w:r>
      <w:r>
        <w:rPr>
          <w:rFonts w:hint="eastAsia" w:ascii="仿宋_GB2312" w:hAnsi="仿宋_GB2312" w:eastAsia="仿宋_GB2312" w:cs="仿宋_GB2312"/>
          <w:sz w:val="24"/>
          <w:szCs w:val="24"/>
          <w:lang w:val="en-US" w:eastAsia="zh-CN"/>
        </w:rPr>
        <w:t>......</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17</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鼓楼区救灾领域基层政务公开标准目录..............</w:t>
      </w:r>
      <w:r>
        <w:rPr>
          <w:rFonts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26</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鼓楼区税收管理领域基层政务公开标准目录...............</w:t>
      </w:r>
      <w:r>
        <w:rPr>
          <w:rFonts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31</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鼓楼区国有土地上房屋征收与补偿领域基层政务公开标准目录.....</w:t>
      </w:r>
      <w:r>
        <w:rPr>
          <w:rFonts w:hint="eastAsia" w:ascii="仿宋_GB2312" w:hAnsi="仿宋_GB2312" w:eastAsia="仿宋_GB2312" w:cs="仿宋_GB2312"/>
          <w:sz w:val="24"/>
          <w:szCs w:val="24"/>
          <w:lang w:val="en-US" w:eastAsia="zh-CN"/>
        </w:rPr>
        <w:t>..</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41</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鼓楼区城市综合执法领域基层政务公开标准目录..................</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47</w:t>
      </w:r>
    </w:p>
    <w:p>
      <w:pPr>
        <w:spacing w:line="400" w:lineRule="exact"/>
        <w:rPr>
          <w:rFonts w:ascii="仿宋_GB2312" w:hAnsi="仿宋_GB2312" w:eastAsia="仿宋_GB2312" w:cs="仿宋_GB2312"/>
          <w:sz w:val="24"/>
          <w:szCs w:val="24"/>
        </w:rPr>
      </w:pPr>
      <w:bookmarkStart w:id="0" w:name="_Hlk55289778"/>
      <w:r>
        <w:rPr>
          <w:rFonts w:hint="eastAsia" w:ascii="仿宋_GB2312" w:hAnsi="仿宋_GB2312" w:eastAsia="仿宋_GB2312" w:cs="仿宋_GB2312"/>
          <w:sz w:val="24"/>
          <w:szCs w:val="24"/>
        </w:rPr>
        <w:t>鼓楼区生态环境领域基层政务公开标准目录.......</w:t>
      </w:r>
      <w:r>
        <w:rPr>
          <w:rFonts w:hint="eastAsia" w:ascii="仿宋_GB2312" w:hAnsi="仿宋_GB2312" w:eastAsia="仿宋_GB2312" w:cs="仿宋_GB2312"/>
          <w:sz w:val="24"/>
          <w:szCs w:val="24"/>
          <w:lang w:val="en-US" w:eastAsia="zh-CN"/>
        </w:rPr>
        <w:t>...........</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53</w:t>
      </w:r>
    </w:p>
    <w:bookmarkEnd w:id="0"/>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鼓楼区公共文化服务领域基层政务公开标准目录...........</w:t>
      </w:r>
      <w:r>
        <w:rPr>
          <w:rFonts w:hint="eastAsia" w:ascii="仿宋_GB2312" w:hAnsi="仿宋_GB2312" w:eastAsia="仿宋_GB2312" w:cs="仿宋_GB2312"/>
          <w:sz w:val="24"/>
          <w:szCs w:val="24"/>
          <w:lang w:val="en-US" w:eastAsia="zh-CN"/>
        </w:rPr>
        <w:t>......</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55</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鼓楼区公共法律服务领域基层政务公开标准目录......</w:t>
      </w:r>
      <w:r>
        <w:rPr>
          <w:rFonts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57</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鼓楼区社会救助领域基层政务公开标准目录........</w:t>
      </w:r>
      <w:r>
        <w:rPr>
          <w:rFonts w:hint="eastAsia" w:ascii="仿宋_GB2312" w:hAnsi="仿宋_GB2312" w:eastAsia="仿宋_GB2312" w:cs="仿宋_GB2312"/>
          <w:sz w:val="24"/>
          <w:szCs w:val="24"/>
          <w:lang w:val="en-US" w:eastAsia="zh-CN"/>
        </w:rPr>
        <w:t>..............</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61</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鼓楼区养老服务领域基层政务公开标准目录....................</w:t>
      </w:r>
      <w:r>
        <w:rPr>
          <w:rFonts w:hint="eastAsia" w:ascii="仿宋_GB2312" w:hAnsi="仿宋_GB2312" w:eastAsia="仿宋_GB2312" w:cs="仿宋_GB2312"/>
          <w:sz w:val="24"/>
          <w:szCs w:val="24"/>
          <w:lang w:val="en-US" w:eastAsia="zh-CN"/>
        </w:rPr>
        <w:t>...</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65</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鼓楼区食品药品监管领域基层政务公开标准目录......................</w:t>
      </w:r>
      <w:r>
        <w:rPr>
          <w:rFonts w:hint="eastAsia" w:ascii="仿宋_GB2312" w:hAnsi="仿宋_GB2312" w:eastAsia="仿宋_GB2312" w:cs="仿宋_GB2312"/>
          <w:sz w:val="24"/>
          <w:szCs w:val="24"/>
          <w:lang w:val="en-US" w:eastAsia="zh-CN"/>
        </w:rPr>
        <w:t>...........</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69</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鼓楼区就业领域基层政务公开目录.............</w:t>
      </w:r>
      <w:r>
        <w:rPr>
          <w:rFonts w:hint="eastAsia" w:ascii="仿宋_GB2312" w:hAnsi="仿宋_GB2312" w:eastAsia="仿宋_GB2312" w:cs="仿宋_GB2312"/>
          <w:sz w:val="24"/>
          <w:szCs w:val="24"/>
          <w:lang w:val="en-US" w:eastAsia="zh-CN"/>
        </w:rPr>
        <w:t>...</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75</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鼓楼区社会保险领域基层政务公开目录...................</w:t>
      </w:r>
      <w:r>
        <w:rPr>
          <w:rFonts w:hint="eastAsia" w:ascii="仿宋_GB2312" w:hAnsi="仿宋_GB2312" w:eastAsia="仿宋_GB2312" w:cs="仿宋_GB2312"/>
          <w:sz w:val="24"/>
          <w:szCs w:val="24"/>
          <w:lang w:val="en-US" w:eastAsia="zh-CN"/>
        </w:rPr>
        <w:t>...</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86</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鼓楼区涉农补贴领域基层政务公开标准目录.........</w:t>
      </w:r>
      <w:r>
        <w:rPr>
          <w:rFonts w:hint="eastAsia" w:ascii="仿宋_GB2312" w:hAnsi="仿宋_GB2312" w:eastAsia="仿宋_GB2312" w:cs="仿宋_GB2312"/>
          <w:sz w:val="24"/>
          <w:szCs w:val="24"/>
          <w:lang w:val="en-US" w:eastAsia="zh-CN"/>
        </w:rPr>
        <w:t>................</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90</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鼓楼区义务教育领域基层政务公开标准目录........</w:t>
      </w:r>
      <w:r>
        <w:rPr>
          <w:rFonts w:hint="eastAsia" w:ascii="仿宋_GB2312" w:hAnsi="仿宋_GB2312" w:eastAsia="仿宋_GB2312" w:cs="仿宋_GB2312"/>
          <w:sz w:val="24"/>
          <w:szCs w:val="24"/>
          <w:lang w:val="en-US" w:eastAsia="zh-CN"/>
        </w:rPr>
        <w:t>................</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92</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鼓楼区卫生健康领域基层政务公开标准目录..............</w:t>
      </w:r>
      <w:r>
        <w:rPr>
          <w:rFonts w:hint="eastAsia" w:ascii="仿宋_GB2312" w:hAnsi="仿宋_GB2312" w:eastAsia="仿宋_GB2312" w:cs="仿宋_GB2312"/>
          <w:sz w:val="24"/>
          <w:szCs w:val="24"/>
          <w:lang w:val="en-US" w:eastAsia="zh-CN"/>
        </w:rPr>
        <w:t>..............</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99</w:t>
      </w:r>
    </w:p>
    <w:p/>
    <w:p/>
    <w:p>
      <w:pPr>
        <w:jc w:val="center"/>
        <w:rPr>
          <w:rFonts w:ascii="文星标宋" w:hAnsi="文星标宋" w:eastAsia="文星标宋" w:cs="文星标宋"/>
          <w:color w:val="000000"/>
          <w:kern w:val="0"/>
          <w:sz w:val="44"/>
          <w:szCs w:val="44"/>
        </w:rPr>
        <w:sectPr>
          <w:headerReference r:id="rId3" w:type="first"/>
          <w:footerReference r:id="rId5" w:type="first"/>
          <w:footerReference r:id="rId4" w:type="default"/>
          <w:pgSz w:w="16838" w:h="11906" w:orient="landscape"/>
          <w:pgMar w:top="1417" w:right="1417" w:bottom="1417" w:left="1417" w:header="851" w:footer="992" w:gutter="0"/>
          <w:pgNumType w:start="1"/>
          <w:cols w:space="0" w:num="1"/>
          <w:docGrid w:type="lines" w:linePitch="315" w:charSpace="0"/>
        </w:sectPr>
      </w:pPr>
    </w:p>
    <w:p>
      <w:pPr>
        <w:jc w:val="center"/>
        <w:rPr>
          <w:rFonts w:ascii="文星标宋" w:hAnsi="文星标宋" w:eastAsia="文星标宋" w:cs="文星标宋"/>
          <w:sz w:val="44"/>
          <w:szCs w:val="44"/>
        </w:rPr>
      </w:pPr>
      <w:r>
        <w:rPr>
          <w:rFonts w:hint="eastAsia" w:ascii="方正小标宋简体" w:hAnsi="方正小标宋简体" w:eastAsia="方正小标宋简体" w:cs="方正小标宋简体"/>
          <w:color w:val="000000"/>
          <w:kern w:val="0"/>
          <w:sz w:val="44"/>
          <w:szCs w:val="44"/>
        </w:rPr>
        <w:t>鼓楼区重大建设项目领域基层政务公开标准目录</w:t>
      </w:r>
    </w:p>
    <w:tbl>
      <w:tblPr>
        <w:tblStyle w:val="7"/>
        <w:tblW w:w="14162" w:type="dxa"/>
        <w:tblInd w:w="-10" w:type="dxa"/>
        <w:tblLayout w:type="fixed"/>
        <w:tblCellMar>
          <w:top w:w="0" w:type="dxa"/>
          <w:left w:w="108" w:type="dxa"/>
          <w:bottom w:w="0" w:type="dxa"/>
          <w:right w:w="108" w:type="dxa"/>
        </w:tblCellMar>
      </w:tblPr>
      <w:tblGrid>
        <w:gridCol w:w="713"/>
        <w:gridCol w:w="1254"/>
        <w:gridCol w:w="1487"/>
        <w:gridCol w:w="1322"/>
        <w:gridCol w:w="1487"/>
        <w:gridCol w:w="2143"/>
        <w:gridCol w:w="989"/>
        <w:gridCol w:w="1627"/>
        <w:gridCol w:w="804"/>
        <w:gridCol w:w="750"/>
        <w:gridCol w:w="781"/>
        <w:gridCol w:w="805"/>
      </w:tblGrid>
      <w:tr>
        <w:tblPrEx>
          <w:tblCellMar>
            <w:top w:w="0" w:type="dxa"/>
            <w:left w:w="108" w:type="dxa"/>
            <w:bottom w:w="0" w:type="dxa"/>
            <w:right w:w="108" w:type="dxa"/>
          </w:tblCellMar>
        </w:tblPrEx>
        <w:trPr>
          <w:trHeight w:val="493" w:hRule="atLeast"/>
        </w:trPr>
        <w:tc>
          <w:tcPr>
            <w:tcW w:w="713" w:type="dxa"/>
            <w:vMerge w:val="restart"/>
            <w:tcBorders>
              <w:top w:val="single" w:color="auto" w:sz="4" w:space="0"/>
              <w:left w:val="single" w:color="auto" w:sz="4" w:space="0"/>
              <w:bottom w:val="single" w:color="000000" w:sz="8" w:space="0"/>
              <w:right w:val="single" w:color="000000" w:sz="8" w:space="0"/>
            </w:tcBorders>
            <w:shd w:val="clear" w:color="auto" w:fill="auto"/>
            <w:vAlign w:val="center"/>
          </w:tcPr>
          <w:p>
            <w:pPr>
              <w:widowControl/>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序号</w:t>
            </w:r>
          </w:p>
        </w:tc>
        <w:tc>
          <w:tcPr>
            <w:tcW w:w="2741" w:type="dxa"/>
            <w:gridSpan w:val="2"/>
            <w:tcBorders>
              <w:top w:val="single" w:color="auto" w:sz="4" w:space="0"/>
              <w:left w:val="nil"/>
              <w:bottom w:val="single" w:color="000000" w:sz="8" w:space="0"/>
              <w:right w:val="single" w:color="000000" w:sz="8" w:space="0"/>
            </w:tcBorders>
            <w:shd w:val="clear" w:color="auto" w:fill="auto"/>
            <w:vAlign w:val="center"/>
          </w:tcPr>
          <w:p>
            <w:pPr>
              <w:widowControl/>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公开事项</w:t>
            </w:r>
          </w:p>
        </w:tc>
        <w:tc>
          <w:tcPr>
            <w:tcW w:w="1322" w:type="dxa"/>
            <w:vMerge w:val="restart"/>
            <w:tcBorders>
              <w:top w:val="single" w:color="auto" w:sz="4" w:space="0"/>
              <w:left w:val="nil"/>
              <w:right w:val="single" w:color="000000" w:sz="8" w:space="0"/>
            </w:tcBorders>
            <w:shd w:val="clear" w:color="auto" w:fill="auto"/>
            <w:vAlign w:val="center"/>
          </w:tcPr>
          <w:p>
            <w:pPr>
              <w:widowControl/>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公开内容（要素）</w:t>
            </w:r>
          </w:p>
          <w:p>
            <w:pPr>
              <w:widowControl/>
              <w:jc w:val="center"/>
              <w:rPr>
                <w:rFonts w:ascii="宋体" w:hAnsi="宋体" w:cs="宋体"/>
                <w:color w:val="000000"/>
                <w:kern w:val="0"/>
                <w:sz w:val="22"/>
                <w:szCs w:val="22"/>
              </w:rPr>
            </w:pPr>
          </w:p>
        </w:tc>
        <w:tc>
          <w:tcPr>
            <w:tcW w:w="1487" w:type="dxa"/>
            <w:vMerge w:val="restart"/>
            <w:tcBorders>
              <w:top w:val="single" w:color="auto" w:sz="4" w:space="0"/>
              <w:left w:val="nil"/>
              <w:right w:val="single" w:color="000000" w:sz="8" w:space="0"/>
            </w:tcBorders>
            <w:shd w:val="clear" w:color="auto" w:fill="auto"/>
            <w:vAlign w:val="center"/>
          </w:tcPr>
          <w:p>
            <w:pPr>
              <w:widowControl/>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公开依据</w:t>
            </w:r>
          </w:p>
          <w:p>
            <w:pPr>
              <w:widowControl/>
              <w:jc w:val="center"/>
              <w:rPr>
                <w:rFonts w:ascii="宋体" w:hAnsi="宋体" w:cs="宋体"/>
                <w:color w:val="000000"/>
                <w:kern w:val="0"/>
                <w:sz w:val="22"/>
                <w:szCs w:val="22"/>
              </w:rPr>
            </w:pPr>
          </w:p>
        </w:tc>
        <w:tc>
          <w:tcPr>
            <w:tcW w:w="2143" w:type="dxa"/>
            <w:vMerge w:val="restart"/>
            <w:tcBorders>
              <w:top w:val="single" w:color="auto" w:sz="4" w:space="0"/>
              <w:left w:val="nil"/>
              <w:right w:val="single" w:color="000000" w:sz="8" w:space="0"/>
            </w:tcBorders>
            <w:shd w:val="clear" w:color="auto" w:fill="auto"/>
            <w:vAlign w:val="center"/>
          </w:tcPr>
          <w:p>
            <w:pPr>
              <w:widowControl/>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公开时限</w:t>
            </w:r>
          </w:p>
          <w:p>
            <w:pPr>
              <w:widowControl/>
              <w:jc w:val="center"/>
              <w:rPr>
                <w:rFonts w:ascii="宋体" w:hAnsi="宋体" w:cs="宋体"/>
                <w:color w:val="000000"/>
                <w:kern w:val="0"/>
                <w:sz w:val="22"/>
                <w:szCs w:val="22"/>
              </w:rPr>
            </w:pPr>
          </w:p>
        </w:tc>
        <w:tc>
          <w:tcPr>
            <w:tcW w:w="989" w:type="dxa"/>
            <w:vMerge w:val="restart"/>
            <w:tcBorders>
              <w:top w:val="single" w:color="auto" w:sz="4" w:space="0"/>
              <w:left w:val="nil"/>
              <w:right w:val="single" w:color="000000" w:sz="8" w:space="0"/>
            </w:tcBorders>
            <w:shd w:val="clear" w:color="auto" w:fill="auto"/>
            <w:vAlign w:val="center"/>
          </w:tcPr>
          <w:p>
            <w:pPr>
              <w:widowControl/>
              <w:jc w:val="center"/>
              <w:rPr>
                <w:rFonts w:ascii="宋体" w:hAnsi="宋体" w:cs="宋体"/>
                <w:color w:val="000000"/>
                <w:kern w:val="0"/>
                <w:sz w:val="22"/>
                <w:szCs w:val="22"/>
              </w:rPr>
            </w:pPr>
          </w:p>
          <w:p>
            <w:pPr>
              <w:widowControl/>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公开.主体</w:t>
            </w:r>
          </w:p>
          <w:p>
            <w:pPr>
              <w:widowControl/>
              <w:jc w:val="center"/>
              <w:rPr>
                <w:rFonts w:ascii="宋体" w:hAnsi="宋体" w:cs="宋体"/>
                <w:color w:val="000000"/>
                <w:kern w:val="0"/>
                <w:sz w:val="22"/>
                <w:szCs w:val="22"/>
              </w:rPr>
            </w:pPr>
          </w:p>
          <w:p>
            <w:pPr>
              <w:widowControl/>
              <w:jc w:val="center"/>
              <w:rPr>
                <w:rFonts w:ascii="宋体" w:hAnsi="宋体" w:cs="宋体"/>
                <w:color w:val="000000"/>
                <w:kern w:val="0"/>
                <w:sz w:val="22"/>
                <w:szCs w:val="22"/>
              </w:rPr>
            </w:pPr>
          </w:p>
        </w:tc>
        <w:tc>
          <w:tcPr>
            <w:tcW w:w="1627" w:type="dxa"/>
            <w:vMerge w:val="restart"/>
            <w:tcBorders>
              <w:top w:val="single" w:color="auto" w:sz="4" w:space="0"/>
              <w:left w:val="nil"/>
              <w:right w:val="single" w:color="000000" w:sz="8" w:space="0"/>
            </w:tcBorders>
            <w:shd w:val="clear" w:color="auto" w:fill="auto"/>
            <w:vAlign w:val="center"/>
          </w:tcPr>
          <w:p>
            <w:pPr>
              <w:widowControl/>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公开渠道和载体</w:t>
            </w:r>
          </w:p>
          <w:p>
            <w:pPr>
              <w:widowControl/>
              <w:jc w:val="center"/>
              <w:rPr>
                <w:rFonts w:ascii="宋体" w:hAnsi="宋体" w:cs="宋体"/>
                <w:color w:val="000000"/>
                <w:kern w:val="0"/>
                <w:sz w:val="22"/>
                <w:szCs w:val="22"/>
              </w:rPr>
            </w:pPr>
          </w:p>
        </w:tc>
        <w:tc>
          <w:tcPr>
            <w:tcW w:w="1554" w:type="dxa"/>
            <w:gridSpan w:val="2"/>
            <w:tcBorders>
              <w:top w:val="single" w:color="auto" w:sz="4" w:space="0"/>
              <w:left w:val="nil"/>
              <w:bottom w:val="nil"/>
              <w:right w:val="single" w:color="000000" w:sz="8" w:space="0"/>
            </w:tcBorders>
            <w:shd w:val="clear" w:color="auto" w:fill="auto"/>
            <w:vAlign w:val="center"/>
          </w:tcPr>
          <w:p>
            <w:pPr>
              <w:widowControl/>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公开对象</w:t>
            </w:r>
          </w:p>
        </w:tc>
        <w:tc>
          <w:tcPr>
            <w:tcW w:w="1586" w:type="dxa"/>
            <w:gridSpan w:val="2"/>
            <w:tcBorders>
              <w:top w:val="single" w:color="auto" w:sz="4" w:space="0"/>
              <w:left w:val="nil"/>
              <w:bottom w:val="single" w:color="000000" w:sz="8" w:space="0"/>
              <w:right w:val="single" w:color="auto" w:sz="4" w:space="0"/>
            </w:tcBorders>
            <w:shd w:val="clear" w:color="auto" w:fill="auto"/>
            <w:vAlign w:val="center"/>
          </w:tcPr>
          <w:p>
            <w:pPr>
              <w:widowControl/>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公开方式</w:t>
            </w:r>
          </w:p>
        </w:tc>
      </w:tr>
      <w:tr>
        <w:tblPrEx>
          <w:tblCellMar>
            <w:top w:w="0" w:type="dxa"/>
            <w:left w:w="108" w:type="dxa"/>
            <w:bottom w:w="0" w:type="dxa"/>
            <w:right w:w="108" w:type="dxa"/>
          </w:tblCellMar>
        </w:tblPrEx>
        <w:trPr>
          <w:trHeight w:val="417" w:hRule="atLeast"/>
        </w:trPr>
        <w:tc>
          <w:tcPr>
            <w:tcW w:w="713" w:type="dxa"/>
            <w:vMerge w:val="continue"/>
            <w:tcBorders>
              <w:top w:val="single" w:color="000000" w:sz="8" w:space="0"/>
              <w:left w:val="single" w:color="auto" w:sz="4" w:space="0"/>
              <w:bottom w:val="single" w:color="auto" w:sz="4" w:space="0"/>
              <w:right w:val="single" w:color="000000" w:sz="8" w:space="0"/>
            </w:tcBorders>
            <w:vAlign w:val="center"/>
          </w:tcPr>
          <w:p>
            <w:pPr>
              <w:widowControl/>
              <w:jc w:val="center"/>
              <w:rPr>
                <w:rFonts w:ascii="黑体" w:hAnsi="黑体" w:eastAsia="黑体" w:cs="宋体"/>
                <w:color w:val="000000"/>
                <w:kern w:val="0"/>
                <w:sz w:val="22"/>
                <w:szCs w:val="22"/>
              </w:rPr>
            </w:pPr>
          </w:p>
        </w:tc>
        <w:tc>
          <w:tcPr>
            <w:tcW w:w="1254" w:type="dxa"/>
            <w:tcBorders>
              <w:top w:val="nil"/>
              <w:left w:val="nil"/>
              <w:bottom w:val="single" w:color="auto" w:sz="4" w:space="0"/>
              <w:right w:val="single" w:color="000000" w:sz="8" w:space="0"/>
            </w:tcBorders>
            <w:shd w:val="clear" w:color="auto" w:fill="auto"/>
            <w:vAlign w:val="center"/>
          </w:tcPr>
          <w:p>
            <w:pPr>
              <w:widowControl/>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一级事项</w:t>
            </w:r>
          </w:p>
        </w:tc>
        <w:tc>
          <w:tcPr>
            <w:tcW w:w="1487" w:type="dxa"/>
            <w:tcBorders>
              <w:top w:val="nil"/>
              <w:left w:val="nil"/>
              <w:bottom w:val="single" w:color="auto" w:sz="4" w:space="0"/>
              <w:right w:val="single" w:color="000000" w:sz="8" w:space="0"/>
            </w:tcBorders>
            <w:shd w:val="clear" w:color="auto" w:fill="auto"/>
            <w:vAlign w:val="center"/>
          </w:tcPr>
          <w:p>
            <w:pPr>
              <w:widowControl/>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二级事项</w:t>
            </w:r>
          </w:p>
        </w:tc>
        <w:tc>
          <w:tcPr>
            <w:tcW w:w="1322" w:type="dxa"/>
            <w:vMerge w:val="continue"/>
            <w:tcBorders>
              <w:left w:val="nil"/>
              <w:bottom w:val="single" w:color="auto" w:sz="4" w:space="0"/>
              <w:right w:val="single" w:color="000000" w:sz="8" w:space="0"/>
            </w:tcBorders>
            <w:shd w:val="clear" w:color="auto" w:fill="auto"/>
            <w:vAlign w:val="center"/>
          </w:tcPr>
          <w:p>
            <w:pPr>
              <w:widowControl/>
              <w:jc w:val="center"/>
              <w:rPr>
                <w:rFonts w:ascii="黑体" w:hAnsi="黑体" w:eastAsia="黑体" w:cs="宋体"/>
                <w:color w:val="000000"/>
                <w:kern w:val="0"/>
                <w:sz w:val="22"/>
                <w:szCs w:val="22"/>
              </w:rPr>
            </w:pPr>
          </w:p>
        </w:tc>
        <w:tc>
          <w:tcPr>
            <w:tcW w:w="1487" w:type="dxa"/>
            <w:vMerge w:val="continue"/>
            <w:tcBorders>
              <w:left w:val="nil"/>
              <w:bottom w:val="single" w:color="auto" w:sz="4" w:space="0"/>
              <w:right w:val="single" w:color="000000" w:sz="8" w:space="0"/>
            </w:tcBorders>
            <w:shd w:val="clear" w:color="auto" w:fill="auto"/>
            <w:vAlign w:val="center"/>
          </w:tcPr>
          <w:p>
            <w:pPr>
              <w:widowControl/>
              <w:jc w:val="center"/>
              <w:rPr>
                <w:rFonts w:ascii="黑体" w:hAnsi="黑体" w:eastAsia="黑体" w:cs="宋体"/>
                <w:color w:val="000000"/>
                <w:kern w:val="0"/>
                <w:sz w:val="22"/>
                <w:szCs w:val="22"/>
              </w:rPr>
            </w:pPr>
          </w:p>
        </w:tc>
        <w:tc>
          <w:tcPr>
            <w:tcW w:w="2143" w:type="dxa"/>
            <w:vMerge w:val="continue"/>
            <w:tcBorders>
              <w:left w:val="nil"/>
              <w:bottom w:val="single" w:color="auto" w:sz="4" w:space="0"/>
              <w:right w:val="single" w:color="000000" w:sz="8" w:space="0"/>
            </w:tcBorders>
            <w:shd w:val="clear" w:color="auto" w:fill="auto"/>
            <w:vAlign w:val="center"/>
          </w:tcPr>
          <w:p>
            <w:pPr>
              <w:widowControl/>
              <w:jc w:val="center"/>
              <w:rPr>
                <w:rFonts w:ascii="黑体" w:hAnsi="黑体" w:eastAsia="黑体" w:cs="宋体"/>
                <w:color w:val="000000"/>
                <w:kern w:val="0"/>
                <w:sz w:val="22"/>
                <w:szCs w:val="22"/>
              </w:rPr>
            </w:pPr>
          </w:p>
        </w:tc>
        <w:tc>
          <w:tcPr>
            <w:tcW w:w="989" w:type="dxa"/>
            <w:vMerge w:val="continue"/>
            <w:tcBorders>
              <w:left w:val="nil"/>
              <w:bottom w:val="single" w:color="auto" w:sz="4"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p>
        </w:tc>
        <w:tc>
          <w:tcPr>
            <w:tcW w:w="1627" w:type="dxa"/>
            <w:vMerge w:val="continue"/>
            <w:tcBorders>
              <w:left w:val="nil"/>
              <w:bottom w:val="single" w:color="auto" w:sz="4" w:space="0"/>
              <w:right w:val="single" w:color="000000" w:sz="8" w:space="0"/>
            </w:tcBorders>
            <w:shd w:val="clear" w:color="auto" w:fill="auto"/>
            <w:vAlign w:val="center"/>
          </w:tcPr>
          <w:p>
            <w:pPr>
              <w:widowControl/>
              <w:jc w:val="center"/>
              <w:rPr>
                <w:rFonts w:ascii="黑体" w:hAnsi="黑体" w:eastAsia="黑体" w:cs="宋体"/>
                <w:color w:val="000000"/>
                <w:kern w:val="0"/>
                <w:sz w:val="22"/>
                <w:szCs w:val="22"/>
              </w:rPr>
            </w:pP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全社会</w:t>
            </w:r>
          </w:p>
        </w:tc>
        <w:tc>
          <w:tcPr>
            <w:tcW w:w="750" w:type="dxa"/>
            <w:tcBorders>
              <w:top w:val="single" w:color="000000" w:sz="8" w:space="0"/>
              <w:left w:val="nil"/>
              <w:bottom w:val="single" w:color="auto" w:sz="4" w:space="0"/>
              <w:right w:val="single" w:color="000000" w:sz="8" w:space="0"/>
            </w:tcBorders>
            <w:shd w:val="clear" w:color="auto" w:fill="auto"/>
            <w:vAlign w:val="center"/>
          </w:tcPr>
          <w:p>
            <w:pPr>
              <w:widowControl/>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特定群体</w:t>
            </w:r>
          </w:p>
        </w:tc>
        <w:tc>
          <w:tcPr>
            <w:tcW w:w="781" w:type="dxa"/>
            <w:tcBorders>
              <w:top w:val="nil"/>
              <w:left w:val="nil"/>
              <w:bottom w:val="single" w:color="auto" w:sz="4" w:space="0"/>
              <w:right w:val="single" w:color="000000" w:sz="8" w:space="0"/>
            </w:tcBorders>
            <w:shd w:val="clear" w:color="auto" w:fill="auto"/>
            <w:vAlign w:val="center"/>
          </w:tcPr>
          <w:p>
            <w:pPr>
              <w:widowControl/>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主动</w:t>
            </w:r>
          </w:p>
        </w:tc>
        <w:tc>
          <w:tcPr>
            <w:tcW w:w="805"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依申请</w:t>
            </w:r>
          </w:p>
        </w:tc>
      </w:tr>
      <w:tr>
        <w:tblPrEx>
          <w:tblCellMar>
            <w:top w:w="0" w:type="dxa"/>
            <w:left w:w="108" w:type="dxa"/>
            <w:bottom w:w="0" w:type="dxa"/>
            <w:right w:w="108" w:type="dxa"/>
          </w:tblCellMar>
        </w:tblPrEx>
        <w:trPr>
          <w:trHeight w:val="2567" w:hRule="atLeast"/>
        </w:trPr>
        <w:tc>
          <w:tcPr>
            <w:tcW w:w="713" w:type="dxa"/>
            <w:tcBorders>
              <w:top w:val="single" w:color="auto" w:sz="4" w:space="0"/>
              <w:left w:val="single" w:color="auto" w:sz="4" w:space="0"/>
              <w:bottom w:val="single" w:color="auto" w:sz="4" w:space="0"/>
              <w:right w:val="single" w:color="000000" w:sz="8" w:space="0"/>
            </w:tcBorders>
            <w:shd w:val="clear" w:color="auto" w:fill="auto"/>
            <w:vAlign w:val="center"/>
          </w:tcPr>
          <w:p>
            <w:pPr>
              <w:widowControl/>
              <w:jc w:val="center"/>
              <w:rPr>
                <w:color w:val="000000"/>
                <w:kern w:val="0"/>
                <w:sz w:val="16"/>
                <w:szCs w:val="16"/>
              </w:rPr>
            </w:pPr>
            <w:r>
              <w:rPr>
                <w:rFonts w:hint="eastAsia" w:ascii="宋体" w:hAnsi="宋体" w:cs="宋体"/>
                <w:color w:val="000000"/>
                <w:kern w:val="0"/>
                <w:sz w:val="18"/>
                <w:szCs w:val="18"/>
              </w:rPr>
              <w:t>4</w:t>
            </w:r>
          </w:p>
          <w:p>
            <w:pPr>
              <w:widowControl/>
              <w:jc w:val="center"/>
              <w:rPr>
                <w:color w:val="000000"/>
                <w:kern w:val="0"/>
                <w:sz w:val="16"/>
                <w:szCs w:val="16"/>
              </w:rPr>
            </w:pPr>
          </w:p>
        </w:tc>
        <w:tc>
          <w:tcPr>
            <w:tcW w:w="1254" w:type="dxa"/>
            <w:tcBorders>
              <w:top w:val="single" w:color="auto" w:sz="4" w:space="0"/>
              <w:left w:val="nil"/>
              <w:bottom w:val="single" w:color="auto" w:sz="4" w:space="0"/>
              <w:right w:val="single" w:color="000000"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批准结果信息</w:t>
            </w:r>
          </w:p>
          <w:p>
            <w:pPr>
              <w:widowControl/>
              <w:rPr>
                <w:color w:val="000000"/>
                <w:kern w:val="0"/>
                <w:sz w:val="16"/>
                <w:szCs w:val="16"/>
              </w:rPr>
            </w:pPr>
            <w:r>
              <w:rPr>
                <w:color w:val="000000"/>
                <w:kern w:val="0"/>
                <w:sz w:val="16"/>
                <w:szCs w:val="16"/>
              </w:rPr>
              <w:t>　</w:t>
            </w:r>
          </w:p>
          <w:p>
            <w:pPr>
              <w:widowControl/>
              <w:rPr>
                <w:color w:val="000000"/>
                <w:kern w:val="0"/>
                <w:sz w:val="16"/>
                <w:szCs w:val="16"/>
              </w:rPr>
            </w:pPr>
            <w:r>
              <w:rPr>
                <w:color w:val="000000"/>
                <w:kern w:val="0"/>
                <w:sz w:val="16"/>
                <w:szCs w:val="16"/>
              </w:rPr>
              <w:t>　</w:t>
            </w:r>
          </w:p>
        </w:tc>
        <w:tc>
          <w:tcPr>
            <w:tcW w:w="1487" w:type="dxa"/>
            <w:tcBorders>
              <w:top w:val="single" w:color="auto" w:sz="4" w:space="0"/>
              <w:left w:val="nil"/>
              <w:bottom w:val="single" w:color="auto" w:sz="4" w:space="0"/>
              <w:right w:val="single" w:color="000000"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政府投资项目建议书审批</w:t>
            </w:r>
          </w:p>
          <w:p>
            <w:pPr>
              <w:widowControl/>
              <w:rPr>
                <w:color w:val="000000"/>
                <w:kern w:val="0"/>
                <w:sz w:val="16"/>
                <w:szCs w:val="16"/>
              </w:rPr>
            </w:pPr>
            <w:r>
              <w:rPr>
                <w:color w:val="000000"/>
                <w:kern w:val="0"/>
                <w:sz w:val="16"/>
                <w:szCs w:val="16"/>
              </w:rPr>
              <w:t>　</w:t>
            </w:r>
          </w:p>
        </w:tc>
        <w:tc>
          <w:tcPr>
            <w:tcW w:w="1322" w:type="dxa"/>
            <w:tcBorders>
              <w:top w:val="single" w:color="auto" w:sz="4" w:space="0"/>
              <w:left w:val="nil"/>
              <w:bottom w:val="single" w:color="auto" w:sz="4" w:space="0"/>
              <w:right w:val="single" w:color="000000"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审批结果、批复时间、批复文号、批复单位、项目名称、项目统一代码等</w:t>
            </w:r>
          </w:p>
          <w:p>
            <w:pPr>
              <w:widowControl/>
              <w:rPr>
                <w:color w:val="000000"/>
                <w:kern w:val="0"/>
                <w:sz w:val="16"/>
                <w:szCs w:val="16"/>
              </w:rPr>
            </w:pPr>
            <w:r>
              <w:rPr>
                <w:color w:val="000000"/>
                <w:kern w:val="0"/>
                <w:sz w:val="16"/>
                <w:szCs w:val="16"/>
              </w:rPr>
              <w:t>　</w:t>
            </w:r>
          </w:p>
          <w:p>
            <w:pPr>
              <w:widowControl/>
              <w:rPr>
                <w:color w:val="000000"/>
                <w:kern w:val="0"/>
                <w:sz w:val="16"/>
                <w:szCs w:val="16"/>
              </w:rPr>
            </w:pPr>
            <w:r>
              <w:rPr>
                <w:color w:val="000000"/>
                <w:kern w:val="0"/>
                <w:sz w:val="16"/>
                <w:szCs w:val="16"/>
              </w:rPr>
              <w:t>　</w:t>
            </w:r>
          </w:p>
        </w:tc>
        <w:tc>
          <w:tcPr>
            <w:tcW w:w="1487" w:type="dxa"/>
            <w:tcBorders>
              <w:top w:val="single" w:color="auto" w:sz="4" w:space="0"/>
              <w:left w:val="nil"/>
              <w:bottom w:val="single" w:color="auto" w:sz="4" w:space="0"/>
              <w:right w:val="single" w:color="000000" w:sz="8" w:space="0"/>
            </w:tcBorders>
            <w:shd w:val="clear" w:color="auto" w:fill="auto"/>
            <w:vAlign w:val="center"/>
          </w:tcPr>
          <w:p>
            <w:pPr>
              <w:widowControl/>
              <w:rPr>
                <w:color w:val="000000"/>
                <w:kern w:val="0"/>
                <w:sz w:val="16"/>
                <w:szCs w:val="16"/>
              </w:rPr>
            </w:pPr>
            <w:r>
              <w:rPr>
                <w:rFonts w:hint="eastAsia" w:ascii="宋体" w:hAnsi="宋体" w:cs="宋体"/>
                <w:color w:val="000000"/>
                <w:kern w:val="0"/>
                <w:sz w:val="18"/>
                <w:szCs w:val="18"/>
              </w:rPr>
              <w:t>《政府信息公开条例》、《关于全面推进政务公开工作意见》、《关于推进重大建设项目批准和实施领域政府信息公开的意见》</w:t>
            </w:r>
          </w:p>
        </w:tc>
        <w:tc>
          <w:tcPr>
            <w:tcW w:w="2143" w:type="dxa"/>
            <w:tcBorders>
              <w:top w:val="single" w:color="auto" w:sz="4" w:space="0"/>
              <w:left w:val="nil"/>
              <w:bottom w:val="single" w:color="auto" w:sz="4" w:space="0"/>
              <w:right w:val="single" w:color="000000"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信息形成 20 个工作日内公开；其中行政许可、行政处罚事项应自作出行政决定之日起 7个工作日内公示</w:t>
            </w:r>
          </w:p>
        </w:tc>
        <w:tc>
          <w:tcPr>
            <w:tcW w:w="989" w:type="dxa"/>
            <w:tcBorders>
              <w:top w:val="single" w:color="auto" w:sz="4" w:space="0"/>
              <w:left w:val="nil"/>
              <w:bottom w:val="single" w:color="auto" w:sz="4" w:space="0"/>
              <w:right w:val="single" w:color="000000"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相 关 审 批部门</w:t>
            </w:r>
          </w:p>
          <w:p>
            <w:pPr>
              <w:widowControl/>
              <w:rPr>
                <w:color w:val="000000"/>
                <w:kern w:val="0"/>
                <w:sz w:val="18"/>
                <w:szCs w:val="18"/>
              </w:rPr>
            </w:pPr>
            <w:r>
              <w:rPr>
                <w:color w:val="000000"/>
                <w:kern w:val="0"/>
                <w:sz w:val="18"/>
                <w:szCs w:val="18"/>
              </w:rPr>
              <w:t>　</w:t>
            </w:r>
          </w:p>
          <w:p>
            <w:pPr>
              <w:widowControl/>
              <w:rPr>
                <w:color w:val="000000"/>
                <w:kern w:val="0"/>
                <w:sz w:val="16"/>
                <w:szCs w:val="16"/>
              </w:rPr>
            </w:pPr>
            <w:r>
              <w:rPr>
                <w:color w:val="000000"/>
                <w:kern w:val="0"/>
                <w:sz w:val="16"/>
                <w:szCs w:val="16"/>
              </w:rPr>
              <w:t>　</w:t>
            </w:r>
          </w:p>
          <w:p>
            <w:pPr>
              <w:widowControl/>
              <w:rPr>
                <w:color w:val="000000"/>
                <w:kern w:val="0"/>
                <w:sz w:val="16"/>
                <w:szCs w:val="16"/>
              </w:rPr>
            </w:pPr>
            <w:r>
              <w:rPr>
                <w:color w:val="000000"/>
                <w:kern w:val="0"/>
                <w:sz w:val="16"/>
                <w:szCs w:val="16"/>
              </w:rPr>
              <w:t>　</w:t>
            </w:r>
          </w:p>
        </w:tc>
        <w:tc>
          <w:tcPr>
            <w:tcW w:w="1627" w:type="dxa"/>
            <w:tcBorders>
              <w:top w:val="single" w:color="auto" w:sz="4" w:space="0"/>
              <w:left w:val="nil"/>
              <w:bottom w:val="single" w:color="auto" w:sz="4" w:space="0"/>
              <w:right w:val="single" w:color="000000" w:sz="8" w:space="0"/>
            </w:tcBorders>
            <w:shd w:val="clear" w:color="auto" w:fill="auto"/>
            <w:vAlign w:val="center"/>
          </w:tcPr>
          <w:p>
            <w:pPr>
              <w:widowControl/>
              <w:rPr>
                <w:rFonts w:ascii="宋体" w:hAnsi="宋体" w:cs="宋体"/>
                <w:color w:val="000000"/>
                <w:kern w:val="0"/>
                <w:sz w:val="16"/>
                <w:szCs w:val="16"/>
              </w:rPr>
            </w:pPr>
            <w:r>
              <w:rPr>
                <w:rFonts w:hint="eastAsia" w:ascii="宋体" w:hAnsi="宋体" w:cs="宋体"/>
                <w:color w:val="000000"/>
                <w:kern w:val="0"/>
                <w:sz w:val="16"/>
                <w:szCs w:val="16"/>
              </w:rPr>
              <w:t>■ </w:t>
            </w:r>
            <w:r>
              <w:rPr>
                <w:rFonts w:hint="eastAsia" w:ascii="宋体" w:hAnsi="宋体" w:cs="宋体"/>
                <w:color w:val="000000"/>
                <w:kern w:val="0"/>
                <w:sz w:val="18"/>
                <w:szCs w:val="18"/>
              </w:rPr>
              <w:t>投资项目在线审批监管平台</w:t>
            </w:r>
          </w:p>
          <w:p>
            <w:pPr>
              <w:widowControl/>
              <w:rPr>
                <w:rFonts w:ascii="Arial" w:hAnsi="Arial" w:cs="Arial"/>
                <w:color w:val="000000"/>
                <w:kern w:val="0"/>
                <w:sz w:val="18"/>
                <w:szCs w:val="18"/>
              </w:rPr>
            </w:pPr>
            <w:r>
              <w:rPr>
                <w:rFonts w:hint="eastAsia" w:ascii="宋体" w:hAnsi="宋体" w:cs="宋体"/>
                <w:color w:val="000000"/>
                <w:kern w:val="0"/>
                <w:sz w:val="16"/>
                <w:szCs w:val="16"/>
              </w:rPr>
              <w:t>■ </w:t>
            </w:r>
            <w:r>
              <w:rPr>
                <w:rFonts w:hint="eastAsia" w:ascii="宋体" w:hAnsi="宋体" w:cs="宋体"/>
                <w:color w:val="000000"/>
                <w:kern w:val="0"/>
                <w:sz w:val="18"/>
                <w:szCs w:val="18"/>
              </w:rPr>
              <w:t>政府网站</w:t>
            </w:r>
            <w:r>
              <w:rPr>
                <w:rFonts w:ascii="Arial" w:hAnsi="Arial" w:cs="Arial"/>
                <w:color w:val="000000"/>
                <w:kern w:val="0"/>
                <w:sz w:val="18"/>
                <w:szCs w:val="18"/>
              </w:rPr>
              <w:t xml:space="preserve"> </w:t>
            </w:r>
          </w:p>
          <w:p>
            <w:pPr>
              <w:widowControl/>
              <w:rPr>
                <w:rFonts w:ascii="宋体" w:hAnsi="宋体" w:cs="宋体"/>
                <w:color w:val="000000"/>
                <w:kern w:val="0"/>
                <w:sz w:val="16"/>
                <w:szCs w:val="16"/>
              </w:rPr>
            </w:pPr>
            <w:r>
              <w:rPr>
                <w:rFonts w:hint="eastAsia" w:ascii="宋体" w:hAnsi="宋体" w:cs="宋体"/>
                <w:color w:val="000000"/>
                <w:kern w:val="0"/>
                <w:sz w:val="18"/>
                <w:szCs w:val="18"/>
              </w:rPr>
              <w:t>■  两微一端</w:t>
            </w:r>
          </w:p>
          <w:p>
            <w:pPr>
              <w:widowControl/>
              <w:rPr>
                <w:rFonts w:ascii="宋体" w:hAnsi="宋体" w:cs="宋体"/>
                <w:color w:val="000000"/>
                <w:kern w:val="0"/>
                <w:sz w:val="16"/>
                <w:szCs w:val="16"/>
              </w:rPr>
            </w:pPr>
            <w:r>
              <w:rPr>
                <w:rFonts w:hint="eastAsia" w:ascii="宋体" w:hAnsi="宋体" w:cs="宋体"/>
                <w:color w:val="000000"/>
                <w:kern w:val="0"/>
                <w:sz w:val="16"/>
                <w:szCs w:val="16"/>
              </w:rPr>
              <w:t xml:space="preserve">■  </w:t>
            </w:r>
            <w:r>
              <w:rPr>
                <w:rFonts w:hint="eastAsia" w:ascii="宋体" w:hAnsi="宋体" w:cs="宋体"/>
                <w:color w:val="000000"/>
                <w:kern w:val="0"/>
                <w:sz w:val="18"/>
                <w:szCs w:val="18"/>
              </w:rPr>
              <w:t>发布会听证会</w:t>
            </w:r>
          </w:p>
          <w:p>
            <w:pPr>
              <w:widowControl/>
              <w:rPr>
                <w:rFonts w:ascii="宋体" w:hAnsi="宋体" w:cs="宋体"/>
                <w:color w:val="000000"/>
                <w:kern w:val="0"/>
                <w:sz w:val="16"/>
                <w:szCs w:val="16"/>
              </w:rPr>
            </w:pPr>
            <w:r>
              <w:rPr>
                <w:rFonts w:hint="eastAsia" w:ascii="宋体" w:hAnsi="宋体" w:cs="宋体"/>
                <w:color w:val="000000"/>
                <w:kern w:val="0"/>
                <w:sz w:val="16"/>
                <w:szCs w:val="16"/>
              </w:rPr>
              <w:t>■ </w:t>
            </w:r>
            <w:r>
              <w:rPr>
                <w:rFonts w:hint="eastAsia" w:ascii="宋体" w:hAnsi="宋体" w:cs="宋体"/>
                <w:color w:val="000000"/>
                <w:kern w:val="0"/>
                <w:sz w:val="18"/>
                <w:szCs w:val="18"/>
              </w:rPr>
              <w:t>政务服务中心</w:t>
            </w:r>
          </w:p>
          <w:p>
            <w:pPr>
              <w:widowControl/>
              <w:rPr>
                <w:rFonts w:ascii="宋体" w:hAnsi="宋体" w:cs="宋体"/>
                <w:color w:val="000000"/>
                <w:kern w:val="0"/>
                <w:sz w:val="16"/>
                <w:szCs w:val="16"/>
              </w:rPr>
            </w:pPr>
            <w:r>
              <w:rPr>
                <w:rFonts w:hint="eastAsia" w:ascii="宋体" w:hAnsi="宋体" w:cs="宋体"/>
                <w:color w:val="000000"/>
                <w:kern w:val="0"/>
                <w:sz w:val="16"/>
                <w:szCs w:val="16"/>
              </w:rPr>
              <w:t>■ </w:t>
            </w:r>
            <w:r>
              <w:rPr>
                <w:rFonts w:hint="eastAsia" w:ascii="宋体" w:hAnsi="宋体" w:cs="宋体"/>
                <w:color w:val="000000"/>
                <w:kern w:val="0"/>
                <w:sz w:val="18"/>
                <w:szCs w:val="18"/>
              </w:rPr>
              <w:t>投资项目在线审批监管平台</w:t>
            </w:r>
          </w:p>
          <w:p>
            <w:pPr>
              <w:widowControl/>
              <w:rPr>
                <w:color w:val="000000"/>
                <w:kern w:val="0"/>
                <w:sz w:val="16"/>
                <w:szCs w:val="16"/>
              </w:rPr>
            </w:pPr>
            <w:r>
              <w:rPr>
                <w:color w:val="000000"/>
                <w:kern w:val="0"/>
                <w:sz w:val="16"/>
                <w:szCs w:val="16"/>
              </w:rPr>
              <w:t>　</w:t>
            </w:r>
          </w:p>
          <w:p>
            <w:pPr>
              <w:widowControl/>
              <w:rPr>
                <w:color w:val="000000"/>
                <w:kern w:val="0"/>
                <w:sz w:val="16"/>
                <w:szCs w:val="16"/>
              </w:rPr>
            </w:pPr>
            <w:r>
              <w:rPr>
                <w:color w:val="000000"/>
                <w:kern w:val="0"/>
                <w:sz w:val="16"/>
                <w:szCs w:val="16"/>
              </w:rPr>
              <w:t>　</w:t>
            </w:r>
          </w:p>
        </w:tc>
        <w:tc>
          <w:tcPr>
            <w:tcW w:w="804" w:type="dxa"/>
            <w:tcBorders>
              <w:top w:val="single" w:color="auto" w:sz="4" w:space="0"/>
              <w:left w:val="nil"/>
              <w:bottom w:val="single" w:color="auto" w:sz="4" w:space="0"/>
              <w:right w:val="single" w:color="000000" w:sz="8" w:space="0"/>
            </w:tcBorders>
            <w:shd w:val="clear" w:color="auto" w:fill="auto"/>
            <w:vAlign w:val="center"/>
          </w:tcPr>
          <w:p>
            <w:pPr>
              <w:widowControl/>
              <w:rPr>
                <w:color w:val="000000"/>
                <w:kern w:val="0"/>
                <w:sz w:val="16"/>
                <w:szCs w:val="16"/>
              </w:rPr>
            </w:pPr>
            <w:r>
              <w:rPr>
                <w:color w:val="000000"/>
                <w:kern w:val="0"/>
                <w:sz w:val="16"/>
                <w:szCs w:val="16"/>
              </w:rPr>
              <w:t>　</w:t>
            </w:r>
          </w:p>
          <w:p>
            <w:pPr>
              <w:widowControl/>
              <w:rPr>
                <w:color w:val="000000"/>
                <w:kern w:val="0"/>
                <w:sz w:val="16"/>
                <w:szCs w:val="16"/>
              </w:rPr>
            </w:pPr>
            <w:r>
              <w:rPr>
                <w:color w:val="000000"/>
                <w:kern w:val="0"/>
                <w:sz w:val="16"/>
                <w:szCs w:val="16"/>
              </w:rPr>
              <w:t>　</w:t>
            </w:r>
          </w:p>
          <w:p>
            <w:pPr>
              <w:widowControl/>
              <w:rPr>
                <w:rFonts w:ascii="宋体" w:hAnsi="宋体" w:cs="宋体"/>
                <w:color w:val="000000"/>
                <w:kern w:val="0"/>
                <w:sz w:val="30"/>
                <w:szCs w:val="30"/>
              </w:rPr>
            </w:pPr>
            <w:r>
              <w:rPr>
                <w:rFonts w:hint="eastAsia" w:ascii="宋体" w:hAnsi="宋体" w:cs="宋体"/>
                <w:color w:val="000000"/>
                <w:kern w:val="0"/>
                <w:sz w:val="30"/>
                <w:szCs w:val="30"/>
              </w:rPr>
              <w:t>√</w:t>
            </w:r>
          </w:p>
          <w:p>
            <w:pPr>
              <w:widowControl/>
              <w:rPr>
                <w:color w:val="000000"/>
                <w:kern w:val="0"/>
                <w:sz w:val="16"/>
                <w:szCs w:val="16"/>
              </w:rPr>
            </w:pPr>
            <w:r>
              <w:rPr>
                <w:color w:val="000000"/>
                <w:kern w:val="0"/>
                <w:sz w:val="16"/>
                <w:szCs w:val="16"/>
              </w:rPr>
              <w:t>　</w:t>
            </w:r>
          </w:p>
          <w:p>
            <w:pPr>
              <w:widowControl/>
              <w:rPr>
                <w:color w:val="000000"/>
                <w:kern w:val="0"/>
                <w:sz w:val="16"/>
                <w:szCs w:val="16"/>
              </w:rPr>
            </w:pPr>
            <w:r>
              <w:rPr>
                <w:color w:val="000000"/>
                <w:kern w:val="0"/>
                <w:sz w:val="16"/>
                <w:szCs w:val="16"/>
              </w:rPr>
              <w:t>　</w:t>
            </w:r>
          </w:p>
        </w:tc>
        <w:tc>
          <w:tcPr>
            <w:tcW w:w="750" w:type="dxa"/>
            <w:tcBorders>
              <w:top w:val="single" w:color="auto" w:sz="4" w:space="0"/>
              <w:left w:val="nil"/>
              <w:bottom w:val="single" w:color="auto" w:sz="4" w:space="0"/>
              <w:right w:val="single" w:color="000000" w:sz="8" w:space="0"/>
            </w:tcBorders>
            <w:shd w:val="clear" w:color="auto" w:fill="auto"/>
            <w:vAlign w:val="center"/>
          </w:tcPr>
          <w:p>
            <w:pPr>
              <w:widowControl/>
              <w:rPr>
                <w:color w:val="000000"/>
                <w:kern w:val="0"/>
                <w:sz w:val="18"/>
                <w:szCs w:val="18"/>
              </w:rPr>
            </w:pPr>
            <w:r>
              <w:rPr>
                <w:color w:val="000000"/>
                <w:kern w:val="0"/>
                <w:sz w:val="18"/>
                <w:szCs w:val="18"/>
              </w:rPr>
              <w:t>　</w:t>
            </w:r>
          </w:p>
        </w:tc>
        <w:tc>
          <w:tcPr>
            <w:tcW w:w="781" w:type="dxa"/>
            <w:tcBorders>
              <w:top w:val="single" w:color="auto" w:sz="4" w:space="0"/>
              <w:left w:val="nil"/>
              <w:bottom w:val="single" w:color="auto" w:sz="4" w:space="0"/>
              <w:right w:val="single" w:color="000000" w:sz="8" w:space="0"/>
            </w:tcBorders>
            <w:shd w:val="clear" w:color="auto" w:fill="auto"/>
            <w:vAlign w:val="center"/>
          </w:tcPr>
          <w:p>
            <w:pPr>
              <w:widowControl/>
              <w:rPr>
                <w:color w:val="000000"/>
                <w:kern w:val="0"/>
                <w:sz w:val="16"/>
                <w:szCs w:val="16"/>
              </w:rPr>
            </w:pPr>
            <w:r>
              <w:rPr>
                <w:color w:val="000000"/>
                <w:kern w:val="0"/>
                <w:sz w:val="16"/>
                <w:szCs w:val="16"/>
              </w:rPr>
              <w:t>　</w:t>
            </w:r>
          </w:p>
          <w:p>
            <w:pPr>
              <w:widowControl/>
              <w:rPr>
                <w:color w:val="000000"/>
                <w:kern w:val="0"/>
                <w:sz w:val="16"/>
                <w:szCs w:val="16"/>
              </w:rPr>
            </w:pPr>
            <w:r>
              <w:rPr>
                <w:color w:val="000000"/>
                <w:kern w:val="0"/>
                <w:sz w:val="16"/>
                <w:szCs w:val="16"/>
              </w:rPr>
              <w:t>　</w:t>
            </w:r>
          </w:p>
          <w:p>
            <w:pPr>
              <w:widowControl/>
              <w:rPr>
                <w:rFonts w:ascii="宋体" w:hAnsi="宋体" w:cs="宋体"/>
                <w:color w:val="000000"/>
                <w:kern w:val="0"/>
                <w:sz w:val="30"/>
                <w:szCs w:val="30"/>
              </w:rPr>
            </w:pPr>
            <w:r>
              <w:rPr>
                <w:rFonts w:hint="eastAsia" w:ascii="宋体" w:hAnsi="宋体" w:cs="宋体"/>
                <w:color w:val="000000"/>
                <w:kern w:val="0"/>
                <w:sz w:val="30"/>
                <w:szCs w:val="30"/>
              </w:rPr>
              <w:t>√</w:t>
            </w:r>
          </w:p>
          <w:p>
            <w:pPr>
              <w:widowControl/>
              <w:rPr>
                <w:color w:val="000000"/>
                <w:kern w:val="0"/>
                <w:sz w:val="16"/>
                <w:szCs w:val="16"/>
              </w:rPr>
            </w:pPr>
            <w:r>
              <w:rPr>
                <w:color w:val="000000"/>
                <w:kern w:val="0"/>
                <w:sz w:val="16"/>
                <w:szCs w:val="16"/>
              </w:rPr>
              <w:t>　</w:t>
            </w:r>
          </w:p>
          <w:p>
            <w:pPr>
              <w:widowControl/>
              <w:rPr>
                <w:color w:val="000000"/>
                <w:kern w:val="0"/>
                <w:sz w:val="16"/>
                <w:szCs w:val="16"/>
              </w:rPr>
            </w:pPr>
            <w:r>
              <w:rPr>
                <w:color w:val="000000"/>
                <w:kern w:val="0"/>
                <w:sz w:val="16"/>
                <w:szCs w:val="16"/>
              </w:rPr>
              <w:t>　</w:t>
            </w:r>
          </w:p>
        </w:tc>
        <w:tc>
          <w:tcPr>
            <w:tcW w:w="805" w:type="dxa"/>
            <w:tcBorders>
              <w:top w:val="single" w:color="auto" w:sz="4" w:space="0"/>
              <w:left w:val="nil"/>
              <w:bottom w:val="single" w:color="auto" w:sz="4" w:space="0"/>
              <w:right w:val="single" w:color="auto" w:sz="4" w:space="0"/>
            </w:tcBorders>
            <w:shd w:val="clear" w:color="auto" w:fill="auto"/>
          </w:tcPr>
          <w:p>
            <w:pPr>
              <w:widowControl/>
              <w:jc w:val="left"/>
              <w:rPr>
                <w:color w:val="000000"/>
                <w:kern w:val="0"/>
                <w:sz w:val="18"/>
                <w:szCs w:val="18"/>
              </w:rPr>
            </w:pPr>
            <w:r>
              <w:rPr>
                <w:color w:val="000000"/>
                <w:kern w:val="0"/>
                <w:sz w:val="18"/>
                <w:szCs w:val="18"/>
              </w:rPr>
              <w:t>　</w:t>
            </w:r>
          </w:p>
        </w:tc>
      </w:tr>
      <w:tr>
        <w:tblPrEx>
          <w:tblCellMar>
            <w:top w:w="0" w:type="dxa"/>
            <w:left w:w="108" w:type="dxa"/>
            <w:bottom w:w="0" w:type="dxa"/>
            <w:right w:w="108" w:type="dxa"/>
          </w:tblCellMar>
        </w:tblPrEx>
        <w:trPr>
          <w:trHeight w:val="3115" w:hRule="atLeast"/>
        </w:trPr>
        <w:tc>
          <w:tcPr>
            <w:tcW w:w="713" w:type="dxa"/>
            <w:tcBorders>
              <w:top w:val="single" w:color="auto" w:sz="4" w:space="0"/>
              <w:left w:val="single" w:color="auto" w:sz="4" w:space="0"/>
              <w:bottom w:val="single" w:color="auto" w:sz="4" w:space="0"/>
              <w:right w:val="single" w:color="000000"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p>
            <w:pPr>
              <w:widowControl/>
              <w:jc w:val="center"/>
              <w:rPr>
                <w:rFonts w:ascii="宋体" w:hAnsi="宋体" w:cs="宋体"/>
                <w:color w:val="000000"/>
                <w:kern w:val="0"/>
                <w:sz w:val="22"/>
                <w:szCs w:val="22"/>
              </w:rPr>
            </w:pPr>
          </w:p>
          <w:p>
            <w:pPr>
              <w:widowControl/>
              <w:jc w:val="center"/>
              <w:rPr>
                <w:rFonts w:ascii="宋体" w:hAnsi="宋体" w:cs="宋体"/>
                <w:color w:val="000000"/>
                <w:kern w:val="0"/>
                <w:sz w:val="22"/>
                <w:szCs w:val="22"/>
              </w:rPr>
            </w:pPr>
          </w:p>
          <w:p>
            <w:pPr>
              <w:widowControl/>
              <w:jc w:val="center"/>
              <w:rPr>
                <w:rFonts w:ascii="宋体" w:hAnsi="宋体" w:cs="宋体"/>
                <w:color w:val="000000"/>
                <w:kern w:val="0"/>
                <w:sz w:val="22"/>
                <w:szCs w:val="22"/>
              </w:rPr>
            </w:pPr>
          </w:p>
          <w:p>
            <w:pPr>
              <w:widowControl/>
              <w:jc w:val="center"/>
              <w:rPr>
                <w:rFonts w:ascii="宋体" w:hAnsi="宋体" w:cs="宋体"/>
                <w:color w:val="000000"/>
                <w:kern w:val="0"/>
                <w:sz w:val="22"/>
                <w:szCs w:val="22"/>
              </w:rPr>
            </w:pPr>
          </w:p>
          <w:p>
            <w:pPr>
              <w:widowControl/>
              <w:jc w:val="center"/>
              <w:rPr>
                <w:rFonts w:ascii="宋体" w:hAnsi="宋体" w:cs="宋体"/>
                <w:color w:val="000000"/>
                <w:kern w:val="0"/>
                <w:sz w:val="22"/>
                <w:szCs w:val="22"/>
              </w:rPr>
            </w:pPr>
          </w:p>
        </w:tc>
        <w:tc>
          <w:tcPr>
            <w:tcW w:w="1254" w:type="dxa"/>
            <w:vMerge w:val="restart"/>
            <w:tcBorders>
              <w:top w:val="single" w:color="auto" w:sz="4" w:space="0"/>
              <w:left w:val="nil"/>
              <w:bottom w:val="single" w:color="auto" w:sz="4" w:space="0"/>
              <w:right w:val="single" w:color="000000"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批准结果信息</w:t>
            </w:r>
          </w:p>
        </w:tc>
        <w:tc>
          <w:tcPr>
            <w:tcW w:w="1487" w:type="dxa"/>
            <w:vMerge w:val="restart"/>
            <w:tcBorders>
              <w:top w:val="single" w:color="auto" w:sz="4" w:space="0"/>
              <w:left w:val="nil"/>
              <w:bottom w:val="single" w:color="auto" w:sz="4" w:space="0"/>
              <w:right w:val="single" w:color="000000"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政府投资项目可 行性研究报告审批</w:t>
            </w:r>
          </w:p>
        </w:tc>
        <w:tc>
          <w:tcPr>
            <w:tcW w:w="1322" w:type="dxa"/>
            <w:vMerge w:val="restart"/>
            <w:tcBorders>
              <w:top w:val="single" w:color="auto" w:sz="4" w:space="0"/>
              <w:left w:val="nil"/>
              <w:bottom w:val="single" w:color="auto" w:sz="4" w:space="0"/>
              <w:right w:val="single" w:color="000000"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审批结果、批复时间、批复单位、批复文号、项目名称、项目统一代码等</w:t>
            </w:r>
          </w:p>
        </w:tc>
        <w:tc>
          <w:tcPr>
            <w:tcW w:w="1487" w:type="dxa"/>
            <w:vMerge w:val="restart"/>
            <w:tcBorders>
              <w:top w:val="single" w:color="auto" w:sz="4" w:space="0"/>
              <w:left w:val="nil"/>
              <w:bottom w:val="single" w:color="auto" w:sz="4" w:space="0"/>
              <w:right w:val="single" w:color="000000"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《政府信息公开条例》、《关于全面推进政务公开工作意见》、《关于推进重大建设项目批准和实施领域政府信息公开的意见》</w:t>
            </w:r>
          </w:p>
        </w:tc>
        <w:tc>
          <w:tcPr>
            <w:tcW w:w="2143" w:type="dxa"/>
            <w:tcBorders>
              <w:top w:val="single" w:color="auto" w:sz="4" w:space="0"/>
              <w:left w:val="nil"/>
              <w:bottom w:val="single" w:color="auto" w:sz="4" w:space="0"/>
              <w:right w:val="single" w:color="000000"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同上</w:t>
            </w:r>
          </w:p>
          <w:p>
            <w:pPr>
              <w:widowControl/>
              <w:jc w:val="center"/>
              <w:rPr>
                <w:rFonts w:ascii="宋体" w:hAnsi="宋体" w:cs="宋体"/>
                <w:color w:val="000000"/>
                <w:kern w:val="0"/>
                <w:sz w:val="22"/>
                <w:szCs w:val="22"/>
              </w:rPr>
            </w:pPr>
          </w:p>
          <w:p>
            <w:pPr>
              <w:widowControl/>
              <w:jc w:val="center"/>
              <w:rPr>
                <w:rFonts w:ascii="宋体" w:hAnsi="宋体" w:cs="宋体"/>
                <w:color w:val="000000"/>
                <w:kern w:val="0"/>
                <w:sz w:val="22"/>
                <w:szCs w:val="22"/>
              </w:rPr>
            </w:pPr>
          </w:p>
          <w:p>
            <w:pPr>
              <w:widowControl/>
              <w:jc w:val="center"/>
              <w:rPr>
                <w:rFonts w:ascii="宋体" w:hAnsi="宋体" w:cs="宋体"/>
                <w:color w:val="000000"/>
                <w:kern w:val="0"/>
                <w:sz w:val="22"/>
                <w:szCs w:val="22"/>
              </w:rPr>
            </w:pPr>
          </w:p>
          <w:p>
            <w:pPr>
              <w:widowControl/>
              <w:jc w:val="center"/>
              <w:rPr>
                <w:rFonts w:ascii="宋体" w:hAnsi="宋体" w:cs="宋体"/>
                <w:color w:val="000000"/>
                <w:kern w:val="0"/>
                <w:sz w:val="22"/>
                <w:szCs w:val="22"/>
              </w:rPr>
            </w:pPr>
          </w:p>
          <w:p>
            <w:pPr>
              <w:widowControl/>
              <w:jc w:val="center"/>
              <w:rPr>
                <w:rFonts w:ascii="宋体" w:hAnsi="宋体" w:cs="宋体"/>
                <w:color w:val="000000"/>
                <w:kern w:val="0"/>
                <w:sz w:val="22"/>
                <w:szCs w:val="22"/>
              </w:rPr>
            </w:pPr>
          </w:p>
        </w:tc>
        <w:tc>
          <w:tcPr>
            <w:tcW w:w="989" w:type="dxa"/>
            <w:vMerge w:val="restart"/>
            <w:tcBorders>
              <w:top w:val="single" w:color="auto" w:sz="4" w:space="0"/>
              <w:left w:val="nil"/>
              <w:bottom w:val="single" w:color="auto" w:sz="4" w:space="0"/>
              <w:right w:val="single" w:color="000000"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相 关 审 批部门</w:t>
            </w:r>
          </w:p>
        </w:tc>
        <w:tc>
          <w:tcPr>
            <w:tcW w:w="1627" w:type="dxa"/>
            <w:tcBorders>
              <w:top w:val="single" w:color="auto" w:sz="4" w:space="0"/>
              <w:left w:val="nil"/>
              <w:bottom w:val="single" w:color="auto" w:sz="4" w:space="0"/>
              <w:right w:val="single" w:color="000000" w:sz="8" w:space="0"/>
            </w:tcBorders>
            <w:shd w:val="clear" w:color="auto" w:fill="auto"/>
            <w:vAlign w:val="center"/>
          </w:tcPr>
          <w:p>
            <w:pPr>
              <w:widowControl/>
              <w:rPr>
                <w:rFonts w:ascii="Arial" w:hAnsi="Arial" w:cs="Arial"/>
                <w:color w:val="000000"/>
                <w:kern w:val="0"/>
                <w:sz w:val="18"/>
                <w:szCs w:val="18"/>
              </w:rPr>
            </w:pPr>
            <w:r>
              <w:rPr>
                <w:rFonts w:hint="eastAsia" w:ascii="宋体" w:hAnsi="宋体" w:cs="宋体"/>
                <w:color w:val="000000"/>
                <w:kern w:val="0"/>
                <w:sz w:val="16"/>
                <w:szCs w:val="16"/>
              </w:rPr>
              <w:t>■ </w:t>
            </w:r>
            <w:r>
              <w:rPr>
                <w:rFonts w:hint="eastAsia" w:ascii="宋体" w:hAnsi="宋体" w:cs="宋体"/>
                <w:color w:val="000000"/>
                <w:kern w:val="0"/>
                <w:sz w:val="18"/>
                <w:szCs w:val="18"/>
              </w:rPr>
              <w:t>政府网站</w:t>
            </w:r>
          </w:p>
          <w:p>
            <w:pPr>
              <w:widowControl/>
              <w:rPr>
                <w:rFonts w:ascii="宋体" w:hAnsi="宋体" w:cs="宋体"/>
                <w:color w:val="000000"/>
                <w:kern w:val="0"/>
                <w:sz w:val="16"/>
                <w:szCs w:val="16"/>
              </w:rPr>
            </w:pPr>
            <w:r>
              <w:rPr>
                <w:rFonts w:hint="eastAsia" w:ascii="宋体" w:hAnsi="宋体" w:cs="宋体"/>
                <w:color w:val="000000"/>
                <w:kern w:val="0"/>
                <w:sz w:val="18"/>
                <w:szCs w:val="18"/>
              </w:rPr>
              <w:t>■  两微一端</w:t>
            </w:r>
          </w:p>
          <w:p>
            <w:pPr>
              <w:widowControl/>
              <w:rPr>
                <w:rFonts w:ascii="宋体" w:hAnsi="宋体" w:cs="宋体"/>
                <w:color w:val="000000"/>
                <w:kern w:val="0"/>
                <w:sz w:val="16"/>
                <w:szCs w:val="16"/>
              </w:rPr>
            </w:pPr>
            <w:r>
              <w:rPr>
                <w:rFonts w:hint="eastAsia" w:ascii="宋体" w:hAnsi="宋体" w:cs="宋体"/>
                <w:color w:val="000000"/>
                <w:kern w:val="0"/>
                <w:sz w:val="16"/>
                <w:szCs w:val="16"/>
              </w:rPr>
              <w:t>■ </w:t>
            </w:r>
            <w:r>
              <w:rPr>
                <w:rFonts w:hint="eastAsia" w:ascii="宋体" w:hAnsi="宋体" w:cs="宋体"/>
                <w:color w:val="000000"/>
                <w:kern w:val="0"/>
                <w:sz w:val="18"/>
                <w:szCs w:val="18"/>
              </w:rPr>
              <w:t>发布会听证会</w:t>
            </w:r>
          </w:p>
          <w:p>
            <w:pPr>
              <w:widowControl/>
              <w:rPr>
                <w:rFonts w:ascii="宋体" w:hAnsi="宋体" w:cs="宋体"/>
                <w:color w:val="000000"/>
                <w:kern w:val="0"/>
                <w:sz w:val="16"/>
                <w:szCs w:val="16"/>
              </w:rPr>
            </w:pPr>
            <w:r>
              <w:rPr>
                <w:rFonts w:hint="eastAsia" w:ascii="宋体" w:hAnsi="宋体" w:cs="宋体"/>
                <w:color w:val="000000"/>
                <w:kern w:val="0"/>
                <w:sz w:val="16"/>
                <w:szCs w:val="16"/>
              </w:rPr>
              <w:t>■ </w:t>
            </w:r>
            <w:r>
              <w:rPr>
                <w:rFonts w:hint="eastAsia" w:ascii="宋体" w:hAnsi="宋体" w:cs="宋体"/>
                <w:color w:val="000000"/>
                <w:kern w:val="0"/>
                <w:sz w:val="18"/>
                <w:szCs w:val="18"/>
              </w:rPr>
              <w:t>政务服务中心</w:t>
            </w:r>
          </w:p>
          <w:p>
            <w:pPr>
              <w:widowControl/>
              <w:rPr>
                <w:rFonts w:ascii="宋体" w:hAnsi="宋体" w:cs="宋体"/>
                <w:color w:val="000000"/>
                <w:kern w:val="0"/>
                <w:sz w:val="16"/>
                <w:szCs w:val="16"/>
              </w:rPr>
            </w:pPr>
            <w:r>
              <w:rPr>
                <w:rFonts w:hint="eastAsia" w:ascii="宋体" w:hAnsi="宋体" w:cs="宋体"/>
                <w:color w:val="000000"/>
                <w:kern w:val="0"/>
                <w:sz w:val="16"/>
                <w:szCs w:val="16"/>
              </w:rPr>
              <w:t>■ </w:t>
            </w:r>
            <w:r>
              <w:rPr>
                <w:rFonts w:hint="eastAsia" w:ascii="宋体" w:hAnsi="宋体" w:cs="宋体"/>
                <w:color w:val="000000"/>
                <w:kern w:val="0"/>
                <w:sz w:val="18"/>
                <w:szCs w:val="18"/>
              </w:rPr>
              <w:t>投资项目在线审批监管平台</w:t>
            </w:r>
          </w:p>
          <w:p>
            <w:pPr>
              <w:widowControl/>
              <w:rPr>
                <w:rFonts w:ascii="宋体" w:hAnsi="宋体" w:cs="宋体"/>
                <w:color w:val="000000"/>
                <w:kern w:val="0"/>
                <w:sz w:val="22"/>
                <w:szCs w:val="22"/>
              </w:rPr>
            </w:pPr>
          </w:p>
          <w:p>
            <w:pPr>
              <w:widowControl/>
              <w:rPr>
                <w:rFonts w:ascii="宋体" w:hAnsi="宋体" w:cs="宋体"/>
                <w:color w:val="000000"/>
                <w:kern w:val="0"/>
                <w:sz w:val="22"/>
                <w:szCs w:val="22"/>
              </w:rPr>
            </w:pPr>
          </w:p>
          <w:p>
            <w:pPr>
              <w:widowControl/>
              <w:rPr>
                <w:rFonts w:ascii="宋体" w:hAnsi="宋体" w:cs="宋体"/>
                <w:color w:val="000000"/>
                <w:kern w:val="0"/>
                <w:sz w:val="22"/>
                <w:szCs w:val="22"/>
              </w:rPr>
            </w:pPr>
          </w:p>
          <w:p>
            <w:pPr>
              <w:widowControl/>
              <w:rPr>
                <w:rFonts w:ascii="宋体" w:hAnsi="宋体" w:cs="宋体"/>
                <w:color w:val="000000"/>
                <w:kern w:val="0"/>
                <w:sz w:val="22"/>
                <w:szCs w:val="22"/>
              </w:rPr>
            </w:pPr>
          </w:p>
        </w:tc>
        <w:tc>
          <w:tcPr>
            <w:tcW w:w="804" w:type="dxa"/>
            <w:tcBorders>
              <w:top w:val="single" w:color="auto" w:sz="4" w:space="0"/>
              <w:left w:val="nil"/>
              <w:bottom w:val="single" w:color="auto" w:sz="4" w:space="0"/>
              <w:right w:val="single" w:color="000000" w:sz="8" w:space="0"/>
            </w:tcBorders>
            <w:shd w:val="clear" w:color="auto" w:fill="auto"/>
            <w:vAlign w:val="center"/>
          </w:tcPr>
          <w:p>
            <w:pPr>
              <w:widowControl/>
              <w:jc w:val="center"/>
              <w:rPr>
                <w:rFonts w:ascii="Calibri" w:hAnsi="Calibri" w:cs="Calibri"/>
                <w:color w:val="000000"/>
                <w:kern w:val="0"/>
                <w:sz w:val="30"/>
                <w:szCs w:val="30"/>
              </w:rPr>
            </w:pPr>
          </w:p>
          <w:p>
            <w:pPr>
              <w:widowControl/>
              <w:jc w:val="center"/>
              <w:rPr>
                <w:rFonts w:ascii="宋体" w:hAnsi="宋体" w:cs="宋体"/>
                <w:color w:val="000000"/>
                <w:kern w:val="0"/>
                <w:sz w:val="30"/>
                <w:szCs w:val="30"/>
              </w:rPr>
            </w:pPr>
            <w:r>
              <w:rPr>
                <w:rFonts w:hint="eastAsia" w:ascii="宋体" w:hAnsi="宋体" w:cs="宋体"/>
                <w:color w:val="000000"/>
                <w:kern w:val="0"/>
                <w:sz w:val="30"/>
                <w:szCs w:val="30"/>
              </w:rPr>
              <w:t>√</w:t>
            </w:r>
          </w:p>
          <w:p>
            <w:pPr>
              <w:widowControl/>
              <w:jc w:val="center"/>
              <w:rPr>
                <w:rFonts w:ascii="宋体" w:hAnsi="宋体" w:cs="宋体"/>
                <w:color w:val="000000"/>
                <w:kern w:val="0"/>
                <w:sz w:val="22"/>
                <w:szCs w:val="22"/>
              </w:rPr>
            </w:pPr>
          </w:p>
          <w:p>
            <w:pPr>
              <w:widowControl/>
              <w:jc w:val="center"/>
              <w:rPr>
                <w:rFonts w:ascii="宋体" w:hAnsi="宋体" w:cs="宋体"/>
                <w:color w:val="000000"/>
                <w:kern w:val="0"/>
                <w:sz w:val="22"/>
                <w:szCs w:val="22"/>
              </w:rPr>
            </w:pPr>
          </w:p>
          <w:p>
            <w:pPr>
              <w:widowControl/>
              <w:jc w:val="center"/>
              <w:rPr>
                <w:rFonts w:ascii="宋体" w:hAnsi="宋体" w:cs="宋体"/>
                <w:color w:val="000000"/>
                <w:kern w:val="0"/>
                <w:sz w:val="22"/>
                <w:szCs w:val="22"/>
              </w:rPr>
            </w:pPr>
          </w:p>
          <w:p>
            <w:pPr>
              <w:widowControl/>
              <w:jc w:val="center"/>
              <w:rPr>
                <w:rFonts w:ascii="宋体" w:hAnsi="宋体" w:cs="宋体"/>
                <w:color w:val="000000"/>
                <w:kern w:val="0"/>
                <w:sz w:val="22"/>
                <w:szCs w:val="22"/>
              </w:rPr>
            </w:pPr>
          </w:p>
          <w:p>
            <w:pPr>
              <w:widowControl/>
              <w:jc w:val="center"/>
              <w:rPr>
                <w:rFonts w:ascii="宋体" w:hAnsi="宋体" w:cs="宋体"/>
                <w:color w:val="000000"/>
                <w:kern w:val="0"/>
                <w:sz w:val="22"/>
                <w:szCs w:val="22"/>
              </w:rPr>
            </w:pPr>
          </w:p>
          <w:p>
            <w:pPr>
              <w:widowControl/>
              <w:jc w:val="center"/>
              <w:rPr>
                <w:rFonts w:ascii="宋体" w:hAnsi="宋体" w:cs="宋体"/>
                <w:color w:val="000000"/>
                <w:kern w:val="0"/>
                <w:sz w:val="22"/>
                <w:szCs w:val="22"/>
              </w:rPr>
            </w:pPr>
          </w:p>
        </w:tc>
        <w:tc>
          <w:tcPr>
            <w:tcW w:w="750" w:type="dxa"/>
            <w:vMerge w:val="restart"/>
            <w:tcBorders>
              <w:top w:val="single" w:color="auto" w:sz="4" w:space="0"/>
              <w:left w:val="nil"/>
              <w:bottom w:val="single" w:color="auto" w:sz="4" w:space="0"/>
              <w:right w:val="single" w:color="000000" w:sz="8" w:space="0"/>
            </w:tcBorders>
            <w:shd w:val="clear" w:color="auto" w:fill="auto"/>
            <w:vAlign w:val="center"/>
          </w:tcPr>
          <w:p>
            <w:pPr>
              <w:widowControl/>
              <w:jc w:val="center"/>
              <w:rPr>
                <w:color w:val="000000"/>
                <w:kern w:val="0"/>
                <w:sz w:val="18"/>
                <w:szCs w:val="18"/>
              </w:rPr>
            </w:pPr>
          </w:p>
        </w:tc>
        <w:tc>
          <w:tcPr>
            <w:tcW w:w="781" w:type="dxa"/>
            <w:tcBorders>
              <w:top w:val="single" w:color="auto" w:sz="4" w:space="0"/>
              <w:left w:val="nil"/>
              <w:bottom w:val="single" w:color="auto" w:sz="4" w:space="0"/>
              <w:right w:val="single" w:color="000000" w:sz="8" w:space="0"/>
            </w:tcBorders>
            <w:shd w:val="clear" w:color="auto" w:fill="auto"/>
            <w:vAlign w:val="center"/>
          </w:tcPr>
          <w:p>
            <w:pPr>
              <w:widowControl/>
              <w:jc w:val="center"/>
              <w:rPr>
                <w:rFonts w:ascii="Calibri" w:hAnsi="Calibri" w:cs="Calibri"/>
                <w:color w:val="000000"/>
                <w:kern w:val="0"/>
                <w:sz w:val="30"/>
                <w:szCs w:val="30"/>
              </w:rPr>
            </w:pPr>
          </w:p>
          <w:p>
            <w:pPr>
              <w:widowControl/>
              <w:jc w:val="center"/>
              <w:rPr>
                <w:rFonts w:ascii="宋体" w:hAnsi="宋体" w:cs="宋体"/>
                <w:color w:val="000000"/>
                <w:kern w:val="0"/>
                <w:sz w:val="30"/>
                <w:szCs w:val="30"/>
              </w:rPr>
            </w:pPr>
            <w:r>
              <w:rPr>
                <w:rFonts w:hint="eastAsia" w:ascii="宋体" w:hAnsi="宋体" w:cs="宋体"/>
                <w:color w:val="000000"/>
                <w:kern w:val="0"/>
                <w:sz w:val="30"/>
                <w:szCs w:val="30"/>
              </w:rPr>
              <w:t>√</w:t>
            </w:r>
          </w:p>
          <w:p>
            <w:pPr>
              <w:widowControl/>
              <w:jc w:val="center"/>
              <w:rPr>
                <w:rFonts w:ascii="宋体" w:hAnsi="宋体" w:cs="宋体"/>
                <w:color w:val="000000"/>
                <w:kern w:val="0"/>
                <w:sz w:val="22"/>
                <w:szCs w:val="22"/>
              </w:rPr>
            </w:pPr>
          </w:p>
          <w:p>
            <w:pPr>
              <w:widowControl/>
              <w:jc w:val="center"/>
              <w:rPr>
                <w:rFonts w:ascii="宋体" w:hAnsi="宋体" w:cs="宋体"/>
                <w:color w:val="000000"/>
                <w:kern w:val="0"/>
                <w:sz w:val="22"/>
                <w:szCs w:val="22"/>
              </w:rPr>
            </w:pPr>
          </w:p>
          <w:p>
            <w:pPr>
              <w:widowControl/>
              <w:jc w:val="center"/>
              <w:rPr>
                <w:rFonts w:ascii="宋体" w:hAnsi="宋体" w:cs="宋体"/>
                <w:color w:val="000000"/>
                <w:kern w:val="0"/>
                <w:sz w:val="22"/>
                <w:szCs w:val="22"/>
              </w:rPr>
            </w:pPr>
          </w:p>
          <w:p>
            <w:pPr>
              <w:widowControl/>
              <w:jc w:val="center"/>
              <w:rPr>
                <w:rFonts w:ascii="宋体" w:hAnsi="宋体" w:cs="宋体"/>
                <w:color w:val="000000"/>
                <w:kern w:val="0"/>
                <w:sz w:val="22"/>
                <w:szCs w:val="22"/>
              </w:rPr>
            </w:pPr>
          </w:p>
          <w:p>
            <w:pPr>
              <w:widowControl/>
              <w:jc w:val="center"/>
              <w:rPr>
                <w:rFonts w:ascii="宋体" w:hAnsi="宋体" w:cs="宋体"/>
                <w:color w:val="000000"/>
                <w:kern w:val="0"/>
                <w:sz w:val="22"/>
                <w:szCs w:val="22"/>
              </w:rPr>
            </w:pPr>
          </w:p>
          <w:p>
            <w:pPr>
              <w:widowControl/>
              <w:jc w:val="center"/>
              <w:rPr>
                <w:rFonts w:ascii="宋体" w:hAnsi="宋体" w:cs="宋体"/>
                <w:color w:val="000000"/>
                <w:kern w:val="0"/>
                <w:sz w:val="22"/>
                <w:szCs w:val="22"/>
              </w:rPr>
            </w:pPr>
          </w:p>
        </w:tc>
        <w:tc>
          <w:tcPr>
            <w:tcW w:w="805" w:type="dxa"/>
            <w:vMerge w:val="restart"/>
            <w:tcBorders>
              <w:top w:val="single" w:color="auto" w:sz="4" w:space="0"/>
              <w:left w:val="nil"/>
              <w:bottom w:val="single" w:color="auto" w:sz="4" w:space="0"/>
              <w:right w:val="single" w:color="auto" w:sz="4" w:space="0"/>
            </w:tcBorders>
            <w:shd w:val="clear" w:color="auto" w:fill="auto"/>
            <w:vAlign w:val="center"/>
          </w:tcPr>
          <w:p>
            <w:pPr>
              <w:widowControl/>
              <w:jc w:val="center"/>
              <w:rPr>
                <w:color w:val="000000"/>
                <w:kern w:val="0"/>
                <w:sz w:val="18"/>
                <w:szCs w:val="18"/>
              </w:rPr>
            </w:pPr>
          </w:p>
        </w:tc>
      </w:tr>
      <w:tr>
        <w:tblPrEx>
          <w:tblCellMar>
            <w:top w:w="0" w:type="dxa"/>
            <w:left w:w="108" w:type="dxa"/>
            <w:bottom w:w="0" w:type="dxa"/>
            <w:right w:w="108" w:type="dxa"/>
          </w:tblCellMar>
        </w:tblPrEx>
        <w:trPr>
          <w:trHeight w:val="2500" w:hRule="atLeast"/>
        </w:trPr>
        <w:tc>
          <w:tcPr>
            <w:tcW w:w="713" w:type="dxa"/>
            <w:vMerge w:val="restart"/>
            <w:tcBorders>
              <w:top w:val="single" w:color="auto" w:sz="4" w:space="0"/>
              <w:left w:val="single" w:color="auto" w:sz="4" w:space="0"/>
              <w:bottom w:val="single" w:color="auto" w:sz="4" w:space="0"/>
              <w:right w:val="single" w:color="000000"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p>
            <w:pPr>
              <w:widowControl/>
              <w:jc w:val="center"/>
              <w:rPr>
                <w:rFonts w:ascii="宋体" w:hAnsi="宋体" w:cs="宋体"/>
                <w:color w:val="000000"/>
                <w:kern w:val="0"/>
                <w:sz w:val="22"/>
                <w:szCs w:val="22"/>
              </w:rPr>
            </w:pPr>
          </w:p>
        </w:tc>
        <w:tc>
          <w:tcPr>
            <w:tcW w:w="1254" w:type="dxa"/>
            <w:vMerge w:val="restart"/>
            <w:tcBorders>
              <w:top w:val="single" w:color="auto" w:sz="4" w:space="0"/>
              <w:left w:val="nil"/>
              <w:bottom w:val="single" w:color="auto" w:sz="4" w:space="0"/>
              <w:right w:val="single" w:color="000000" w:sz="8" w:space="0"/>
            </w:tcBorders>
            <w:shd w:val="clear" w:color="auto" w:fill="auto"/>
            <w:vAlign w:val="center"/>
          </w:tcPr>
          <w:p>
            <w:pPr>
              <w:widowControl/>
              <w:jc w:val="center"/>
              <w:rPr>
                <w:rFonts w:ascii="宋体" w:hAnsi="宋体" w:cs="宋体"/>
                <w:color w:val="000000"/>
                <w:kern w:val="0"/>
                <w:sz w:val="2"/>
                <w:szCs w:val="2"/>
              </w:rPr>
            </w:pPr>
          </w:p>
        </w:tc>
        <w:tc>
          <w:tcPr>
            <w:tcW w:w="1487" w:type="dxa"/>
            <w:vMerge w:val="restart"/>
            <w:tcBorders>
              <w:top w:val="single" w:color="auto" w:sz="4" w:space="0"/>
              <w:left w:val="nil"/>
              <w:bottom w:val="single" w:color="auto" w:sz="4" w:space="0"/>
              <w:right w:val="single" w:color="000000"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政府投资项目初 步设计审批</w:t>
            </w:r>
          </w:p>
        </w:tc>
        <w:tc>
          <w:tcPr>
            <w:tcW w:w="1322" w:type="dxa"/>
            <w:vMerge w:val="restart"/>
            <w:tcBorders>
              <w:top w:val="single" w:color="auto" w:sz="4" w:space="0"/>
              <w:left w:val="nil"/>
              <w:bottom w:val="single" w:color="auto" w:sz="4" w:space="0"/>
              <w:right w:val="single" w:color="000000"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审批结果、批复时间、批复单位、批复文号、项目名称、项目统一代码等</w:t>
            </w:r>
          </w:p>
        </w:tc>
        <w:tc>
          <w:tcPr>
            <w:tcW w:w="1487" w:type="dxa"/>
            <w:vMerge w:val="restart"/>
            <w:tcBorders>
              <w:top w:val="single" w:color="auto" w:sz="4" w:space="0"/>
              <w:left w:val="nil"/>
              <w:bottom w:val="single" w:color="auto" w:sz="4" w:space="0"/>
              <w:right w:val="single" w:color="000000"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《政府信息公开条例》、《关于全面推进政务公开工作意见》、《关于推进重大建设项目批准和实施领域政府信息公开的意见》</w:t>
            </w:r>
          </w:p>
        </w:tc>
        <w:tc>
          <w:tcPr>
            <w:tcW w:w="2143" w:type="dxa"/>
            <w:vMerge w:val="restart"/>
            <w:tcBorders>
              <w:top w:val="single" w:color="auto" w:sz="4" w:space="0"/>
              <w:left w:val="nil"/>
              <w:bottom w:val="single" w:color="auto" w:sz="4" w:space="0"/>
              <w:right w:val="single" w:color="000000"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同上</w:t>
            </w:r>
          </w:p>
          <w:p>
            <w:pPr>
              <w:widowControl/>
              <w:jc w:val="center"/>
              <w:rPr>
                <w:rFonts w:ascii="宋体" w:hAnsi="宋体" w:cs="宋体"/>
                <w:color w:val="000000"/>
                <w:kern w:val="0"/>
                <w:sz w:val="22"/>
                <w:szCs w:val="22"/>
              </w:rPr>
            </w:pPr>
          </w:p>
        </w:tc>
        <w:tc>
          <w:tcPr>
            <w:tcW w:w="989" w:type="dxa"/>
            <w:vMerge w:val="restart"/>
            <w:tcBorders>
              <w:top w:val="single" w:color="auto" w:sz="4" w:space="0"/>
              <w:left w:val="nil"/>
              <w:bottom w:val="single" w:color="auto" w:sz="4" w:space="0"/>
              <w:right w:val="single" w:color="000000"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相关审批部门</w:t>
            </w:r>
          </w:p>
        </w:tc>
        <w:tc>
          <w:tcPr>
            <w:tcW w:w="1627" w:type="dxa"/>
            <w:tcBorders>
              <w:top w:val="single" w:color="auto" w:sz="4" w:space="0"/>
              <w:left w:val="nil"/>
              <w:bottom w:val="single" w:color="auto" w:sz="4" w:space="0"/>
              <w:right w:val="single" w:color="000000" w:sz="8" w:space="0"/>
            </w:tcBorders>
            <w:shd w:val="clear" w:color="auto" w:fill="auto"/>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r>
              <w:rPr>
                <w:rFonts w:hint="eastAsia" w:ascii="宋体" w:hAnsi="宋体" w:cs="宋体"/>
                <w:color w:val="000000"/>
                <w:kern w:val="0"/>
                <w:sz w:val="18"/>
                <w:szCs w:val="18"/>
              </w:rPr>
              <w:t>政府网站</w:t>
            </w:r>
            <w:r>
              <w:rPr>
                <w:rFonts w:ascii="Arial" w:hAnsi="Arial" w:cs="Arial"/>
                <w:color w:val="000000"/>
                <w:kern w:val="0"/>
                <w:sz w:val="18"/>
                <w:szCs w:val="18"/>
              </w:rPr>
              <w:t xml:space="preserve"> </w:t>
            </w:r>
            <w:r>
              <w:rPr>
                <w:rFonts w:hint="eastAsia" w:ascii="宋体" w:hAnsi="宋体" w:cs="宋体"/>
                <w:color w:val="000000"/>
                <w:kern w:val="0"/>
                <w:sz w:val="18"/>
                <w:szCs w:val="18"/>
              </w:rPr>
              <w:t>■两微一端</w:t>
            </w:r>
          </w:p>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r>
              <w:rPr>
                <w:rFonts w:hint="eastAsia" w:ascii="宋体" w:hAnsi="宋体" w:cs="宋体"/>
                <w:color w:val="000000"/>
                <w:kern w:val="0"/>
                <w:sz w:val="18"/>
                <w:szCs w:val="18"/>
              </w:rPr>
              <w:t>发布会听证会</w:t>
            </w:r>
          </w:p>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r>
              <w:rPr>
                <w:rFonts w:hint="eastAsia" w:ascii="宋体" w:hAnsi="宋体" w:cs="宋体"/>
                <w:color w:val="000000"/>
                <w:kern w:val="0"/>
                <w:sz w:val="18"/>
                <w:szCs w:val="18"/>
              </w:rPr>
              <w:t>政务服务中心</w:t>
            </w:r>
          </w:p>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r>
              <w:rPr>
                <w:rFonts w:hint="eastAsia" w:ascii="宋体" w:hAnsi="宋体" w:cs="宋体"/>
                <w:color w:val="000000"/>
                <w:kern w:val="0"/>
                <w:sz w:val="18"/>
                <w:szCs w:val="18"/>
              </w:rPr>
              <w:t>投资项目在线审批监管平台</w:t>
            </w:r>
          </w:p>
        </w:tc>
        <w:tc>
          <w:tcPr>
            <w:tcW w:w="804" w:type="dxa"/>
            <w:tcBorders>
              <w:top w:val="single" w:color="auto" w:sz="4" w:space="0"/>
              <w:left w:val="nil"/>
              <w:bottom w:val="single" w:color="auto" w:sz="4" w:space="0"/>
              <w:right w:val="single" w:color="000000" w:sz="8" w:space="0"/>
            </w:tcBorders>
            <w:shd w:val="clear" w:color="auto" w:fill="auto"/>
          </w:tcPr>
          <w:p>
            <w:pPr>
              <w:widowControl/>
              <w:jc w:val="center"/>
              <w:rPr>
                <w:rFonts w:ascii="Calibri" w:hAnsi="Calibri" w:cs="Calibri"/>
                <w:color w:val="000000"/>
                <w:kern w:val="0"/>
                <w:sz w:val="27"/>
                <w:szCs w:val="27"/>
              </w:rPr>
            </w:pPr>
            <w:r>
              <w:rPr>
                <w:rFonts w:ascii="Calibri" w:hAnsi="Calibri" w:cs="Calibri"/>
                <w:color w:val="000000"/>
                <w:kern w:val="0"/>
                <w:sz w:val="27"/>
                <w:szCs w:val="27"/>
              </w:rPr>
              <w:t>　</w:t>
            </w:r>
          </w:p>
          <w:p>
            <w:pPr>
              <w:widowControl/>
              <w:jc w:val="center"/>
              <w:rPr>
                <w:rFonts w:ascii="宋体" w:hAnsi="宋体" w:cs="宋体"/>
                <w:color w:val="000000"/>
                <w:kern w:val="0"/>
                <w:sz w:val="30"/>
                <w:szCs w:val="30"/>
              </w:rPr>
            </w:pPr>
            <w:r>
              <w:rPr>
                <w:rFonts w:hint="eastAsia" w:ascii="宋体" w:hAnsi="宋体" w:cs="宋体"/>
                <w:color w:val="000000"/>
                <w:kern w:val="0"/>
                <w:sz w:val="30"/>
                <w:szCs w:val="30"/>
              </w:rPr>
              <w:t>√</w:t>
            </w:r>
          </w:p>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50" w:type="dxa"/>
            <w:vMerge w:val="restart"/>
            <w:tcBorders>
              <w:top w:val="single" w:color="auto" w:sz="4" w:space="0"/>
              <w:left w:val="nil"/>
              <w:bottom w:val="single" w:color="auto" w:sz="4" w:space="0"/>
              <w:right w:val="single" w:color="000000" w:sz="8" w:space="0"/>
            </w:tcBorders>
            <w:shd w:val="clear" w:color="auto" w:fill="auto"/>
          </w:tcPr>
          <w:p>
            <w:pPr>
              <w:widowControl/>
              <w:jc w:val="left"/>
              <w:rPr>
                <w:color w:val="000000"/>
                <w:kern w:val="0"/>
                <w:sz w:val="18"/>
                <w:szCs w:val="18"/>
              </w:rPr>
            </w:pPr>
            <w:r>
              <w:rPr>
                <w:color w:val="000000"/>
                <w:kern w:val="0"/>
                <w:sz w:val="18"/>
                <w:szCs w:val="18"/>
              </w:rPr>
              <w:t>　</w:t>
            </w:r>
          </w:p>
        </w:tc>
        <w:tc>
          <w:tcPr>
            <w:tcW w:w="781" w:type="dxa"/>
            <w:tcBorders>
              <w:top w:val="single" w:color="auto" w:sz="4" w:space="0"/>
              <w:left w:val="nil"/>
              <w:bottom w:val="single" w:color="auto" w:sz="4" w:space="0"/>
              <w:right w:val="single" w:color="000000" w:sz="8" w:space="0"/>
            </w:tcBorders>
            <w:shd w:val="clear" w:color="auto" w:fill="auto"/>
          </w:tcPr>
          <w:p>
            <w:pPr>
              <w:widowControl/>
              <w:jc w:val="left"/>
              <w:rPr>
                <w:rFonts w:ascii="Calibri" w:hAnsi="Calibri" w:cs="Calibri"/>
                <w:color w:val="000000"/>
                <w:kern w:val="0"/>
                <w:sz w:val="27"/>
                <w:szCs w:val="27"/>
              </w:rPr>
            </w:pPr>
            <w:r>
              <w:rPr>
                <w:rFonts w:ascii="Calibri" w:hAnsi="Calibri" w:cs="Calibri"/>
                <w:color w:val="000000"/>
                <w:kern w:val="0"/>
                <w:sz w:val="27"/>
                <w:szCs w:val="27"/>
              </w:rPr>
              <w:t>　</w:t>
            </w:r>
          </w:p>
          <w:p>
            <w:pPr>
              <w:widowControl/>
              <w:jc w:val="center"/>
              <w:rPr>
                <w:rFonts w:ascii="宋体" w:hAnsi="宋体" w:cs="宋体"/>
                <w:color w:val="000000"/>
                <w:kern w:val="0"/>
                <w:sz w:val="30"/>
                <w:szCs w:val="30"/>
              </w:rPr>
            </w:pPr>
            <w:r>
              <w:rPr>
                <w:rFonts w:hint="eastAsia" w:ascii="宋体" w:hAnsi="宋体" w:cs="宋体"/>
                <w:color w:val="000000"/>
                <w:kern w:val="0"/>
                <w:sz w:val="30"/>
                <w:szCs w:val="30"/>
              </w:rPr>
              <w:t>√</w:t>
            </w:r>
          </w:p>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05" w:type="dxa"/>
            <w:vMerge w:val="restart"/>
            <w:tcBorders>
              <w:top w:val="single" w:color="auto" w:sz="4" w:space="0"/>
              <w:left w:val="nil"/>
              <w:bottom w:val="single" w:color="auto" w:sz="4" w:space="0"/>
              <w:right w:val="single" w:color="auto" w:sz="4" w:space="0"/>
            </w:tcBorders>
            <w:shd w:val="clear" w:color="auto" w:fill="auto"/>
          </w:tcPr>
          <w:p>
            <w:pPr>
              <w:widowControl/>
              <w:jc w:val="left"/>
              <w:rPr>
                <w:color w:val="000000"/>
                <w:kern w:val="0"/>
                <w:sz w:val="18"/>
                <w:szCs w:val="18"/>
              </w:rPr>
            </w:pPr>
            <w:r>
              <w:rPr>
                <w:color w:val="000000"/>
                <w:kern w:val="0"/>
                <w:sz w:val="18"/>
                <w:szCs w:val="18"/>
              </w:rPr>
              <w:t>　</w:t>
            </w:r>
          </w:p>
        </w:tc>
      </w:tr>
      <w:tr>
        <w:tblPrEx>
          <w:tblCellMar>
            <w:top w:w="0" w:type="dxa"/>
            <w:left w:w="108" w:type="dxa"/>
            <w:bottom w:w="0" w:type="dxa"/>
            <w:right w:w="108" w:type="dxa"/>
          </w:tblCellMar>
        </w:tblPrEx>
        <w:trPr>
          <w:trHeight w:val="2500" w:hRule="atLeast"/>
        </w:trPr>
        <w:tc>
          <w:tcPr>
            <w:tcW w:w="713" w:type="dxa"/>
            <w:vMerge w:val="restart"/>
            <w:tcBorders>
              <w:top w:val="single" w:color="auto" w:sz="4" w:space="0"/>
              <w:left w:val="single" w:color="auto" w:sz="4" w:space="0"/>
              <w:bottom w:val="single" w:color="auto" w:sz="4" w:space="0"/>
              <w:right w:val="single" w:color="000000"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p>
            <w:pPr>
              <w:widowControl/>
              <w:jc w:val="center"/>
              <w:rPr>
                <w:rFonts w:ascii="宋体" w:hAnsi="宋体" w:cs="宋体"/>
                <w:color w:val="000000"/>
                <w:kern w:val="0"/>
                <w:sz w:val="22"/>
                <w:szCs w:val="22"/>
              </w:rPr>
            </w:pPr>
          </w:p>
        </w:tc>
        <w:tc>
          <w:tcPr>
            <w:tcW w:w="1254" w:type="dxa"/>
            <w:vMerge w:val="restart"/>
            <w:tcBorders>
              <w:top w:val="single" w:color="auto" w:sz="4" w:space="0"/>
              <w:left w:val="nil"/>
              <w:bottom w:val="single" w:color="auto" w:sz="4" w:space="0"/>
              <w:right w:val="single" w:color="000000" w:sz="8" w:space="0"/>
            </w:tcBorders>
            <w:shd w:val="clear" w:color="auto" w:fill="auto"/>
            <w:vAlign w:val="center"/>
          </w:tcPr>
          <w:p>
            <w:pPr>
              <w:widowControl/>
              <w:jc w:val="center"/>
              <w:rPr>
                <w:rFonts w:ascii="宋体" w:hAnsi="宋体" w:cs="宋体"/>
                <w:color w:val="000000"/>
                <w:kern w:val="0"/>
                <w:sz w:val="2"/>
                <w:szCs w:val="2"/>
              </w:rPr>
            </w:pPr>
          </w:p>
        </w:tc>
        <w:tc>
          <w:tcPr>
            <w:tcW w:w="1487" w:type="dxa"/>
            <w:vMerge w:val="restart"/>
            <w:tcBorders>
              <w:top w:val="single" w:color="auto" w:sz="4" w:space="0"/>
              <w:left w:val="nil"/>
              <w:bottom w:val="single" w:color="auto" w:sz="4" w:space="0"/>
              <w:right w:val="single" w:color="000000"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企业投资项目核准</w:t>
            </w:r>
          </w:p>
          <w:p>
            <w:pPr>
              <w:widowControl/>
              <w:jc w:val="center"/>
              <w:rPr>
                <w:rFonts w:ascii="宋体" w:hAnsi="宋体" w:cs="宋体"/>
                <w:color w:val="000000"/>
                <w:kern w:val="0"/>
                <w:sz w:val="22"/>
                <w:szCs w:val="22"/>
              </w:rPr>
            </w:pPr>
          </w:p>
          <w:p>
            <w:pPr>
              <w:widowControl/>
              <w:jc w:val="center"/>
              <w:rPr>
                <w:rFonts w:ascii="宋体" w:hAnsi="宋体" w:cs="宋体"/>
                <w:color w:val="000000"/>
                <w:kern w:val="0"/>
                <w:sz w:val="22"/>
                <w:szCs w:val="22"/>
              </w:rPr>
            </w:pPr>
          </w:p>
        </w:tc>
        <w:tc>
          <w:tcPr>
            <w:tcW w:w="1322" w:type="dxa"/>
            <w:vMerge w:val="restart"/>
            <w:tcBorders>
              <w:top w:val="single" w:color="auto" w:sz="4" w:space="0"/>
              <w:left w:val="nil"/>
              <w:bottom w:val="single" w:color="auto" w:sz="4" w:space="0"/>
              <w:right w:val="single" w:color="000000"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核准结果、核准时间、核准单位、核准文号、项目名称、项目统一代码等</w:t>
            </w:r>
          </w:p>
        </w:tc>
        <w:tc>
          <w:tcPr>
            <w:tcW w:w="1487" w:type="dxa"/>
            <w:vMerge w:val="restart"/>
            <w:tcBorders>
              <w:top w:val="single" w:color="auto" w:sz="4" w:space="0"/>
              <w:left w:val="nil"/>
              <w:bottom w:val="single" w:color="auto" w:sz="4" w:space="0"/>
              <w:right w:val="single" w:color="000000"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《政府信息公开条例》、《关于全面推进政务公开工作意见》、《关于推进重大建设项目批准和实施领域政府信息公开的意见》</w:t>
            </w:r>
          </w:p>
        </w:tc>
        <w:tc>
          <w:tcPr>
            <w:tcW w:w="2143" w:type="dxa"/>
            <w:vMerge w:val="restart"/>
            <w:tcBorders>
              <w:top w:val="single" w:color="auto" w:sz="4" w:space="0"/>
              <w:left w:val="nil"/>
              <w:bottom w:val="single" w:color="auto" w:sz="4" w:space="0"/>
              <w:right w:val="single" w:color="000000"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同上</w:t>
            </w:r>
          </w:p>
          <w:p>
            <w:pPr>
              <w:widowControl/>
              <w:jc w:val="center"/>
              <w:rPr>
                <w:rFonts w:ascii="宋体" w:hAnsi="宋体" w:cs="宋体"/>
                <w:color w:val="000000"/>
                <w:kern w:val="0"/>
                <w:sz w:val="22"/>
                <w:szCs w:val="22"/>
              </w:rPr>
            </w:pPr>
          </w:p>
        </w:tc>
        <w:tc>
          <w:tcPr>
            <w:tcW w:w="989" w:type="dxa"/>
            <w:vMerge w:val="restart"/>
            <w:tcBorders>
              <w:top w:val="single" w:color="auto" w:sz="4" w:space="0"/>
              <w:left w:val="nil"/>
              <w:bottom w:val="single" w:color="auto" w:sz="4" w:space="0"/>
              <w:right w:val="single" w:color="000000"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相关核准机关</w:t>
            </w:r>
          </w:p>
        </w:tc>
        <w:tc>
          <w:tcPr>
            <w:tcW w:w="1627" w:type="dxa"/>
            <w:tcBorders>
              <w:top w:val="single" w:color="auto" w:sz="4" w:space="0"/>
              <w:left w:val="nil"/>
              <w:bottom w:val="single" w:color="auto" w:sz="4" w:space="0"/>
              <w:right w:val="single" w:color="000000" w:sz="8" w:space="0"/>
            </w:tcBorders>
            <w:shd w:val="clear" w:color="auto" w:fill="auto"/>
          </w:tcPr>
          <w:p>
            <w:pPr>
              <w:widowControl/>
              <w:jc w:val="left"/>
              <w:rPr>
                <w:rFonts w:ascii="Arial" w:hAnsi="Arial" w:cs="Arial"/>
                <w:color w:val="000000"/>
                <w:kern w:val="0"/>
                <w:sz w:val="18"/>
                <w:szCs w:val="18"/>
              </w:rPr>
            </w:pPr>
            <w:r>
              <w:rPr>
                <w:rFonts w:hint="eastAsia" w:ascii="宋体" w:hAnsi="宋体" w:cs="宋体"/>
                <w:color w:val="000000"/>
                <w:kern w:val="0"/>
                <w:sz w:val="16"/>
                <w:szCs w:val="16"/>
              </w:rPr>
              <w:t>■ </w:t>
            </w:r>
            <w:r>
              <w:rPr>
                <w:rFonts w:hint="eastAsia" w:ascii="宋体" w:hAnsi="宋体" w:cs="宋体"/>
                <w:color w:val="000000"/>
                <w:kern w:val="0"/>
                <w:sz w:val="18"/>
                <w:szCs w:val="18"/>
              </w:rPr>
              <w:t>政府网站</w:t>
            </w:r>
            <w:r>
              <w:rPr>
                <w:rFonts w:ascii="Arial" w:hAnsi="Arial" w:cs="Arial"/>
                <w:color w:val="000000"/>
                <w:kern w:val="0"/>
                <w:sz w:val="18"/>
                <w:szCs w:val="18"/>
              </w:rPr>
              <w:t xml:space="preserve"> </w:t>
            </w:r>
          </w:p>
          <w:p>
            <w:pPr>
              <w:widowControl/>
              <w:jc w:val="left"/>
              <w:rPr>
                <w:rFonts w:ascii="宋体" w:hAnsi="宋体" w:cs="宋体"/>
                <w:color w:val="000000"/>
                <w:kern w:val="0"/>
                <w:sz w:val="16"/>
                <w:szCs w:val="16"/>
              </w:rPr>
            </w:pPr>
            <w:r>
              <w:rPr>
                <w:rFonts w:hint="eastAsia" w:ascii="宋体" w:hAnsi="宋体" w:cs="宋体"/>
                <w:color w:val="000000"/>
                <w:kern w:val="0"/>
                <w:sz w:val="18"/>
                <w:szCs w:val="18"/>
              </w:rPr>
              <w:t>■  两微一端</w:t>
            </w:r>
          </w:p>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r>
              <w:rPr>
                <w:rFonts w:hint="eastAsia" w:ascii="宋体" w:hAnsi="宋体" w:cs="宋体"/>
                <w:color w:val="000000"/>
                <w:kern w:val="0"/>
                <w:sz w:val="18"/>
                <w:szCs w:val="18"/>
              </w:rPr>
              <w:t>发布会听证会</w:t>
            </w:r>
          </w:p>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r>
              <w:rPr>
                <w:rFonts w:hint="eastAsia" w:ascii="宋体" w:hAnsi="宋体" w:cs="宋体"/>
                <w:color w:val="000000"/>
                <w:kern w:val="0"/>
                <w:sz w:val="18"/>
                <w:szCs w:val="18"/>
              </w:rPr>
              <w:t>政务服务中心</w:t>
            </w:r>
          </w:p>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r>
              <w:rPr>
                <w:rFonts w:hint="eastAsia" w:ascii="宋体" w:hAnsi="宋体" w:cs="宋体"/>
                <w:color w:val="000000"/>
                <w:kern w:val="0"/>
                <w:sz w:val="18"/>
                <w:szCs w:val="18"/>
              </w:rPr>
              <w:t>投资项目在线审批监管平台</w:t>
            </w:r>
          </w:p>
        </w:tc>
        <w:tc>
          <w:tcPr>
            <w:tcW w:w="804" w:type="dxa"/>
            <w:tcBorders>
              <w:top w:val="single" w:color="auto" w:sz="4" w:space="0"/>
              <w:left w:val="nil"/>
              <w:bottom w:val="single" w:color="auto" w:sz="4" w:space="0"/>
              <w:right w:val="single" w:color="000000" w:sz="8" w:space="0"/>
            </w:tcBorders>
            <w:shd w:val="clear" w:color="auto" w:fill="auto"/>
          </w:tcPr>
          <w:p>
            <w:pPr>
              <w:widowControl/>
              <w:jc w:val="center"/>
              <w:rPr>
                <w:rFonts w:ascii="Calibri" w:hAnsi="Calibri" w:cs="Calibri"/>
                <w:color w:val="000000"/>
                <w:kern w:val="0"/>
                <w:sz w:val="27"/>
                <w:szCs w:val="27"/>
              </w:rPr>
            </w:pPr>
            <w:r>
              <w:rPr>
                <w:rFonts w:ascii="Calibri" w:hAnsi="Calibri" w:cs="Calibri"/>
                <w:color w:val="000000"/>
                <w:kern w:val="0"/>
                <w:sz w:val="27"/>
                <w:szCs w:val="27"/>
              </w:rPr>
              <w:t>　</w:t>
            </w:r>
          </w:p>
          <w:p>
            <w:pPr>
              <w:widowControl/>
              <w:jc w:val="center"/>
              <w:rPr>
                <w:rFonts w:ascii="宋体" w:hAnsi="宋体" w:cs="宋体"/>
                <w:color w:val="000000"/>
                <w:kern w:val="0"/>
                <w:sz w:val="30"/>
                <w:szCs w:val="30"/>
              </w:rPr>
            </w:pPr>
            <w:r>
              <w:rPr>
                <w:rFonts w:hint="eastAsia" w:ascii="宋体" w:hAnsi="宋体" w:cs="宋体"/>
                <w:color w:val="000000"/>
                <w:kern w:val="0"/>
                <w:sz w:val="30"/>
                <w:szCs w:val="30"/>
              </w:rPr>
              <w:t>√</w:t>
            </w:r>
          </w:p>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50" w:type="dxa"/>
            <w:vMerge w:val="restart"/>
            <w:tcBorders>
              <w:top w:val="single" w:color="auto" w:sz="4" w:space="0"/>
              <w:left w:val="nil"/>
              <w:bottom w:val="single" w:color="auto" w:sz="4" w:space="0"/>
              <w:right w:val="single" w:color="000000" w:sz="8" w:space="0"/>
            </w:tcBorders>
            <w:shd w:val="clear" w:color="auto" w:fill="auto"/>
          </w:tcPr>
          <w:p>
            <w:pPr>
              <w:widowControl/>
              <w:jc w:val="left"/>
              <w:rPr>
                <w:color w:val="000000"/>
                <w:kern w:val="0"/>
                <w:sz w:val="18"/>
                <w:szCs w:val="18"/>
              </w:rPr>
            </w:pPr>
            <w:r>
              <w:rPr>
                <w:color w:val="000000"/>
                <w:kern w:val="0"/>
                <w:sz w:val="18"/>
                <w:szCs w:val="18"/>
              </w:rPr>
              <w:t>　</w:t>
            </w:r>
          </w:p>
        </w:tc>
        <w:tc>
          <w:tcPr>
            <w:tcW w:w="781" w:type="dxa"/>
            <w:tcBorders>
              <w:top w:val="single" w:color="auto" w:sz="4" w:space="0"/>
              <w:left w:val="nil"/>
              <w:bottom w:val="single" w:color="auto" w:sz="4" w:space="0"/>
              <w:right w:val="single" w:color="000000" w:sz="8" w:space="0"/>
            </w:tcBorders>
            <w:shd w:val="clear" w:color="auto" w:fill="auto"/>
          </w:tcPr>
          <w:p>
            <w:pPr>
              <w:widowControl/>
              <w:jc w:val="left"/>
              <w:rPr>
                <w:rFonts w:ascii="Calibri" w:hAnsi="Calibri" w:cs="Calibri"/>
                <w:color w:val="000000"/>
                <w:kern w:val="0"/>
                <w:sz w:val="27"/>
                <w:szCs w:val="27"/>
              </w:rPr>
            </w:pPr>
            <w:r>
              <w:rPr>
                <w:rFonts w:ascii="Calibri" w:hAnsi="Calibri" w:cs="Calibri"/>
                <w:color w:val="000000"/>
                <w:kern w:val="0"/>
                <w:sz w:val="27"/>
                <w:szCs w:val="27"/>
              </w:rPr>
              <w:t>　</w:t>
            </w:r>
          </w:p>
          <w:p>
            <w:pPr>
              <w:widowControl/>
              <w:jc w:val="center"/>
              <w:rPr>
                <w:rFonts w:ascii="宋体" w:hAnsi="宋体" w:cs="宋体"/>
                <w:color w:val="000000"/>
                <w:kern w:val="0"/>
                <w:sz w:val="30"/>
                <w:szCs w:val="30"/>
              </w:rPr>
            </w:pPr>
            <w:r>
              <w:rPr>
                <w:rFonts w:hint="eastAsia" w:ascii="宋体" w:hAnsi="宋体" w:cs="宋体"/>
                <w:color w:val="000000"/>
                <w:kern w:val="0"/>
                <w:sz w:val="30"/>
                <w:szCs w:val="30"/>
              </w:rPr>
              <w:t>√</w:t>
            </w:r>
          </w:p>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05" w:type="dxa"/>
            <w:vMerge w:val="restart"/>
            <w:tcBorders>
              <w:top w:val="single" w:color="auto" w:sz="4" w:space="0"/>
              <w:left w:val="nil"/>
              <w:bottom w:val="single" w:color="auto" w:sz="4" w:space="0"/>
              <w:right w:val="single" w:color="auto" w:sz="4" w:space="0"/>
            </w:tcBorders>
            <w:shd w:val="clear" w:color="auto" w:fill="auto"/>
          </w:tcPr>
          <w:p>
            <w:pPr>
              <w:widowControl/>
              <w:jc w:val="left"/>
              <w:rPr>
                <w:color w:val="000000"/>
                <w:kern w:val="0"/>
                <w:sz w:val="18"/>
                <w:szCs w:val="18"/>
              </w:rPr>
            </w:pPr>
            <w:r>
              <w:rPr>
                <w:color w:val="000000"/>
                <w:kern w:val="0"/>
                <w:sz w:val="18"/>
                <w:szCs w:val="18"/>
              </w:rPr>
              <w:t>　</w:t>
            </w:r>
          </w:p>
        </w:tc>
      </w:tr>
      <w:tr>
        <w:tblPrEx>
          <w:tblCellMar>
            <w:top w:w="0" w:type="dxa"/>
            <w:left w:w="108" w:type="dxa"/>
            <w:bottom w:w="0" w:type="dxa"/>
            <w:right w:w="108" w:type="dxa"/>
          </w:tblCellMar>
        </w:tblPrEx>
        <w:trPr>
          <w:trHeight w:val="1890" w:hRule="atLeast"/>
        </w:trPr>
        <w:tc>
          <w:tcPr>
            <w:tcW w:w="713" w:type="dxa"/>
            <w:tcBorders>
              <w:top w:val="single" w:color="auto" w:sz="4" w:space="0"/>
              <w:left w:val="single" w:color="auto" w:sz="4" w:space="0"/>
              <w:bottom w:val="single" w:color="auto" w:sz="4" w:space="0"/>
              <w:right w:val="single" w:color="000000"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1254" w:type="dxa"/>
            <w:tcBorders>
              <w:top w:val="single" w:color="auto" w:sz="4" w:space="0"/>
              <w:left w:val="nil"/>
              <w:bottom w:val="single" w:color="auto" w:sz="4" w:space="0"/>
              <w:right w:val="single" w:color="000000"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批准结果信息</w:t>
            </w:r>
          </w:p>
          <w:p>
            <w:pPr>
              <w:widowControl/>
              <w:jc w:val="center"/>
              <w:rPr>
                <w:rFonts w:ascii="宋体" w:hAnsi="宋体" w:cs="宋体"/>
                <w:color w:val="000000"/>
                <w:kern w:val="0"/>
                <w:sz w:val="22"/>
                <w:szCs w:val="22"/>
              </w:rPr>
            </w:pPr>
          </w:p>
        </w:tc>
        <w:tc>
          <w:tcPr>
            <w:tcW w:w="1487" w:type="dxa"/>
            <w:tcBorders>
              <w:top w:val="single" w:color="auto" w:sz="4" w:space="0"/>
              <w:left w:val="nil"/>
              <w:bottom w:val="single" w:color="auto" w:sz="4" w:space="0"/>
              <w:right w:val="single" w:color="000000"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企业投资项目备案</w:t>
            </w:r>
          </w:p>
          <w:p>
            <w:pPr>
              <w:widowControl/>
              <w:jc w:val="center"/>
              <w:rPr>
                <w:rFonts w:ascii="宋体" w:hAnsi="宋体" w:cs="宋体"/>
                <w:color w:val="000000"/>
                <w:kern w:val="0"/>
                <w:sz w:val="22"/>
                <w:szCs w:val="22"/>
              </w:rPr>
            </w:pPr>
          </w:p>
        </w:tc>
        <w:tc>
          <w:tcPr>
            <w:tcW w:w="1322" w:type="dxa"/>
            <w:tcBorders>
              <w:top w:val="single" w:color="auto" w:sz="4" w:space="0"/>
              <w:left w:val="nil"/>
              <w:bottom w:val="single" w:color="auto" w:sz="4" w:space="0"/>
              <w:right w:val="single" w:color="000000"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备案号、备案时间、备案单位、项目名称、项目统一代码等</w:t>
            </w:r>
          </w:p>
        </w:tc>
        <w:tc>
          <w:tcPr>
            <w:tcW w:w="1487" w:type="dxa"/>
            <w:tcBorders>
              <w:top w:val="single" w:color="auto" w:sz="4" w:space="0"/>
              <w:left w:val="nil"/>
              <w:bottom w:val="single" w:color="auto" w:sz="4" w:space="0"/>
              <w:right w:val="single" w:color="000000"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《政府信息公开条例》、《关于全面推进政务公开工作意见》、《关于推进重大建设项目批准和实施领域政府信息公开的意见》</w:t>
            </w:r>
          </w:p>
        </w:tc>
        <w:tc>
          <w:tcPr>
            <w:tcW w:w="2143" w:type="dxa"/>
            <w:tcBorders>
              <w:top w:val="single" w:color="auto" w:sz="4" w:space="0"/>
              <w:left w:val="nil"/>
              <w:bottom w:val="single" w:color="auto" w:sz="4" w:space="0"/>
              <w:right w:val="single" w:color="000000"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同上</w:t>
            </w:r>
          </w:p>
        </w:tc>
        <w:tc>
          <w:tcPr>
            <w:tcW w:w="989" w:type="dxa"/>
            <w:tcBorders>
              <w:top w:val="single" w:color="auto" w:sz="4" w:space="0"/>
              <w:left w:val="nil"/>
              <w:bottom w:val="single" w:color="auto" w:sz="4" w:space="0"/>
              <w:right w:val="single" w:color="000000"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相关备案机关</w:t>
            </w:r>
          </w:p>
        </w:tc>
        <w:tc>
          <w:tcPr>
            <w:tcW w:w="1627" w:type="dxa"/>
            <w:tcBorders>
              <w:top w:val="single" w:color="auto" w:sz="4" w:space="0"/>
              <w:left w:val="nil"/>
              <w:bottom w:val="single" w:color="auto" w:sz="4" w:space="0"/>
              <w:right w:val="single" w:color="000000" w:sz="8" w:space="0"/>
            </w:tcBorders>
            <w:shd w:val="clear" w:color="auto" w:fill="auto"/>
          </w:tcPr>
          <w:p>
            <w:pPr>
              <w:widowControl/>
              <w:jc w:val="left"/>
              <w:rPr>
                <w:rFonts w:ascii="Arial" w:hAnsi="Arial" w:cs="Arial"/>
                <w:color w:val="000000"/>
                <w:kern w:val="0"/>
                <w:sz w:val="18"/>
                <w:szCs w:val="18"/>
              </w:rPr>
            </w:pPr>
            <w:r>
              <w:rPr>
                <w:rFonts w:hint="eastAsia" w:ascii="宋体" w:hAnsi="宋体" w:cs="宋体"/>
                <w:color w:val="000000"/>
                <w:kern w:val="0"/>
                <w:sz w:val="16"/>
                <w:szCs w:val="16"/>
              </w:rPr>
              <w:t>■ </w:t>
            </w:r>
            <w:r>
              <w:rPr>
                <w:rFonts w:hint="eastAsia" w:ascii="宋体" w:hAnsi="宋体" w:cs="宋体"/>
                <w:color w:val="000000"/>
                <w:kern w:val="0"/>
                <w:sz w:val="18"/>
                <w:szCs w:val="18"/>
              </w:rPr>
              <w:t>政府网站</w:t>
            </w:r>
            <w:r>
              <w:rPr>
                <w:rFonts w:ascii="Arial" w:hAnsi="Arial" w:cs="Arial"/>
                <w:color w:val="000000"/>
                <w:kern w:val="0"/>
                <w:sz w:val="18"/>
                <w:szCs w:val="18"/>
              </w:rPr>
              <w:t xml:space="preserve"> </w:t>
            </w:r>
          </w:p>
          <w:p>
            <w:pPr>
              <w:widowControl/>
              <w:jc w:val="left"/>
              <w:rPr>
                <w:rFonts w:ascii="宋体" w:hAnsi="宋体" w:cs="宋体"/>
                <w:color w:val="000000"/>
                <w:kern w:val="0"/>
                <w:sz w:val="16"/>
                <w:szCs w:val="16"/>
              </w:rPr>
            </w:pPr>
            <w:r>
              <w:rPr>
                <w:rFonts w:hint="eastAsia" w:ascii="宋体" w:hAnsi="宋体" w:cs="宋体"/>
                <w:color w:val="000000"/>
                <w:kern w:val="0"/>
                <w:sz w:val="18"/>
                <w:szCs w:val="18"/>
              </w:rPr>
              <w:t>■两微一端</w:t>
            </w:r>
          </w:p>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r>
              <w:rPr>
                <w:rFonts w:hint="eastAsia" w:ascii="宋体" w:hAnsi="宋体" w:cs="宋体"/>
                <w:color w:val="000000"/>
                <w:kern w:val="0"/>
                <w:sz w:val="18"/>
                <w:szCs w:val="18"/>
              </w:rPr>
              <w:t>政务服务中心</w:t>
            </w:r>
          </w:p>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r>
              <w:rPr>
                <w:rFonts w:hint="eastAsia" w:ascii="宋体" w:hAnsi="宋体" w:cs="宋体"/>
                <w:color w:val="000000"/>
                <w:kern w:val="0"/>
                <w:sz w:val="18"/>
                <w:szCs w:val="18"/>
              </w:rPr>
              <w:t>投资项目在线审批监管平台</w:t>
            </w:r>
          </w:p>
        </w:tc>
        <w:tc>
          <w:tcPr>
            <w:tcW w:w="804" w:type="dxa"/>
            <w:tcBorders>
              <w:top w:val="single" w:color="auto" w:sz="4" w:space="0"/>
              <w:left w:val="nil"/>
              <w:bottom w:val="single" w:color="auto" w:sz="4" w:space="0"/>
              <w:right w:val="single" w:color="000000" w:sz="8" w:space="0"/>
            </w:tcBorders>
            <w:shd w:val="clear" w:color="auto" w:fill="auto"/>
            <w:vAlign w:val="center"/>
          </w:tcPr>
          <w:p>
            <w:pPr>
              <w:widowControl/>
              <w:jc w:val="center"/>
              <w:rPr>
                <w:rFonts w:ascii="宋体" w:hAnsi="宋体" w:cs="宋体"/>
                <w:color w:val="000000"/>
                <w:kern w:val="0"/>
                <w:sz w:val="30"/>
                <w:szCs w:val="30"/>
              </w:rPr>
            </w:pPr>
            <w:r>
              <w:rPr>
                <w:rFonts w:hint="eastAsia" w:ascii="宋体" w:hAnsi="宋体" w:cs="宋体"/>
                <w:color w:val="000000"/>
                <w:kern w:val="0"/>
                <w:sz w:val="30"/>
                <w:szCs w:val="30"/>
              </w:rPr>
              <w:t>√</w:t>
            </w:r>
          </w:p>
        </w:tc>
        <w:tc>
          <w:tcPr>
            <w:tcW w:w="750" w:type="dxa"/>
            <w:tcBorders>
              <w:top w:val="single" w:color="auto" w:sz="4" w:space="0"/>
              <w:left w:val="nil"/>
              <w:bottom w:val="single" w:color="auto" w:sz="4" w:space="0"/>
              <w:right w:val="single" w:color="000000" w:sz="8" w:space="0"/>
            </w:tcBorders>
            <w:shd w:val="clear" w:color="auto" w:fill="auto"/>
          </w:tcPr>
          <w:p>
            <w:pPr>
              <w:widowControl/>
              <w:jc w:val="left"/>
              <w:rPr>
                <w:color w:val="000000"/>
                <w:kern w:val="0"/>
                <w:sz w:val="18"/>
                <w:szCs w:val="18"/>
              </w:rPr>
            </w:pPr>
            <w:r>
              <w:rPr>
                <w:color w:val="000000"/>
                <w:kern w:val="0"/>
                <w:sz w:val="18"/>
                <w:szCs w:val="18"/>
              </w:rPr>
              <w:t>　</w:t>
            </w:r>
          </w:p>
        </w:tc>
        <w:tc>
          <w:tcPr>
            <w:tcW w:w="781" w:type="dxa"/>
            <w:tcBorders>
              <w:top w:val="single" w:color="auto" w:sz="4" w:space="0"/>
              <w:left w:val="nil"/>
              <w:bottom w:val="single" w:color="auto" w:sz="4" w:space="0"/>
              <w:right w:val="single" w:color="000000" w:sz="8" w:space="0"/>
            </w:tcBorders>
            <w:shd w:val="clear" w:color="auto" w:fill="auto"/>
          </w:tcPr>
          <w:p>
            <w:pPr>
              <w:widowControl/>
              <w:jc w:val="left"/>
              <w:rPr>
                <w:rFonts w:ascii="Calibri" w:hAnsi="Calibri" w:cs="Calibri"/>
                <w:color w:val="000000"/>
                <w:kern w:val="0"/>
                <w:sz w:val="27"/>
                <w:szCs w:val="27"/>
              </w:rPr>
            </w:pPr>
            <w:r>
              <w:rPr>
                <w:rFonts w:ascii="Calibri" w:hAnsi="Calibri" w:cs="Calibri"/>
                <w:color w:val="000000"/>
                <w:kern w:val="0"/>
                <w:sz w:val="27"/>
                <w:szCs w:val="27"/>
              </w:rPr>
              <w:t>　</w:t>
            </w:r>
          </w:p>
          <w:p>
            <w:pPr>
              <w:widowControl/>
              <w:jc w:val="center"/>
              <w:rPr>
                <w:rFonts w:ascii="宋体" w:hAnsi="宋体" w:cs="宋体"/>
                <w:color w:val="000000"/>
                <w:kern w:val="0"/>
                <w:sz w:val="30"/>
                <w:szCs w:val="30"/>
              </w:rPr>
            </w:pPr>
            <w:r>
              <w:rPr>
                <w:rFonts w:hint="eastAsia" w:ascii="宋体" w:hAnsi="宋体" w:cs="宋体"/>
                <w:color w:val="000000"/>
                <w:kern w:val="0"/>
                <w:sz w:val="30"/>
                <w:szCs w:val="30"/>
              </w:rPr>
              <w:t>√</w:t>
            </w:r>
          </w:p>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0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bl>
    <w:p/>
    <w:p/>
    <w:p>
      <w:pPr>
        <w:spacing w:line="600" w:lineRule="exact"/>
        <w:ind w:right="840" w:rightChars="400"/>
        <w:jc w:val="center"/>
        <w:rPr>
          <w:rFonts w:ascii="方正小标宋简体" w:eastAsia="方正小标宋简体"/>
          <w:color w:val="000000"/>
          <w:sz w:val="44"/>
          <w:szCs w:val="44"/>
        </w:rPr>
      </w:pPr>
    </w:p>
    <w:p>
      <w:pPr>
        <w:spacing w:line="600" w:lineRule="exact"/>
        <w:ind w:right="840" w:rightChars="400"/>
        <w:jc w:val="center"/>
        <w:rPr>
          <w:rFonts w:ascii="方正小标宋简体" w:eastAsia="方正小标宋简体"/>
          <w:color w:val="000000"/>
          <w:sz w:val="44"/>
          <w:szCs w:val="44"/>
        </w:rPr>
      </w:pPr>
      <w:r>
        <w:rPr>
          <w:rFonts w:hint="eastAsia" w:ascii="方正小标宋简体" w:eastAsia="方正小标宋简体"/>
          <w:color w:val="000000"/>
          <w:sz w:val="44"/>
          <w:szCs w:val="44"/>
        </w:rPr>
        <w:t>鼓楼区公共资源交易领域基层政务公开标准目录</w:t>
      </w:r>
    </w:p>
    <w:tbl>
      <w:tblPr>
        <w:tblStyle w:val="7"/>
        <w:tblW w:w="14258" w:type="dxa"/>
        <w:tblInd w:w="0" w:type="dxa"/>
        <w:tblLayout w:type="fixed"/>
        <w:tblCellMar>
          <w:top w:w="0" w:type="dxa"/>
          <w:left w:w="108" w:type="dxa"/>
          <w:bottom w:w="0" w:type="dxa"/>
          <w:right w:w="108" w:type="dxa"/>
        </w:tblCellMar>
      </w:tblPr>
      <w:tblGrid>
        <w:gridCol w:w="405"/>
        <w:gridCol w:w="595"/>
        <w:gridCol w:w="651"/>
        <w:gridCol w:w="2707"/>
        <w:gridCol w:w="1965"/>
        <w:gridCol w:w="1339"/>
        <w:gridCol w:w="924"/>
        <w:gridCol w:w="3373"/>
        <w:gridCol w:w="501"/>
        <w:gridCol w:w="853"/>
        <w:gridCol w:w="405"/>
        <w:gridCol w:w="540"/>
      </w:tblGrid>
      <w:tr>
        <w:tblPrEx>
          <w:tblCellMar>
            <w:top w:w="0" w:type="dxa"/>
            <w:left w:w="108" w:type="dxa"/>
            <w:bottom w:w="0" w:type="dxa"/>
            <w:right w:w="108" w:type="dxa"/>
          </w:tblCellMar>
        </w:tblPrEx>
        <w:trPr>
          <w:trHeight w:val="422" w:hRule="atLeast"/>
          <w:tblHeader/>
        </w:trPr>
        <w:tc>
          <w:tcPr>
            <w:tcW w:w="4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黑体" w:hAnsi="宋体" w:eastAsia="黑体" w:cs="宋体"/>
                <w:bCs/>
                <w:kern w:val="0"/>
                <w:sz w:val="18"/>
                <w:szCs w:val="18"/>
              </w:rPr>
            </w:pPr>
            <w:r>
              <w:rPr>
                <w:rFonts w:hint="eastAsia" w:ascii="黑体" w:hAnsi="宋体" w:eastAsia="黑体" w:cs="宋体"/>
                <w:bCs/>
                <w:kern w:val="0"/>
                <w:sz w:val="18"/>
                <w:szCs w:val="18"/>
              </w:rPr>
              <w:t>序号</w:t>
            </w:r>
          </w:p>
        </w:tc>
        <w:tc>
          <w:tcPr>
            <w:tcW w:w="1246" w:type="dxa"/>
            <w:gridSpan w:val="2"/>
            <w:tcBorders>
              <w:top w:val="single" w:color="auto" w:sz="4" w:space="0"/>
              <w:left w:val="nil"/>
              <w:bottom w:val="single" w:color="auto" w:sz="4" w:space="0"/>
              <w:right w:val="single" w:color="auto" w:sz="4" w:space="0"/>
            </w:tcBorders>
            <w:vAlign w:val="center"/>
          </w:tcPr>
          <w:p>
            <w:pPr>
              <w:widowControl/>
              <w:spacing w:line="200" w:lineRule="exact"/>
              <w:jc w:val="center"/>
              <w:rPr>
                <w:rFonts w:ascii="黑体" w:hAnsi="宋体" w:eastAsia="黑体" w:cs="宋体"/>
                <w:bCs/>
                <w:kern w:val="0"/>
                <w:sz w:val="18"/>
                <w:szCs w:val="18"/>
              </w:rPr>
            </w:pPr>
            <w:r>
              <w:rPr>
                <w:rFonts w:hint="eastAsia" w:ascii="黑体" w:hAnsi="宋体" w:eastAsia="黑体" w:cs="宋体"/>
                <w:bCs/>
                <w:kern w:val="0"/>
                <w:sz w:val="18"/>
                <w:szCs w:val="18"/>
              </w:rPr>
              <w:t>公开事项</w:t>
            </w:r>
          </w:p>
        </w:tc>
        <w:tc>
          <w:tcPr>
            <w:tcW w:w="2707"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200" w:lineRule="exact"/>
              <w:jc w:val="center"/>
              <w:rPr>
                <w:rFonts w:ascii="黑体" w:hAnsi="宋体" w:eastAsia="黑体" w:cs="宋体"/>
                <w:bCs/>
                <w:kern w:val="0"/>
                <w:sz w:val="18"/>
                <w:szCs w:val="18"/>
              </w:rPr>
            </w:pPr>
            <w:r>
              <w:rPr>
                <w:rFonts w:hint="eastAsia" w:ascii="黑体" w:hAnsi="宋体" w:eastAsia="黑体" w:cs="宋体"/>
                <w:bCs/>
                <w:kern w:val="0"/>
                <w:sz w:val="18"/>
                <w:szCs w:val="18"/>
              </w:rPr>
              <w:t>公开内容</w:t>
            </w:r>
            <w:r>
              <w:rPr>
                <w:rFonts w:hint="eastAsia" w:ascii="黑体" w:hAnsi="宋体" w:eastAsia="黑体" w:cs="宋体"/>
                <w:bCs/>
                <w:kern w:val="0"/>
                <w:sz w:val="18"/>
                <w:szCs w:val="18"/>
              </w:rPr>
              <w:br w:type="textWrapping"/>
            </w:r>
            <w:r>
              <w:rPr>
                <w:rFonts w:hint="eastAsia" w:ascii="黑体" w:hAnsi="宋体" w:eastAsia="黑体" w:cs="宋体"/>
                <w:bCs/>
                <w:kern w:val="0"/>
                <w:sz w:val="18"/>
                <w:szCs w:val="18"/>
              </w:rPr>
              <w:t>（要素）</w:t>
            </w:r>
          </w:p>
        </w:tc>
        <w:tc>
          <w:tcPr>
            <w:tcW w:w="196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黑体" w:hAnsi="宋体" w:eastAsia="黑体" w:cs="宋体"/>
                <w:bCs/>
                <w:kern w:val="0"/>
                <w:sz w:val="18"/>
                <w:szCs w:val="18"/>
              </w:rPr>
            </w:pPr>
            <w:r>
              <w:rPr>
                <w:rFonts w:hint="eastAsia" w:ascii="黑体" w:hAnsi="宋体" w:eastAsia="黑体" w:cs="宋体"/>
                <w:bCs/>
                <w:kern w:val="0"/>
                <w:sz w:val="18"/>
                <w:szCs w:val="18"/>
              </w:rPr>
              <w:t>公开依据</w:t>
            </w:r>
          </w:p>
        </w:tc>
        <w:tc>
          <w:tcPr>
            <w:tcW w:w="133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黑体" w:hAnsi="宋体" w:eastAsia="黑体" w:cs="宋体"/>
                <w:bCs/>
                <w:kern w:val="0"/>
                <w:sz w:val="18"/>
                <w:szCs w:val="18"/>
              </w:rPr>
            </w:pPr>
            <w:r>
              <w:rPr>
                <w:rFonts w:hint="eastAsia" w:ascii="黑体" w:hAnsi="宋体" w:eastAsia="黑体" w:cs="宋体"/>
                <w:bCs/>
                <w:kern w:val="0"/>
                <w:sz w:val="18"/>
                <w:szCs w:val="18"/>
              </w:rPr>
              <w:t>公开时限</w:t>
            </w:r>
          </w:p>
        </w:tc>
        <w:tc>
          <w:tcPr>
            <w:tcW w:w="92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黑体" w:hAnsi="宋体" w:eastAsia="黑体" w:cs="宋体"/>
                <w:bCs/>
                <w:kern w:val="0"/>
                <w:sz w:val="18"/>
                <w:szCs w:val="18"/>
              </w:rPr>
            </w:pPr>
            <w:r>
              <w:rPr>
                <w:rFonts w:hint="eastAsia" w:ascii="黑体" w:hAnsi="宋体" w:eastAsia="黑体" w:cs="宋体"/>
                <w:bCs/>
                <w:kern w:val="0"/>
                <w:sz w:val="18"/>
                <w:szCs w:val="18"/>
              </w:rPr>
              <w:t>公开</w:t>
            </w:r>
          </w:p>
          <w:p>
            <w:pPr>
              <w:widowControl/>
              <w:spacing w:line="200" w:lineRule="exact"/>
              <w:jc w:val="center"/>
              <w:rPr>
                <w:rFonts w:ascii="黑体" w:hAnsi="宋体" w:eastAsia="黑体" w:cs="宋体"/>
                <w:bCs/>
                <w:kern w:val="0"/>
                <w:sz w:val="18"/>
                <w:szCs w:val="18"/>
              </w:rPr>
            </w:pPr>
            <w:r>
              <w:rPr>
                <w:rFonts w:hint="eastAsia" w:ascii="黑体" w:hAnsi="宋体" w:eastAsia="黑体" w:cs="宋体"/>
                <w:bCs/>
                <w:kern w:val="0"/>
                <w:sz w:val="18"/>
                <w:szCs w:val="18"/>
              </w:rPr>
              <w:t>主体</w:t>
            </w:r>
          </w:p>
        </w:tc>
        <w:tc>
          <w:tcPr>
            <w:tcW w:w="337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黑体" w:hAnsi="宋体" w:eastAsia="黑体" w:cs="宋体"/>
                <w:bCs/>
                <w:kern w:val="0"/>
                <w:sz w:val="18"/>
                <w:szCs w:val="18"/>
              </w:rPr>
            </w:pPr>
            <w:r>
              <w:rPr>
                <w:rFonts w:hint="eastAsia" w:ascii="黑体" w:hAnsi="宋体" w:eastAsia="黑体" w:cs="宋体"/>
                <w:bCs/>
                <w:kern w:val="0"/>
                <w:sz w:val="18"/>
                <w:szCs w:val="18"/>
              </w:rPr>
              <w:t>公开渠道和载体</w:t>
            </w:r>
          </w:p>
        </w:tc>
        <w:tc>
          <w:tcPr>
            <w:tcW w:w="1354" w:type="dxa"/>
            <w:gridSpan w:val="2"/>
            <w:tcBorders>
              <w:top w:val="single" w:color="auto" w:sz="4" w:space="0"/>
              <w:left w:val="nil"/>
              <w:bottom w:val="single" w:color="auto" w:sz="4" w:space="0"/>
              <w:right w:val="single" w:color="auto" w:sz="4" w:space="0"/>
            </w:tcBorders>
            <w:vAlign w:val="center"/>
          </w:tcPr>
          <w:p>
            <w:pPr>
              <w:widowControl/>
              <w:spacing w:line="200" w:lineRule="exact"/>
              <w:jc w:val="center"/>
              <w:rPr>
                <w:rFonts w:ascii="黑体" w:hAnsi="宋体" w:eastAsia="黑体" w:cs="宋体"/>
                <w:bCs/>
                <w:kern w:val="0"/>
                <w:sz w:val="18"/>
                <w:szCs w:val="18"/>
              </w:rPr>
            </w:pPr>
            <w:r>
              <w:rPr>
                <w:rFonts w:hint="eastAsia" w:ascii="黑体" w:hAnsi="宋体" w:eastAsia="黑体" w:cs="宋体"/>
                <w:bCs/>
                <w:kern w:val="0"/>
                <w:sz w:val="18"/>
                <w:szCs w:val="18"/>
              </w:rPr>
              <w:t>公开对象</w:t>
            </w:r>
          </w:p>
        </w:tc>
        <w:tc>
          <w:tcPr>
            <w:tcW w:w="945" w:type="dxa"/>
            <w:gridSpan w:val="2"/>
            <w:tcBorders>
              <w:top w:val="single" w:color="auto" w:sz="4" w:space="0"/>
              <w:left w:val="nil"/>
              <w:bottom w:val="single" w:color="auto" w:sz="4" w:space="0"/>
              <w:right w:val="single" w:color="auto" w:sz="4" w:space="0"/>
            </w:tcBorders>
            <w:vAlign w:val="center"/>
          </w:tcPr>
          <w:p>
            <w:pPr>
              <w:widowControl/>
              <w:spacing w:line="200" w:lineRule="exact"/>
              <w:jc w:val="center"/>
              <w:rPr>
                <w:rFonts w:ascii="黑体" w:hAnsi="宋体" w:eastAsia="黑体" w:cs="宋体"/>
                <w:bCs/>
                <w:kern w:val="0"/>
                <w:sz w:val="18"/>
                <w:szCs w:val="18"/>
              </w:rPr>
            </w:pPr>
            <w:r>
              <w:rPr>
                <w:rFonts w:hint="eastAsia" w:ascii="黑体" w:hAnsi="宋体" w:eastAsia="黑体" w:cs="宋体"/>
                <w:bCs/>
                <w:kern w:val="0"/>
                <w:sz w:val="18"/>
                <w:szCs w:val="18"/>
              </w:rPr>
              <w:t>公开方式</w:t>
            </w:r>
          </w:p>
        </w:tc>
      </w:tr>
      <w:tr>
        <w:tblPrEx>
          <w:tblCellMar>
            <w:top w:w="0" w:type="dxa"/>
            <w:left w:w="108" w:type="dxa"/>
            <w:bottom w:w="0" w:type="dxa"/>
            <w:right w:w="108" w:type="dxa"/>
          </w:tblCellMar>
        </w:tblPrEx>
        <w:trPr>
          <w:trHeight w:val="618" w:hRule="atLeast"/>
          <w:tblHeader/>
        </w:trPr>
        <w:tc>
          <w:tcPr>
            <w:tcW w:w="4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黑体" w:hAnsi="宋体" w:eastAsia="黑体" w:cs="宋体"/>
                <w:bCs/>
                <w:kern w:val="0"/>
                <w:sz w:val="18"/>
                <w:szCs w:val="18"/>
              </w:rPr>
            </w:pPr>
          </w:p>
        </w:tc>
        <w:tc>
          <w:tcPr>
            <w:tcW w:w="595" w:type="dxa"/>
            <w:tcBorders>
              <w:top w:val="nil"/>
              <w:left w:val="nil"/>
              <w:bottom w:val="single" w:color="auto" w:sz="4" w:space="0"/>
              <w:right w:val="single" w:color="auto" w:sz="4" w:space="0"/>
            </w:tcBorders>
            <w:vAlign w:val="center"/>
          </w:tcPr>
          <w:p>
            <w:pPr>
              <w:widowControl/>
              <w:spacing w:line="200" w:lineRule="exact"/>
              <w:jc w:val="center"/>
              <w:rPr>
                <w:rFonts w:ascii="黑体" w:hAnsi="宋体" w:eastAsia="黑体" w:cs="宋体"/>
                <w:bCs/>
                <w:kern w:val="0"/>
                <w:sz w:val="18"/>
                <w:szCs w:val="18"/>
              </w:rPr>
            </w:pPr>
            <w:r>
              <w:rPr>
                <w:rFonts w:hint="eastAsia" w:ascii="黑体" w:hAnsi="宋体" w:eastAsia="黑体" w:cs="宋体"/>
                <w:bCs/>
                <w:kern w:val="0"/>
                <w:sz w:val="18"/>
                <w:szCs w:val="18"/>
              </w:rPr>
              <w:t>一级事项</w:t>
            </w:r>
          </w:p>
        </w:tc>
        <w:tc>
          <w:tcPr>
            <w:tcW w:w="651" w:type="dxa"/>
            <w:tcBorders>
              <w:top w:val="nil"/>
              <w:left w:val="nil"/>
              <w:bottom w:val="single" w:color="auto" w:sz="4" w:space="0"/>
              <w:right w:val="single" w:color="auto" w:sz="4" w:space="0"/>
            </w:tcBorders>
            <w:vAlign w:val="center"/>
          </w:tcPr>
          <w:p>
            <w:pPr>
              <w:widowControl/>
              <w:spacing w:line="200" w:lineRule="exact"/>
              <w:jc w:val="center"/>
              <w:rPr>
                <w:rFonts w:ascii="黑体" w:hAnsi="宋体" w:eastAsia="黑体" w:cs="宋体"/>
                <w:bCs/>
                <w:kern w:val="0"/>
                <w:sz w:val="18"/>
                <w:szCs w:val="18"/>
              </w:rPr>
            </w:pPr>
            <w:r>
              <w:rPr>
                <w:rFonts w:hint="eastAsia" w:ascii="黑体" w:hAnsi="宋体" w:eastAsia="黑体" w:cs="宋体"/>
                <w:bCs/>
                <w:kern w:val="0"/>
                <w:sz w:val="18"/>
                <w:szCs w:val="18"/>
              </w:rPr>
              <w:t>二级事项</w:t>
            </w:r>
          </w:p>
        </w:tc>
        <w:tc>
          <w:tcPr>
            <w:tcW w:w="2707"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00" w:lineRule="exact"/>
              <w:jc w:val="left"/>
              <w:rPr>
                <w:rFonts w:ascii="黑体" w:hAnsi="宋体" w:eastAsia="黑体" w:cs="宋体"/>
                <w:bCs/>
                <w:kern w:val="0"/>
                <w:sz w:val="18"/>
                <w:szCs w:val="18"/>
              </w:rPr>
            </w:pPr>
          </w:p>
        </w:tc>
        <w:tc>
          <w:tcPr>
            <w:tcW w:w="19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黑体" w:hAnsi="宋体" w:eastAsia="黑体" w:cs="宋体"/>
                <w:bCs/>
                <w:kern w:val="0"/>
                <w:sz w:val="18"/>
                <w:szCs w:val="18"/>
              </w:rPr>
            </w:pP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黑体" w:hAnsi="宋体" w:eastAsia="黑体" w:cs="宋体"/>
                <w:bCs/>
                <w:kern w:val="0"/>
                <w:sz w:val="18"/>
                <w:szCs w:val="18"/>
              </w:rPr>
            </w:pPr>
          </w:p>
        </w:tc>
        <w:tc>
          <w:tcPr>
            <w:tcW w:w="9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黑体" w:hAnsi="宋体" w:eastAsia="黑体" w:cs="宋体"/>
                <w:bCs/>
                <w:kern w:val="0"/>
                <w:sz w:val="18"/>
                <w:szCs w:val="18"/>
              </w:rPr>
            </w:pPr>
          </w:p>
        </w:tc>
        <w:tc>
          <w:tcPr>
            <w:tcW w:w="337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黑体" w:hAnsi="宋体" w:eastAsia="黑体" w:cs="宋体"/>
                <w:bCs/>
                <w:kern w:val="0"/>
                <w:sz w:val="18"/>
                <w:szCs w:val="18"/>
              </w:rPr>
            </w:pPr>
          </w:p>
        </w:tc>
        <w:tc>
          <w:tcPr>
            <w:tcW w:w="501" w:type="dxa"/>
            <w:tcBorders>
              <w:top w:val="nil"/>
              <w:left w:val="nil"/>
              <w:bottom w:val="single" w:color="auto" w:sz="4" w:space="0"/>
              <w:right w:val="single" w:color="auto" w:sz="4" w:space="0"/>
            </w:tcBorders>
            <w:vAlign w:val="center"/>
          </w:tcPr>
          <w:p>
            <w:pPr>
              <w:widowControl/>
              <w:spacing w:line="200" w:lineRule="exact"/>
              <w:jc w:val="center"/>
              <w:rPr>
                <w:rFonts w:ascii="黑体" w:hAnsi="宋体" w:eastAsia="黑体" w:cs="宋体"/>
                <w:bCs/>
                <w:kern w:val="0"/>
                <w:sz w:val="18"/>
                <w:szCs w:val="18"/>
              </w:rPr>
            </w:pPr>
            <w:r>
              <w:rPr>
                <w:rFonts w:hint="eastAsia" w:ascii="黑体" w:hAnsi="宋体" w:eastAsia="黑体" w:cs="宋体"/>
                <w:bCs/>
                <w:kern w:val="0"/>
                <w:sz w:val="18"/>
                <w:szCs w:val="18"/>
              </w:rPr>
              <w:t>全社会</w:t>
            </w:r>
          </w:p>
        </w:tc>
        <w:tc>
          <w:tcPr>
            <w:tcW w:w="853" w:type="dxa"/>
            <w:tcBorders>
              <w:top w:val="nil"/>
              <w:left w:val="nil"/>
              <w:bottom w:val="single" w:color="auto" w:sz="4" w:space="0"/>
              <w:right w:val="single" w:color="auto" w:sz="4" w:space="0"/>
            </w:tcBorders>
            <w:vAlign w:val="center"/>
          </w:tcPr>
          <w:p>
            <w:pPr>
              <w:widowControl/>
              <w:spacing w:line="200" w:lineRule="exact"/>
              <w:jc w:val="center"/>
              <w:rPr>
                <w:rFonts w:ascii="黑体" w:hAnsi="宋体" w:eastAsia="黑体" w:cs="宋体"/>
                <w:bCs/>
                <w:kern w:val="0"/>
                <w:sz w:val="18"/>
                <w:szCs w:val="18"/>
              </w:rPr>
            </w:pPr>
            <w:r>
              <w:rPr>
                <w:rFonts w:hint="eastAsia" w:ascii="黑体" w:hAnsi="宋体" w:eastAsia="黑体" w:cs="宋体"/>
                <w:bCs/>
                <w:kern w:val="0"/>
                <w:sz w:val="18"/>
                <w:szCs w:val="18"/>
              </w:rPr>
              <w:t>特定群体（请写明）</w:t>
            </w:r>
          </w:p>
        </w:tc>
        <w:tc>
          <w:tcPr>
            <w:tcW w:w="405" w:type="dxa"/>
            <w:tcBorders>
              <w:top w:val="nil"/>
              <w:left w:val="nil"/>
              <w:bottom w:val="single" w:color="auto" w:sz="4" w:space="0"/>
              <w:right w:val="single" w:color="auto" w:sz="4" w:space="0"/>
            </w:tcBorders>
            <w:vAlign w:val="center"/>
          </w:tcPr>
          <w:p>
            <w:pPr>
              <w:widowControl/>
              <w:spacing w:line="200" w:lineRule="exact"/>
              <w:jc w:val="center"/>
              <w:rPr>
                <w:rFonts w:ascii="黑体" w:hAnsi="宋体" w:eastAsia="黑体" w:cs="宋体"/>
                <w:bCs/>
                <w:kern w:val="0"/>
                <w:sz w:val="18"/>
                <w:szCs w:val="18"/>
              </w:rPr>
            </w:pPr>
            <w:r>
              <w:rPr>
                <w:rFonts w:hint="eastAsia" w:ascii="黑体" w:hAnsi="宋体" w:eastAsia="黑体" w:cs="宋体"/>
                <w:bCs/>
                <w:kern w:val="0"/>
                <w:sz w:val="18"/>
                <w:szCs w:val="18"/>
              </w:rPr>
              <w:t>主动</w:t>
            </w:r>
          </w:p>
        </w:tc>
        <w:tc>
          <w:tcPr>
            <w:tcW w:w="540" w:type="dxa"/>
            <w:tcBorders>
              <w:top w:val="nil"/>
              <w:left w:val="nil"/>
              <w:bottom w:val="single" w:color="auto" w:sz="4" w:space="0"/>
              <w:right w:val="single" w:color="auto" w:sz="4" w:space="0"/>
            </w:tcBorders>
            <w:vAlign w:val="center"/>
          </w:tcPr>
          <w:p>
            <w:pPr>
              <w:widowControl/>
              <w:spacing w:line="200" w:lineRule="exact"/>
              <w:jc w:val="center"/>
              <w:rPr>
                <w:rFonts w:ascii="黑体" w:hAnsi="宋体" w:eastAsia="黑体" w:cs="宋体"/>
                <w:bCs/>
                <w:kern w:val="0"/>
                <w:sz w:val="18"/>
                <w:szCs w:val="18"/>
              </w:rPr>
            </w:pPr>
            <w:r>
              <w:rPr>
                <w:rFonts w:hint="eastAsia" w:ascii="黑体" w:hAnsi="宋体" w:eastAsia="黑体" w:cs="宋体"/>
                <w:bCs/>
                <w:kern w:val="0"/>
                <w:sz w:val="18"/>
                <w:szCs w:val="18"/>
              </w:rPr>
              <w:t>依申请</w:t>
            </w:r>
          </w:p>
        </w:tc>
      </w:tr>
      <w:tr>
        <w:tblPrEx>
          <w:tblCellMar>
            <w:top w:w="0" w:type="dxa"/>
            <w:left w:w="108" w:type="dxa"/>
            <w:bottom w:w="0" w:type="dxa"/>
            <w:right w:w="108" w:type="dxa"/>
          </w:tblCellMar>
        </w:tblPrEx>
        <w:trPr>
          <w:trHeight w:val="1743" w:hRule="atLeast"/>
        </w:trPr>
        <w:tc>
          <w:tcPr>
            <w:tcW w:w="405" w:type="dxa"/>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1</w:t>
            </w:r>
          </w:p>
        </w:tc>
        <w:tc>
          <w:tcPr>
            <w:tcW w:w="595" w:type="dxa"/>
            <w:vMerge w:val="restart"/>
            <w:tcBorders>
              <w:top w:val="nil"/>
              <w:left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工程建设项目招标投标信息</w:t>
            </w:r>
          </w:p>
        </w:tc>
        <w:tc>
          <w:tcPr>
            <w:tcW w:w="651"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审批核准信息</w:t>
            </w:r>
          </w:p>
        </w:tc>
        <w:tc>
          <w:tcPr>
            <w:tcW w:w="2707"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招标内容、招标范围、招标组织形式、招标方式、招标估算金额、招标事项审核或核准部门。</w:t>
            </w:r>
          </w:p>
        </w:tc>
        <w:tc>
          <w:tcPr>
            <w:tcW w:w="1965"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《招标投标法实施条例》、《中华人民共和国政府信息公开条例》《国务院办公厅关于推进公共资源配置领域政府信息公开的意见》（国办发〔2017〕97号）</w:t>
            </w:r>
          </w:p>
        </w:tc>
        <w:tc>
          <w:tcPr>
            <w:tcW w:w="1339"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信息形成之日起20个工作日内</w:t>
            </w:r>
          </w:p>
        </w:tc>
        <w:tc>
          <w:tcPr>
            <w:tcW w:w="924"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负责管理的部门分别公开</w:t>
            </w:r>
          </w:p>
        </w:tc>
        <w:tc>
          <w:tcPr>
            <w:tcW w:w="3373" w:type="dxa"/>
            <w:tcBorders>
              <w:top w:val="nil"/>
              <w:left w:val="nil"/>
              <w:bottom w:val="single" w:color="auto" w:sz="4" w:space="0"/>
              <w:right w:val="single" w:color="auto" w:sz="4" w:space="0"/>
            </w:tcBorders>
            <w:vAlign w:val="center"/>
          </w:tcPr>
          <w:p>
            <w:pPr>
              <w:widowControl/>
              <w:spacing w:line="200" w:lineRule="exact"/>
              <w:jc w:val="left"/>
              <w:rPr>
                <w:rFonts w:hint="eastAsia"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政府网站</w:t>
            </w:r>
            <w:r>
              <w:rPr>
                <w:rFonts w:ascii="Wingdings 2" w:hAnsi="Wingdings 2" w:cs="宋体"/>
                <w:kern w:val="0"/>
                <w:sz w:val="18"/>
                <w:szCs w:val="18"/>
              </w:rPr>
              <w:t></w:t>
            </w:r>
            <w:r>
              <w:rPr>
                <w:rFonts w:hint="eastAsia" w:ascii="宋体" w:hAnsi="宋体" w:cs="宋体"/>
                <w:kern w:val="0"/>
                <w:sz w:val="18"/>
                <w:szCs w:val="18"/>
              </w:rPr>
              <w:t>政府公报</w:t>
            </w:r>
            <w:r>
              <w:rPr>
                <w:rFonts w:hint="eastAsia" w:ascii="宋体" w:hAnsi="宋体"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两微一端</w:t>
            </w:r>
            <w:r>
              <w:rPr>
                <w:rFonts w:ascii="Wingdings 2" w:hAnsi="Wingdings 2" w:cs="宋体"/>
                <w:kern w:val="0"/>
                <w:sz w:val="18"/>
                <w:szCs w:val="18"/>
              </w:rPr>
              <w:t></w:t>
            </w:r>
            <w:r>
              <w:rPr>
                <w:rFonts w:hint="eastAsia" w:ascii="宋体" w:hAnsi="宋体" w:cs="宋体"/>
                <w:kern w:val="0"/>
                <w:sz w:val="18"/>
                <w:szCs w:val="18"/>
              </w:rPr>
              <w:t>发布会听证会</w:t>
            </w:r>
            <w:r>
              <w:rPr>
                <w:rFonts w:hint="eastAsia" w:ascii="宋体" w:hAnsi="宋体"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广播电视</w:t>
            </w:r>
            <w:r>
              <w:rPr>
                <w:rFonts w:ascii="Wingdings 2" w:hAnsi="Wingdings 2" w:cs="宋体"/>
                <w:kern w:val="0"/>
                <w:sz w:val="18"/>
                <w:szCs w:val="18"/>
              </w:rPr>
              <w:t></w:t>
            </w:r>
            <w:r>
              <w:rPr>
                <w:rFonts w:hint="eastAsia" w:ascii="宋体" w:hAnsi="宋体" w:cs="宋体"/>
                <w:kern w:val="0"/>
                <w:sz w:val="18"/>
                <w:szCs w:val="18"/>
              </w:rPr>
              <w:t>纸质媒体</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公开查阅点</w:t>
            </w:r>
            <w:r>
              <w:rPr>
                <w:rFonts w:ascii="Wingdings 2" w:hAnsi="Wingdings 2" w:cs="宋体"/>
                <w:kern w:val="0"/>
                <w:sz w:val="18"/>
                <w:szCs w:val="18"/>
              </w:rPr>
              <w:t></w:t>
            </w:r>
            <w:r>
              <w:rPr>
                <w:rFonts w:hint="eastAsia" w:ascii="宋体" w:hAnsi="宋体" w:cs="宋体"/>
                <w:kern w:val="0"/>
                <w:sz w:val="18"/>
                <w:szCs w:val="18"/>
              </w:rPr>
              <w:t>政务服务中心</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便民服务站</w:t>
            </w:r>
            <w:r>
              <w:rPr>
                <w:rFonts w:ascii="Wingdings 2" w:hAnsi="Wingdings 2" w:cs="宋体"/>
                <w:kern w:val="0"/>
                <w:sz w:val="18"/>
                <w:szCs w:val="18"/>
              </w:rPr>
              <w:t></w:t>
            </w:r>
            <w:r>
              <w:rPr>
                <w:rFonts w:hint="eastAsia" w:ascii="宋体" w:hAnsi="宋体" w:cs="宋体"/>
                <w:kern w:val="0"/>
                <w:sz w:val="18"/>
                <w:szCs w:val="18"/>
              </w:rPr>
              <w:t>入户/现场</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社区</w:t>
            </w:r>
            <w:r>
              <w:rPr>
                <w:rFonts w:hint="eastAsia" w:ascii="华文细黑" w:hAnsi="Wingdings 2" w:eastAsia="华文细黑" w:cs="宋体"/>
                <w:kern w:val="0"/>
                <w:sz w:val="18"/>
                <w:szCs w:val="18"/>
              </w:rPr>
              <w:t>/</w:t>
            </w:r>
            <w:r>
              <w:rPr>
                <w:rFonts w:hint="eastAsia" w:ascii="宋体" w:hAnsi="宋体" w:cs="宋体"/>
                <w:kern w:val="0"/>
                <w:sz w:val="18"/>
                <w:szCs w:val="18"/>
              </w:rPr>
              <w:t>企事业单位/村公示栏（电子屏）</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精准推送</w:t>
            </w:r>
            <w:r>
              <w:rPr>
                <w:rFonts w:hint="eastAsia" w:ascii="宋体" w:hAnsi="宋体"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管理部门网站</w:t>
            </w:r>
          </w:p>
        </w:tc>
        <w:tc>
          <w:tcPr>
            <w:tcW w:w="501"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w:t>
            </w:r>
          </w:p>
        </w:tc>
        <w:tc>
          <w:tcPr>
            <w:tcW w:w="853"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　</w:t>
            </w:r>
          </w:p>
        </w:tc>
        <w:tc>
          <w:tcPr>
            <w:tcW w:w="405"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w:t>
            </w:r>
          </w:p>
        </w:tc>
        <w:tc>
          <w:tcPr>
            <w:tcW w:w="540"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382" w:hRule="atLeast"/>
        </w:trPr>
        <w:tc>
          <w:tcPr>
            <w:tcW w:w="405" w:type="dxa"/>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2</w:t>
            </w:r>
          </w:p>
        </w:tc>
        <w:tc>
          <w:tcPr>
            <w:tcW w:w="595" w:type="dxa"/>
            <w:vMerge w:val="continue"/>
            <w:tcBorders>
              <w:left w:val="single" w:color="auto" w:sz="4" w:space="0"/>
              <w:bottom w:val="single" w:color="000000" w:sz="4" w:space="0"/>
              <w:right w:val="single" w:color="auto" w:sz="4" w:space="0"/>
            </w:tcBorders>
            <w:vAlign w:val="center"/>
          </w:tcPr>
          <w:p>
            <w:pPr>
              <w:widowControl/>
              <w:spacing w:line="200" w:lineRule="exact"/>
              <w:jc w:val="left"/>
              <w:rPr>
                <w:rFonts w:ascii="宋体" w:hAnsi="宋体" w:cs="宋体"/>
                <w:kern w:val="0"/>
                <w:sz w:val="18"/>
                <w:szCs w:val="18"/>
              </w:rPr>
            </w:pPr>
          </w:p>
        </w:tc>
        <w:tc>
          <w:tcPr>
            <w:tcW w:w="651"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资格预审公告</w:t>
            </w:r>
          </w:p>
        </w:tc>
        <w:tc>
          <w:tcPr>
            <w:tcW w:w="2707"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招标项目名称、内容、范围、规模、资金来源；投标资格能力要求，以及是否接受联合体投标；获取资格预审文件的时间、方式；递交资格预审文件的截止时间、方式；招标人及其招标代理机构的名称、地址、联系人及联系方式；采用电子招标投标方式的，潜在投标人访问电子招标投标交易平台的网址和方法；其他依法应当载明的内容。</w:t>
            </w:r>
          </w:p>
        </w:tc>
        <w:tc>
          <w:tcPr>
            <w:tcW w:w="1965"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《招标投标法》、《招标投标法实施条例》、《国务院办公厅关于推进公共资源配置领域政府信息公开的意见》（国办发〔2017〕97号）、《招标公告和公示信息发布管理办法》（国家发展改革委2017年第10号令）</w:t>
            </w:r>
          </w:p>
        </w:tc>
        <w:tc>
          <w:tcPr>
            <w:tcW w:w="1339"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及时公开</w:t>
            </w:r>
          </w:p>
        </w:tc>
        <w:tc>
          <w:tcPr>
            <w:tcW w:w="924"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招标人或者其委托的招标代理机构</w:t>
            </w:r>
          </w:p>
        </w:tc>
        <w:tc>
          <w:tcPr>
            <w:tcW w:w="3373" w:type="dxa"/>
            <w:tcBorders>
              <w:top w:val="nil"/>
              <w:left w:val="nil"/>
              <w:bottom w:val="single" w:color="auto" w:sz="4" w:space="0"/>
              <w:right w:val="single" w:color="auto" w:sz="4" w:space="0"/>
            </w:tcBorders>
            <w:vAlign w:val="center"/>
          </w:tcPr>
          <w:p>
            <w:pPr>
              <w:widowControl/>
              <w:spacing w:line="200" w:lineRule="exact"/>
              <w:jc w:val="left"/>
              <w:rPr>
                <w:rFonts w:hint="eastAsia"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政府网站</w:t>
            </w:r>
            <w:r>
              <w:rPr>
                <w:rFonts w:ascii="Wingdings 2" w:hAnsi="Wingdings 2" w:cs="宋体"/>
                <w:kern w:val="0"/>
                <w:sz w:val="18"/>
                <w:szCs w:val="18"/>
              </w:rPr>
              <w:t></w:t>
            </w:r>
            <w:r>
              <w:rPr>
                <w:rFonts w:hint="eastAsia" w:ascii="宋体" w:hAnsi="宋体" w:cs="宋体"/>
                <w:kern w:val="0"/>
                <w:sz w:val="18"/>
                <w:szCs w:val="18"/>
              </w:rPr>
              <w:t>政府公报</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两微一端</w:t>
            </w:r>
            <w:r>
              <w:rPr>
                <w:rFonts w:ascii="Wingdings 2" w:hAnsi="Wingdings 2" w:cs="宋体"/>
                <w:kern w:val="0"/>
                <w:sz w:val="18"/>
                <w:szCs w:val="18"/>
              </w:rPr>
              <w:t></w:t>
            </w:r>
            <w:r>
              <w:rPr>
                <w:rFonts w:hint="eastAsia" w:ascii="宋体" w:hAnsi="宋体" w:cs="宋体"/>
                <w:kern w:val="0"/>
                <w:sz w:val="18"/>
                <w:szCs w:val="18"/>
              </w:rPr>
              <w:t>发布会听证会</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广播电视</w:t>
            </w:r>
            <w:r>
              <w:rPr>
                <w:rFonts w:ascii="Wingdings 2" w:hAnsi="Wingdings 2" w:cs="宋体"/>
                <w:kern w:val="0"/>
                <w:sz w:val="18"/>
                <w:szCs w:val="18"/>
              </w:rPr>
              <w:t></w:t>
            </w:r>
            <w:r>
              <w:rPr>
                <w:rFonts w:hint="eastAsia" w:ascii="宋体" w:hAnsi="宋体" w:cs="宋体"/>
                <w:kern w:val="0"/>
                <w:sz w:val="18"/>
                <w:szCs w:val="18"/>
              </w:rPr>
              <w:t>纸质媒体</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公开查阅点</w:t>
            </w:r>
            <w:r>
              <w:rPr>
                <w:rFonts w:ascii="Wingdings 2" w:hAnsi="Wingdings 2" w:cs="宋体"/>
                <w:kern w:val="0"/>
                <w:sz w:val="18"/>
                <w:szCs w:val="18"/>
              </w:rPr>
              <w:t></w:t>
            </w:r>
            <w:r>
              <w:rPr>
                <w:rFonts w:hint="eastAsia" w:ascii="宋体" w:hAnsi="宋体" w:cs="宋体"/>
                <w:kern w:val="0"/>
                <w:sz w:val="18"/>
                <w:szCs w:val="18"/>
              </w:rPr>
              <w:t>政务服务中心</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便民服务站</w:t>
            </w:r>
            <w:r>
              <w:rPr>
                <w:rFonts w:ascii="Wingdings 2" w:hAnsi="Wingdings 2" w:cs="宋体"/>
                <w:kern w:val="0"/>
                <w:sz w:val="18"/>
                <w:szCs w:val="18"/>
              </w:rPr>
              <w:t></w:t>
            </w:r>
            <w:r>
              <w:rPr>
                <w:rFonts w:hint="eastAsia" w:ascii="宋体" w:hAnsi="宋体" w:cs="宋体"/>
                <w:kern w:val="0"/>
                <w:sz w:val="18"/>
                <w:szCs w:val="18"/>
              </w:rPr>
              <w:t>入户/现场</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社区/企事业单位/村公示栏（电子屏）</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精准推送</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招标投标公共服务平台</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公共资源交易平台</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电子招标投标交易平台</w:t>
            </w:r>
          </w:p>
        </w:tc>
        <w:tc>
          <w:tcPr>
            <w:tcW w:w="501"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w:t>
            </w:r>
          </w:p>
        </w:tc>
        <w:tc>
          <w:tcPr>
            <w:tcW w:w="853"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　</w:t>
            </w:r>
          </w:p>
        </w:tc>
        <w:tc>
          <w:tcPr>
            <w:tcW w:w="405"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w:t>
            </w:r>
          </w:p>
        </w:tc>
        <w:tc>
          <w:tcPr>
            <w:tcW w:w="540"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93" w:hRule="atLeast"/>
        </w:trPr>
        <w:tc>
          <w:tcPr>
            <w:tcW w:w="405" w:type="dxa"/>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3</w:t>
            </w:r>
          </w:p>
        </w:tc>
        <w:tc>
          <w:tcPr>
            <w:tcW w:w="595" w:type="dxa"/>
            <w:vMerge w:val="restart"/>
            <w:tcBorders>
              <w:top w:val="nil"/>
              <w:left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工程建设项目招标投标信息</w:t>
            </w:r>
          </w:p>
        </w:tc>
        <w:tc>
          <w:tcPr>
            <w:tcW w:w="651"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招标公告</w:t>
            </w:r>
          </w:p>
        </w:tc>
        <w:tc>
          <w:tcPr>
            <w:tcW w:w="2707"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招标项目名称、内容、范围、规模、资金来源；投标资格能力要求，以及是否接受联合体投标；获取招标文件的时间、方式；递交投标文件的截止时间、方式；招标人及其招标代理机构的名称、地址、联系人及联系方式；采用电子招标投标方式的，潜在投标人访问电子招标投标交易平台的网址和方法；其他依法应当载明的内容。</w:t>
            </w:r>
          </w:p>
        </w:tc>
        <w:tc>
          <w:tcPr>
            <w:tcW w:w="1965"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招标投标法》、《招标投标法实施条例》、《国务院办公厅关于推进公共资源配置领域政府信息公开的意见》（国办发〔2017〕97号）、《招标公告和公示信息发布管理办法》（国家发展改革委2017年第10号令）、《电子招标投标办法》 （国家发展改革委等八部委2013年第20号令）</w:t>
            </w:r>
          </w:p>
        </w:tc>
        <w:tc>
          <w:tcPr>
            <w:tcW w:w="1339"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及时公开</w:t>
            </w:r>
          </w:p>
        </w:tc>
        <w:tc>
          <w:tcPr>
            <w:tcW w:w="924"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招标人或者其委托的招标代理机构</w:t>
            </w:r>
          </w:p>
        </w:tc>
        <w:tc>
          <w:tcPr>
            <w:tcW w:w="3373" w:type="dxa"/>
            <w:tcBorders>
              <w:top w:val="nil"/>
              <w:left w:val="nil"/>
              <w:bottom w:val="single" w:color="auto" w:sz="4" w:space="0"/>
              <w:right w:val="single" w:color="auto" w:sz="4" w:space="0"/>
            </w:tcBorders>
            <w:vAlign w:val="center"/>
          </w:tcPr>
          <w:p>
            <w:pPr>
              <w:widowControl/>
              <w:spacing w:line="200" w:lineRule="exact"/>
              <w:jc w:val="left"/>
              <w:rPr>
                <w:rFonts w:hint="eastAsia"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政府网站</w:t>
            </w:r>
            <w:r>
              <w:rPr>
                <w:rFonts w:ascii="Wingdings 2" w:hAnsi="Wingdings 2" w:cs="宋体"/>
                <w:kern w:val="0"/>
                <w:sz w:val="18"/>
                <w:szCs w:val="18"/>
              </w:rPr>
              <w:t></w:t>
            </w:r>
            <w:r>
              <w:rPr>
                <w:rFonts w:hint="eastAsia" w:ascii="宋体" w:hAnsi="宋体" w:cs="宋体"/>
                <w:kern w:val="0"/>
                <w:sz w:val="18"/>
                <w:szCs w:val="18"/>
              </w:rPr>
              <w:t>政府公报</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两微一端</w:t>
            </w:r>
            <w:r>
              <w:rPr>
                <w:rFonts w:ascii="Wingdings 2" w:hAnsi="Wingdings 2" w:cs="宋体"/>
                <w:kern w:val="0"/>
                <w:sz w:val="18"/>
                <w:szCs w:val="18"/>
              </w:rPr>
              <w:t></w:t>
            </w:r>
            <w:r>
              <w:rPr>
                <w:rFonts w:hint="eastAsia" w:ascii="宋体" w:hAnsi="宋体" w:cs="宋体"/>
                <w:kern w:val="0"/>
                <w:sz w:val="18"/>
                <w:szCs w:val="18"/>
              </w:rPr>
              <w:t>发布会听证会</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广播电视</w:t>
            </w:r>
            <w:r>
              <w:rPr>
                <w:rFonts w:ascii="Wingdings 2" w:hAnsi="Wingdings 2" w:cs="宋体"/>
                <w:kern w:val="0"/>
                <w:sz w:val="18"/>
                <w:szCs w:val="18"/>
              </w:rPr>
              <w:t></w:t>
            </w:r>
            <w:r>
              <w:rPr>
                <w:rFonts w:hint="eastAsia" w:ascii="宋体" w:hAnsi="宋体" w:cs="宋体"/>
                <w:kern w:val="0"/>
                <w:sz w:val="18"/>
                <w:szCs w:val="18"/>
              </w:rPr>
              <w:t>纸质媒体</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公开查阅点</w:t>
            </w:r>
            <w:r>
              <w:rPr>
                <w:rFonts w:ascii="Wingdings 2" w:hAnsi="Wingdings 2" w:cs="宋体"/>
                <w:kern w:val="0"/>
                <w:sz w:val="18"/>
                <w:szCs w:val="18"/>
              </w:rPr>
              <w:t></w:t>
            </w:r>
            <w:r>
              <w:rPr>
                <w:rFonts w:hint="eastAsia" w:ascii="宋体" w:hAnsi="宋体" w:cs="宋体"/>
                <w:kern w:val="0"/>
                <w:sz w:val="18"/>
                <w:szCs w:val="18"/>
              </w:rPr>
              <w:t>政务服务中心</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便民服务站</w:t>
            </w:r>
            <w:r>
              <w:rPr>
                <w:rFonts w:ascii="Wingdings 2" w:hAnsi="Wingdings 2" w:cs="宋体"/>
                <w:kern w:val="0"/>
                <w:sz w:val="18"/>
                <w:szCs w:val="18"/>
              </w:rPr>
              <w:t></w:t>
            </w:r>
            <w:r>
              <w:rPr>
                <w:rFonts w:hint="eastAsia" w:ascii="宋体" w:hAnsi="宋体" w:cs="宋体"/>
                <w:kern w:val="0"/>
                <w:sz w:val="18"/>
                <w:szCs w:val="18"/>
              </w:rPr>
              <w:t>入户/现场</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社区/企事业单位/村公示栏（电子屏）</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精准推送</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招标投标公共服务平台</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公共资源交易平台</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电子招标投标交易平台</w:t>
            </w:r>
          </w:p>
        </w:tc>
        <w:tc>
          <w:tcPr>
            <w:tcW w:w="501"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w:t>
            </w:r>
          </w:p>
        </w:tc>
        <w:tc>
          <w:tcPr>
            <w:tcW w:w="853"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　</w:t>
            </w:r>
          </w:p>
        </w:tc>
        <w:tc>
          <w:tcPr>
            <w:tcW w:w="405"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w:t>
            </w:r>
          </w:p>
        </w:tc>
        <w:tc>
          <w:tcPr>
            <w:tcW w:w="540"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576" w:hRule="atLeast"/>
        </w:trPr>
        <w:tc>
          <w:tcPr>
            <w:tcW w:w="405" w:type="dxa"/>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4</w:t>
            </w:r>
          </w:p>
        </w:tc>
        <w:tc>
          <w:tcPr>
            <w:tcW w:w="595" w:type="dxa"/>
            <w:vMerge w:val="continue"/>
            <w:tcBorders>
              <w:left w:val="single" w:color="auto" w:sz="4" w:space="0"/>
              <w:bottom w:val="single" w:color="000000" w:sz="4" w:space="0"/>
              <w:right w:val="single" w:color="auto" w:sz="4" w:space="0"/>
            </w:tcBorders>
            <w:vAlign w:val="center"/>
          </w:tcPr>
          <w:p>
            <w:pPr>
              <w:widowControl/>
              <w:spacing w:line="200" w:lineRule="exact"/>
              <w:jc w:val="left"/>
              <w:rPr>
                <w:rFonts w:ascii="宋体" w:hAnsi="宋体" w:cs="宋体"/>
                <w:kern w:val="0"/>
                <w:sz w:val="18"/>
                <w:szCs w:val="18"/>
              </w:rPr>
            </w:pPr>
          </w:p>
        </w:tc>
        <w:tc>
          <w:tcPr>
            <w:tcW w:w="651"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中标候选人公示</w:t>
            </w:r>
          </w:p>
        </w:tc>
        <w:tc>
          <w:tcPr>
            <w:tcW w:w="2707"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中标候选人排序、名称、投标报价、质量、工期（交货期），以及评标情况；中标候选人按照招标文件要求承诺的项目负责人姓名及其相关证书名称和编号；中标候选人响应招标文件要求的资格能力条件；提出异议的渠道和方式；招标文件规定公示的其他内容。</w:t>
            </w:r>
          </w:p>
        </w:tc>
        <w:tc>
          <w:tcPr>
            <w:tcW w:w="1965"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招标投标法》、《招标投标法实施条例》、《国务院办公厅关于推进公共资源配置领域政府信息公开的意见》（国办发〔2017〕97号）、《招标公告和公示信息发布管理办法》（国家发展改革委2017年第10号令）、《电子招标投标办法》 （国家发展改革委等八部委2013年第20号令）</w:t>
            </w:r>
          </w:p>
        </w:tc>
        <w:tc>
          <w:tcPr>
            <w:tcW w:w="1339"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依法必须进行招标的项目，招标人应当自收到评标报告之日起3日内公示中标候选人，公示期不得少于3日</w:t>
            </w:r>
          </w:p>
        </w:tc>
        <w:tc>
          <w:tcPr>
            <w:tcW w:w="924"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招标人或者其委托的招标代理机构</w:t>
            </w:r>
          </w:p>
        </w:tc>
        <w:tc>
          <w:tcPr>
            <w:tcW w:w="3373" w:type="dxa"/>
            <w:tcBorders>
              <w:top w:val="nil"/>
              <w:left w:val="nil"/>
              <w:bottom w:val="single" w:color="auto" w:sz="4" w:space="0"/>
              <w:right w:val="single" w:color="auto" w:sz="4" w:space="0"/>
            </w:tcBorders>
            <w:vAlign w:val="center"/>
          </w:tcPr>
          <w:p>
            <w:pPr>
              <w:widowControl/>
              <w:spacing w:line="200" w:lineRule="exact"/>
              <w:jc w:val="left"/>
              <w:rPr>
                <w:rFonts w:hint="eastAsia"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政府网站</w:t>
            </w:r>
            <w:r>
              <w:rPr>
                <w:rFonts w:ascii="Wingdings 2" w:hAnsi="Wingdings 2" w:cs="宋体"/>
                <w:kern w:val="0"/>
                <w:sz w:val="18"/>
                <w:szCs w:val="18"/>
              </w:rPr>
              <w:t></w:t>
            </w:r>
            <w:r>
              <w:rPr>
                <w:rFonts w:hint="eastAsia" w:ascii="宋体" w:hAnsi="宋体" w:cs="宋体"/>
                <w:kern w:val="0"/>
                <w:sz w:val="18"/>
                <w:szCs w:val="18"/>
              </w:rPr>
              <w:t>政府公报</w:t>
            </w:r>
          </w:p>
          <w:p>
            <w:pPr>
              <w:widowControl/>
              <w:spacing w:line="200" w:lineRule="exact"/>
              <w:jc w:val="left"/>
              <w:rPr>
                <w:rFonts w:hint="eastAsia"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两微一端</w:t>
            </w:r>
            <w:r>
              <w:rPr>
                <w:rFonts w:ascii="Wingdings 2" w:hAnsi="Wingdings 2" w:cs="宋体"/>
                <w:kern w:val="0"/>
                <w:sz w:val="18"/>
                <w:szCs w:val="18"/>
              </w:rPr>
              <w:t></w:t>
            </w:r>
            <w:r>
              <w:rPr>
                <w:rFonts w:hint="eastAsia" w:ascii="宋体" w:hAnsi="宋体" w:cs="宋体"/>
                <w:kern w:val="0"/>
                <w:sz w:val="18"/>
                <w:szCs w:val="18"/>
              </w:rPr>
              <w:t>发布会听证会</w:t>
            </w:r>
          </w:p>
          <w:p>
            <w:pPr>
              <w:widowControl/>
              <w:spacing w:line="200" w:lineRule="exact"/>
              <w:jc w:val="left"/>
              <w:rPr>
                <w:rFonts w:hint="eastAsia"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广播电视</w:t>
            </w:r>
            <w:r>
              <w:rPr>
                <w:rFonts w:ascii="Wingdings 2" w:hAnsi="Wingdings 2" w:cs="宋体"/>
                <w:kern w:val="0"/>
                <w:sz w:val="18"/>
                <w:szCs w:val="18"/>
              </w:rPr>
              <w:t></w:t>
            </w:r>
            <w:r>
              <w:rPr>
                <w:rFonts w:hint="eastAsia" w:ascii="宋体" w:hAnsi="宋体" w:cs="宋体"/>
                <w:kern w:val="0"/>
                <w:sz w:val="18"/>
                <w:szCs w:val="18"/>
              </w:rPr>
              <w:t>纸质媒体</w:t>
            </w:r>
          </w:p>
          <w:p>
            <w:pPr>
              <w:widowControl/>
              <w:spacing w:line="200" w:lineRule="exact"/>
              <w:jc w:val="left"/>
              <w:rPr>
                <w:rFonts w:hint="eastAsia"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公开查阅点</w:t>
            </w:r>
            <w:r>
              <w:rPr>
                <w:rFonts w:ascii="Wingdings 2" w:hAnsi="Wingdings 2" w:cs="宋体"/>
                <w:kern w:val="0"/>
                <w:sz w:val="18"/>
                <w:szCs w:val="18"/>
              </w:rPr>
              <w:t></w:t>
            </w:r>
            <w:r>
              <w:rPr>
                <w:rFonts w:hint="eastAsia" w:ascii="宋体" w:hAnsi="宋体" w:cs="宋体"/>
                <w:kern w:val="0"/>
                <w:sz w:val="18"/>
                <w:szCs w:val="18"/>
              </w:rPr>
              <w:t>政务服务中心</w:t>
            </w:r>
          </w:p>
          <w:p>
            <w:pPr>
              <w:widowControl/>
              <w:spacing w:line="200" w:lineRule="exact"/>
              <w:jc w:val="left"/>
              <w:rPr>
                <w:rFonts w:hint="eastAsia"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便民服务站</w:t>
            </w:r>
            <w:r>
              <w:rPr>
                <w:rFonts w:ascii="Wingdings 2" w:hAnsi="Wingdings 2" w:cs="宋体"/>
                <w:kern w:val="0"/>
                <w:sz w:val="18"/>
                <w:szCs w:val="18"/>
              </w:rPr>
              <w:t></w:t>
            </w:r>
            <w:r>
              <w:rPr>
                <w:rFonts w:hint="eastAsia" w:ascii="宋体" w:hAnsi="宋体" w:cs="宋体"/>
                <w:kern w:val="0"/>
                <w:sz w:val="18"/>
                <w:szCs w:val="18"/>
              </w:rPr>
              <w:t>入户/现场</w:t>
            </w:r>
          </w:p>
          <w:p>
            <w:pPr>
              <w:widowControl/>
              <w:spacing w:line="200" w:lineRule="exact"/>
              <w:jc w:val="left"/>
              <w:rPr>
                <w:rFonts w:hint="eastAsia"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社区/企事业单位/村公示栏（电子屏）</w:t>
            </w:r>
            <w:r>
              <w:rPr>
                <w:rFonts w:ascii="Wingdings 2" w:hAnsi="Wingdings 2" w:cs="宋体"/>
                <w:kern w:val="0"/>
                <w:sz w:val="18"/>
                <w:szCs w:val="18"/>
              </w:rPr>
              <w:t></w:t>
            </w:r>
            <w:r>
              <w:rPr>
                <w:rFonts w:hint="eastAsia" w:ascii="宋体" w:hAnsi="宋体" w:cs="宋体"/>
                <w:kern w:val="0"/>
                <w:sz w:val="18"/>
                <w:szCs w:val="18"/>
              </w:rPr>
              <w:t>精准推送/</w:t>
            </w:r>
          </w:p>
          <w:p>
            <w:pPr>
              <w:widowControl/>
              <w:spacing w:line="200" w:lineRule="exact"/>
              <w:jc w:val="left"/>
              <w:rPr>
                <w:rFonts w:hint="eastAsia"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招标投标公共服务平台</w:t>
            </w:r>
          </w:p>
          <w:p>
            <w:pPr>
              <w:widowControl/>
              <w:spacing w:line="200" w:lineRule="exact"/>
              <w:jc w:val="left"/>
              <w:rPr>
                <w:rFonts w:hint="eastAsia"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公共资源交易平台</w:t>
            </w:r>
          </w:p>
          <w:p>
            <w:pPr>
              <w:widowControl/>
              <w:spacing w:line="200" w:lineRule="exact"/>
              <w:jc w:val="left"/>
              <w:rPr>
                <w:rFonts w:hint="eastAsia"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电子招标投标交易平台</w:t>
            </w:r>
          </w:p>
        </w:tc>
        <w:tc>
          <w:tcPr>
            <w:tcW w:w="501"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w:t>
            </w:r>
          </w:p>
        </w:tc>
        <w:tc>
          <w:tcPr>
            <w:tcW w:w="853"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　</w:t>
            </w:r>
          </w:p>
        </w:tc>
        <w:tc>
          <w:tcPr>
            <w:tcW w:w="405"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w:t>
            </w:r>
          </w:p>
        </w:tc>
        <w:tc>
          <w:tcPr>
            <w:tcW w:w="540"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407" w:hRule="atLeast"/>
        </w:trPr>
        <w:tc>
          <w:tcPr>
            <w:tcW w:w="405" w:type="dxa"/>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5</w:t>
            </w:r>
          </w:p>
        </w:tc>
        <w:tc>
          <w:tcPr>
            <w:tcW w:w="595" w:type="dxa"/>
            <w:vMerge w:val="restart"/>
            <w:tcBorders>
              <w:top w:val="nil"/>
              <w:left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工程建设项目招标投标信息</w:t>
            </w:r>
          </w:p>
        </w:tc>
        <w:tc>
          <w:tcPr>
            <w:tcW w:w="651"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中标结果</w:t>
            </w:r>
          </w:p>
        </w:tc>
        <w:tc>
          <w:tcPr>
            <w:tcW w:w="2707"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招标项目名称、中标人名称、中标价、工期、项目负责人、中标内容。</w:t>
            </w:r>
          </w:p>
        </w:tc>
        <w:tc>
          <w:tcPr>
            <w:tcW w:w="1965"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《国务院办公厅关于推进公共资源配置领域政府信息公开的意见》（国办发〔2017〕97号）、《招标公告和公示信息发布管理办法》（国家发展改革委2017年第10号令）、《电子招标投标办法》 （国家发展改革委等八部委2013年第20号令）</w:t>
            </w:r>
          </w:p>
        </w:tc>
        <w:tc>
          <w:tcPr>
            <w:tcW w:w="1339"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及时公开</w:t>
            </w:r>
          </w:p>
        </w:tc>
        <w:tc>
          <w:tcPr>
            <w:tcW w:w="924"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招标人或者其委托的招标代理机构</w:t>
            </w:r>
          </w:p>
        </w:tc>
        <w:tc>
          <w:tcPr>
            <w:tcW w:w="3373" w:type="dxa"/>
            <w:tcBorders>
              <w:top w:val="nil"/>
              <w:left w:val="nil"/>
              <w:bottom w:val="single" w:color="auto" w:sz="4" w:space="0"/>
              <w:right w:val="single" w:color="auto" w:sz="4" w:space="0"/>
            </w:tcBorders>
            <w:vAlign w:val="center"/>
          </w:tcPr>
          <w:p>
            <w:pPr>
              <w:widowControl/>
              <w:spacing w:line="200" w:lineRule="exact"/>
              <w:jc w:val="left"/>
              <w:rPr>
                <w:rFonts w:hint="eastAsia"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政府网站</w:t>
            </w:r>
            <w:r>
              <w:rPr>
                <w:rFonts w:ascii="Wingdings 2" w:hAnsi="Wingdings 2" w:cs="宋体"/>
                <w:kern w:val="0"/>
                <w:sz w:val="18"/>
                <w:szCs w:val="18"/>
              </w:rPr>
              <w:t></w:t>
            </w:r>
            <w:r>
              <w:rPr>
                <w:rFonts w:hint="eastAsia" w:ascii="宋体" w:hAnsi="宋体" w:cs="宋体"/>
                <w:kern w:val="0"/>
                <w:sz w:val="18"/>
                <w:szCs w:val="18"/>
              </w:rPr>
              <w:t>政府公报</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两微一端</w:t>
            </w:r>
            <w:r>
              <w:rPr>
                <w:rFonts w:ascii="Wingdings 2" w:hAnsi="Wingdings 2" w:cs="宋体"/>
                <w:kern w:val="0"/>
                <w:sz w:val="18"/>
                <w:szCs w:val="18"/>
              </w:rPr>
              <w:t></w:t>
            </w:r>
            <w:r>
              <w:rPr>
                <w:rFonts w:hint="eastAsia" w:ascii="宋体" w:hAnsi="宋体" w:cs="宋体"/>
                <w:kern w:val="0"/>
                <w:sz w:val="18"/>
                <w:szCs w:val="18"/>
              </w:rPr>
              <w:t>发布会听证会</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广播电视</w:t>
            </w:r>
            <w:r>
              <w:rPr>
                <w:rFonts w:ascii="Wingdings 2" w:hAnsi="Wingdings 2" w:cs="宋体"/>
                <w:kern w:val="0"/>
                <w:sz w:val="18"/>
                <w:szCs w:val="18"/>
              </w:rPr>
              <w:t></w:t>
            </w:r>
            <w:r>
              <w:rPr>
                <w:rFonts w:hint="eastAsia" w:ascii="宋体" w:hAnsi="宋体" w:cs="宋体"/>
                <w:kern w:val="0"/>
                <w:sz w:val="18"/>
                <w:szCs w:val="18"/>
              </w:rPr>
              <w:t>纸质媒体</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公开查阅点</w:t>
            </w:r>
            <w:r>
              <w:rPr>
                <w:rFonts w:ascii="Wingdings 2" w:hAnsi="Wingdings 2" w:cs="宋体"/>
                <w:kern w:val="0"/>
                <w:sz w:val="18"/>
                <w:szCs w:val="18"/>
              </w:rPr>
              <w:t></w:t>
            </w:r>
            <w:r>
              <w:rPr>
                <w:rFonts w:hint="eastAsia" w:ascii="宋体" w:hAnsi="宋体" w:cs="宋体"/>
                <w:kern w:val="0"/>
                <w:sz w:val="18"/>
                <w:szCs w:val="18"/>
              </w:rPr>
              <w:t>政务服务中心</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便民服务站</w:t>
            </w:r>
            <w:r>
              <w:rPr>
                <w:rFonts w:ascii="Wingdings 2" w:hAnsi="Wingdings 2" w:cs="宋体"/>
                <w:kern w:val="0"/>
                <w:sz w:val="18"/>
                <w:szCs w:val="18"/>
              </w:rPr>
              <w:t></w:t>
            </w:r>
            <w:r>
              <w:rPr>
                <w:rFonts w:hint="eastAsia" w:ascii="宋体" w:hAnsi="宋体" w:cs="宋体"/>
                <w:kern w:val="0"/>
                <w:sz w:val="18"/>
                <w:szCs w:val="18"/>
              </w:rPr>
              <w:t>入户/现场</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社区/企事业单位/村公示栏（电子屏）</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精准推送</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招标投标公共服务平台</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公共资源交易平台</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电子招标投标交易平台</w:t>
            </w:r>
          </w:p>
        </w:tc>
        <w:tc>
          <w:tcPr>
            <w:tcW w:w="501"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w:t>
            </w:r>
          </w:p>
        </w:tc>
        <w:tc>
          <w:tcPr>
            <w:tcW w:w="853"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　</w:t>
            </w:r>
          </w:p>
        </w:tc>
        <w:tc>
          <w:tcPr>
            <w:tcW w:w="405"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w:t>
            </w:r>
          </w:p>
        </w:tc>
        <w:tc>
          <w:tcPr>
            <w:tcW w:w="540"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646" w:hRule="atLeast"/>
        </w:trPr>
        <w:tc>
          <w:tcPr>
            <w:tcW w:w="405" w:type="dxa"/>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6</w:t>
            </w:r>
          </w:p>
        </w:tc>
        <w:tc>
          <w:tcPr>
            <w:tcW w:w="595" w:type="dxa"/>
            <w:vMerge w:val="continue"/>
            <w:tcBorders>
              <w:left w:val="single" w:color="auto" w:sz="4" w:space="0"/>
              <w:bottom w:val="single" w:color="000000" w:sz="4" w:space="0"/>
              <w:right w:val="single" w:color="auto" w:sz="4" w:space="0"/>
            </w:tcBorders>
            <w:vAlign w:val="center"/>
          </w:tcPr>
          <w:p>
            <w:pPr>
              <w:widowControl/>
              <w:spacing w:line="200" w:lineRule="exact"/>
              <w:jc w:val="left"/>
              <w:rPr>
                <w:rFonts w:ascii="宋体" w:hAnsi="宋体" w:cs="宋体"/>
                <w:kern w:val="0"/>
                <w:sz w:val="18"/>
                <w:szCs w:val="18"/>
              </w:rPr>
            </w:pPr>
          </w:p>
        </w:tc>
        <w:tc>
          <w:tcPr>
            <w:tcW w:w="651"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合同订立信息</w:t>
            </w:r>
          </w:p>
        </w:tc>
        <w:tc>
          <w:tcPr>
            <w:tcW w:w="2707"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包括项目名称、合同双方名称、合同价款、签约时间、合同期限。</w:t>
            </w:r>
          </w:p>
        </w:tc>
        <w:tc>
          <w:tcPr>
            <w:tcW w:w="1965"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《国务院办公厅关于推进公共资源配置领域政府信息公开的意见》（国办发〔2017〕97号）、《电子招标投标办法》 （国家发展改革委等八部委2013年第20号令）</w:t>
            </w:r>
          </w:p>
        </w:tc>
        <w:tc>
          <w:tcPr>
            <w:tcW w:w="1339"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及时公开</w:t>
            </w:r>
          </w:p>
        </w:tc>
        <w:tc>
          <w:tcPr>
            <w:tcW w:w="924"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合同当事人</w:t>
            </w:r>
          </w:p>
        </w:tc>
        <w:tc>
          <w:tcPr>
            <w:tcW w:w="3373" w:type="dxa"/>
            <w:tcBorders>
              <w:top w:val="nil"/>
              <w:left w:val="nil"/>
              <w:bottom w:val="single" w:color="auto" w:sz="4" w:space="0"/>
              <w:right w:val="single" w:color="auto" w:sz="4" w:space="0"/>
            </w:tcBorders>
            <w:vAlign w:val="center"/>
          </w:tcPr>
          <w:p>
            <w:pPr>
              <w:widowControl/>
              <w:spacing w:line="200" w:lineRule="exact"/>
              <w:jc w:val="left"/>
              <w:rPr>
                <w:rFonts w:hint="eastAsia"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政府网站</w:t>
            </w:r>
            <w:r>
              <w:rPr>
                <w:rFonts w:ascii="Wingdings 2" w:hAnsi="Wingdings 2" w:cs="宋体"/>
                <w:kern w:val="0"/>
                <w:sz w:val="18"/>
                <w:szCs w:val="18"/>
              </w:rPr>
              <w:t></w:t>
            </w:r>
            <w:r>
              <w:rPr>
                <w:rFonts w:hint="eastAsia" w:ascii="宋体" w:hAnsi="宋体" w:cs="宋体"/>
                <w:kern w:val="0"/>
                <w:sz w:val="18"/>
                <w:szCs w:val="18"/>
              </w:rPr>
              <w:t>政府公报</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两微一端</w:t>
            </w:r>
            <w:r>
              <w:rPr>
                <w:rFonts w:ascii="Wingdings 2" w:hAnsi="Wingdings 2" w:cs="宋体"/>
                <w:kern w:val="0"/>
                <w:sz w:val="18"/>
                <w:szCs w:val="18"/>
              </w:rPr>
              <w:t></w:t>
            </w:r>
            <w:r>
              <w:rPr>
                <w:rFonts w:hint="eastAsia" w:ascii="宋体" w:hAnsi="宋体" w:cs="宋体"/>
                <w:kern w:val="0"/>
                <w:sz w:val="18"/>
                <w:szCs w:val="18"/>
              </w:rPr>
              <w:t>发布会听证会</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广播电视</w:t>
            </w:r>
            <w:r>
              <w:rPr>
                <w:rFonts w:ascii="Wingdings 2" w:hAnsi="Wingdings 2" w:cs="宋体"/>
                <w:kern w:val="0"/>
                <w:sz w:val="18"/>
                <w:szCs w:val="18"/>
              </w:rPr>
              <w:t></w:t>
            </w:r>
            <w:r>
              <w:rPr>
                <w:rFonts w:hint="eastAsia" w:ascii="宋体" w:hAnsi="宋体" w:cs="宋体"/>
                <w:kern w:val="0"/>
                <w:sz w:val="18"/>
                <w:szCs w:val="18"/>
              </w:rPr>
              <w:t>纸质媒体</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公开查阅点</w:t>
            </w:r>
            <w:r>
              <w:rPr>
                <w:rFonts w:ascii="Wingdings 2" w:hAnsi="Wingdings 2" w:cs="宋体"/>
                <w:kern w:val="0"/>
                <w:sz w:val="18"/>
                <w:szCs w:val="18"/>
              </w:rPr>
              <w:t></w:t>
            </w:r>
            <w:r>
              <w:rPr>
                <w:rFonts w:hint="eastAsia" w:ascii="宋体" w:hAnsi="宋体" w:cs="宋体"/>
                <w:kern w:val="0"/>
                <w:sz w:val="18"/>
                <w:szCs w:val="18"/>
              </w:rPr>
              <w:t>政务服务中心</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便民服务站</w:t>
            </w:r>
            <w:r>
              <w:rPr>
                <w:rFonts w:ascii="Wingdings 2" w:hAnsi="Wingdings 2" w:cs="宋体"/>
                <w:kern w:val="0"/>
                <w:sz w:val="18"/>
                <w:szCs w:val="18"/>
              </w:rPr>
              <w:t></w:t>
            </w:r>
            <w:r>
              <w:rPr>
                <w:rFonts w:hint="eastAsia" w:ascii="宋体" w:hAnsi="宋体" w:cs="宋体"/>
                <w:kern w:val="0"/>
                <w:sz w:val="18"/>
                <w:szCs w:val="18"/>
              </w:rPr>
              <w:t>入户/现场</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社区/企事业单位/村公示栏（电子屏）</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精准推送</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招标投标公共服务平台</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公共资源交易平台</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电子招标投标交易平台</w:t>
            </w:r>
          </w:p>
        </w:tc>
        <w:tc>
          <w:tcPr>
            <w:tcW w:w="501"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w:t>
            </w:r>
          </w:p>
        </w:tc>
        <w:tc>
          <w:tcPr>
            <w:tcW w:w="853"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　</w:t>
            </w:r>
          </w:p>
        </w:tc>
        <w:tc>
          <w:tcPr>
            <w:tcW w:w="405"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w:t>
            </w:r>
          </w:p>
        </w:tc>
        <w:tc>
          <w:tcPr>
            <w:tcW w:w="540"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250" w:hRule="atLeast"/>
        </w:trPr>
        <w:tc>
          <w:tcPr>
            <w:tcW w:w="405" w:type="dxa"/>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7</w:t>
            </w:r>
          </w:p>
        </w:tc>
        <w:tc>
          <w:tcPr>
            <w:tcW w:w="595" w:type="dxa"/>
            <w:vMerge w:val="restart"/>
            <w:tcBorders>
              <w:top w:val="nil"/>
              <w:left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工程建设项目招标投标信息</w:t>
            </w:r>
          </w:p>
        </w:tc>
        <w:tc>
          <w:tcPr>
            <w:tcW w:w="651"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合同履行及变更信息</w:t>
            </w:r>
          </w:p>
        </w:tc>
        <w:tc>
          <w:tcPr>
            <w:tcW w:w="2707"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项目名称、标段名称、建设单位、承包人、项目完成质量、期限、结算金额、合同发生的变更、解除合同通知书、违约行为的处理结果。</w:t>
            </w:r>
          </w:p>
        </w:tc>
        <w:tc>
          <w:tcPr>
            <w:tcW w:w="1965"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《国务院办公厅关于推进公共资源配置领域政府信息公开的意见》（国办发〔2017〕97号）、《电子招标投标办法》 （国家发展改革委等八部委2013年第20号令）</w:t>
            </w:r>
          </w:p>
        </w:tc>
        <w:tc>
          <w:tcPr>
            <w:tcW w:w="1339"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鼓励及时</w:t>
            </w:r>
          </w:p>
          <w:p>
            <w:pPr>
              <w:widowControl/>
              <w:spacing w:line="200" w:lineRule="exact"/>
              <w:jc w:val="center"/>
              <w:rPr>
                <w:rFonts w:ascii="宋体" w:hAnsi="宋体" w:cs="宋体"/>
                <w:kern w:val="0"/>
                <w:sz w:val="18"/>
                <w:szCs w:val="18"/>
              </w:rPr>
            </w:pPr>
            <w:r>
              <w:rPr>
                <w:rFonts w:hint="eastAsia" w:ascii="宋体" w:hAnsi="宋体" w:cs="宋体"/>
                <w:kern w:val="0"/>
                <w:sz w:val="18"/>
                <w:szCs w:val="18"/>
              </w:rPr>
              <w:t>公开</w:t>
            </w:r>
          </w:p>
        </w:tc>
        <w:tc>
          <w:tcPr>
            <w:tcW w:w="924"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合同当事人</w:t>
            </w:r>
          </w:p>
        </w:tc>
        <w:tc>
          <w:tcPr>
            <w:tcW w:w="3373" w:type="dxa"/>
            <w:tcBorders>
              <w:top w:val="nil"/>
              <w:left w:val="nil"/>
              <w:bottom w:val="single" w:color="auto" w:sz="4" w:space="0"/>
              <w:right w:val="single" w:color="auto" w:sz="4" w:space="0"/>
            </w:tcBorders>
            <w:vAlign w:val="center"/>
          </w:tcPr>
          <w:p>
            <w:pPr>
              <w:widowControl/>
              <w:spacing w:line="200" w:lineRule="exact"/>
              <w:jc w:val="left"/>
              <w:rPr>
                <w:rFonts w:hint="eastAsia"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政府网站</w:t>
            </w:r>
            <w:r>
              <w:rPr>
                <w:rFonts w:ascii="Wingdings 2" w:hAnsi="Wingdings 2" w:cs="宋体"/>
                <w:kern w:val="0"/>
                <w:sz w:val="18"/>
                <w:szCs w:val="18"/>
              </w:rPr>
              <w:t></w:t>
            </w:r>
            <w:r>
              <w:rPr>
                <w:rFonts w:hint="eastAsia" w:ascii="宋体" w:hAnsi="宋体" w:cs="宋体"/>
                <w:kern w:val="0"/>
                <w:sz w:val="18"/>
                <w:szCs w:val="18"/>
              </w:rPr>
              <w:t>政府公报</w:t>
            </w:r>
          </w:p>
          <w:p>
            <w:pPr>
              <w:widowControl/>
              <w:spacing w:line="200" w:lineRule="exact"/>
              <w:jc w:val="left"/>
              <w:rPr>
                <w:rFonts w:hint="eastAsia"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两微一端</w:t>
            </w:r>
            <w:r>
              <w:rPr>
                <w:rFonts w:ascii="Wingdings 2" w:hAnsi="Wingdings 2" w:cs="宋体"/>
                <w:kern w:val="0"/>
                <w:sz w:val="18"/>
                <w:szCs w:val="18"/>
              </w:rPr>
              <w:t></w:t>
            </w:r>
            <w:r>
              <w:rPr>
                <w:rFonts w:hint="eastAsia" w:ascii="宋体" w:hAnsi="宋体" w:cs="宋体"/>
                <w:kern w:val="0"/>
                <w:sz w:val="18"/>
                <w:szCs w:val="18"/>
              </w:rPr>
              <w:t>发布会听证会</w:t>
            </w:r>
          </w:p>
          <w:p>
            <w:pPr>
              <w:widowControl/>
              <w:spacing w:line="200" w:lineRule="exact"/>
              <w:jc w:val="left"/>
              <w:rPr>
                <w:rFonts w:hint="eastAsia"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广播电视</w:t>
            </w:r>
            <w:r>
              <w:rPr>
                <w:rFonts w:ascii="Wingdings 2" w:hAnsi="Wingdings 2" w:cs="宋体"/>
                <w:kern w:val="0"/>
                <w:sz w:val="18"/>
                <w:szCs w:val="18"/>
              </w:rPr>
              <w:t></w:t>
            </w:r>
            <w:r>
              <w:rPr>
                <w:rFonts w:hint="eastAsia" w:ascii="宋体" w:hAnsi="宋体" w:cs="宋体"/>
                <w:kern w:val="0"/>
                <w:sz w:val="18"/>
                <w:szCs w:val="18"/>
              </w:rPr>
              <w:t>纸质媒体</w:t>
            </w:r>
          </w:p>
          <w:p>
            <w:pPr>
              <w:widowControl/>
              <w:spacing w:line="200" w:lineRule="exact"/>
              <w:jc w:val="left"/>
              <w:rPr>
                <w:rFonts w:hint="eastAsia"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公开查阅点</w:t>
            </w:r>
            <w:r>
              <w:rPr>
                <w:rFonts w:ascii="Wingdings 2" w:hAnsi="Wingdings 2" w:cs="宋体"/>
                <w:kern w:val="0"/>
                <w:sz w:val="18"/>
                <w:szCs w:val="18"/>
              </w:rPr>
              <w:t></w:t>
            </w:r>
            <w:r>
              <w:rPr>
                <w:rFonts w:hint="eastAsia" w:ascii="宋体" w:hAnsi="宋体" w:cs="宋体"/>
                <w:kern w:val="0"/>
                <w:sz w:val="18"/>
                <w:szCs w:val="18"/>
              </w:rPr>
              <w:t>政务服务中心</w:t>
            </w:r>
          </w:p>
          <w:p>
            <w:pPr>
              <w:widowControl/>
              <w:spacing w:line="200" w:lineRule="exact"/>
              <w:jc w:val="left"/>
              <w:rPr>
                <w:rFonts w:hint="eastAsia"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便民服务站</w:t>
            </w:r>
            <w:r>
              <w:rPr>
                <w:rFonts w:ascii="Wingdings 2" w:hAnsi="Wingdings 2" w:cs="宋体"/>
                <w:kern w:val="0"/>
                <w:sz w:val="18"/>
                <w:szCs w:val="18"/>
              </w:rPr>
              <w:t></w:t>
            </w:r>
            <w:r>
              <w:rPr>
                <w:rFonts w:hint="eastAsia" w:ascii="宋体" w:hAnsi="宋体" w:cs="宋体"/>
                <w:kern w:val="0"/>
                <w:sz w:val="18"/>
                <w:szCs w:val="18"/>
              </w:rPr>
              <w:t>入户/现场</w:t>
            </w:r>
          </w:p>
          <w:p>
            <w:pPr>
              <w:widowControl/>
              <w:spacing w:line="200" w:lineRule="exact"/>
              <w:jc w:val="left"/>
              <w:rPr>
                <w:rFonts w:ascii="宋体" w:hAnsi="宋体" w:cs="宋体"/>
                <w:kern w:val="0"/>
                <w:sz w:val="18"/>
                <w:szCs w:val="18"/>
              </w:rPr>
            </w:pPr>
            <w:r>
              <w:rPr>
                <w:rFonts w:ascii="Wingdings 2" w:hAnsi="Wingdings 2" w:cs="宋体"/>
                <w:kern w:val="0"/>
                <w:sz w:val="18"/>
                <w:szCs w:val="18"/>
              </w:rPr>
              <w:t></w:t>
            </w:r>
            <w:r>
              <w:rPr>
                <w:rFonts w:hint="eastAsia" w:ascii="宋体" w:hAnsi="宋体" w:cs="宋体"/>
                <w:kern w:val="0"/>
                <w:sz w:val="18"/>
                <w:szCs w:val="18"/>
              </w:rPr>
              <w:t>社区/企事业单位/村公示栏（电子屏）</w:t>
            </w:r>
            <w:r>
              <w:rPr>
                <w:rFonts w:ascii="Wingdings 2" w:hAnsi="Wingdings 2" w:cs="宋体"/>
                <w:kern w:val="0"/>
                <w:sz w:val="18"/>
                <w:szCs w:val="18"/>
              </w:rPr>
              <w:t></w:t>
            </w:r>
            <w:r>
              <w:rPr>
                <w:rFonts w:hint="eastAsia" w:ascii="宋体" w:hAnsi="宋体" w:cs="宋体"/>
                <w:kern w:val="0"/>
                <w:sz w:val="18"/>
                <w:szCs w:val="18"/>
              </w:rPr>
              <w:t>精准推送</w:t>
            </w:r>
          </w:p>
          <w:p>
            <w:pPr>
              <w:widowControl/>
              <w:spacing w:line="200" w:lineRule="exact"/>
              <w:jc w:val="left"/>
              <w:rPr>
                <w:rFonts w:hint="eastAsia"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招标投标公共服务平台</w:t>
            </w:r>
          </w:p>
          <w:p>
            <w:pPr>
              <w:widowControl/>
              <w:spacing w:line="200" w:lineRule="exact"/>
              <w:jc w:val="left"/>
              <w:rPr>
                <w:rFonts w:ascii="宋体" w:hAnsi="宋体" w:cs="宋体"/>
                <w:kern w:val="0"/>
                <w:sz w:val="18"/>
                <w:szCs w:val="18"/>
              </w:rPr>
            </w:pPr>
            <w:r>
              <w:rPr>
                <w:rFonts w:ascii="Wingdings 2" w:hAnsi="Wingdings 2" w:cs="宋体"/>
                <w:kern w:val="0"/>
                <w:sz w:val="18"/>
                <w:szCs w:val="18"/>
              </w:rPr>
              <w:t></w:t>
            </w:r>
            <w:r>
              <w:rPr>
                <w:rFonts w:hint="eastAsia" w:ascii="宋体" w:hAnsi="宋体" w:cs="宋体"/>
                <w:kern w:val="0"/>
                <w:sz w:val="18"/>
                <w:szCs w:val="18"/>
              </w:rPr>
              <w:t>公共资源交易平台</w:t>
            </w:r>
          </w:p>
          <w:p>
            <w:pPr>
              <w:widowControl/>
              <w:spacing w:line="200" w:lineRule="exact"/>
              <w:jc w:val="left"/>
              <w:rPr>
                <w:rFonts w:hint="eastAsia"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电子招标投标交易平台</w:t>
            </w:r>
          </w:p>
        </w:tc>
        <w:tc>
          <w:tcPr>
            <w:tcW w:w="501"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w:t>
            </w:r>
          </w:p>
        </w:tc>
        <w:tc>
          <w:tcPr>
            <w:tcW w:w="853"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　</w:t>
            </w:r>
          </w:p>
        </w:tc>
        <w:tc>
          <w:tcPr>
            <w:tcW w:w="405"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w:t>
            </w:r>
          </w:p>
        </w:tc>
        <w:tc>
          <w:tcPr>
            <w:tcW w:w="540"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75" w:hRule="atLeast"/>
        </w:trPr>
        <w:tc>
          <w:tcPr>
            <w:tcW w:w="405" w:type="dxa"/>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8</w:t>
            </w:r>
          </w:p>
        </w:tc>
        <w:tc>
          <w:tcPr>
            <w:tcW w:w="595" w:type="dxa"/>
            <w:vMerge w:val="continue"/>
            <w:tcBorders>
              <w:left w:val="single" w:color="auto" w:sz="4" w:space="0"/>
              <w:bottom w:val="single" w:color="000000" w:sz="4" w:space="0"/>
              <w:right w:val="single" w:color="auto" w:sz="4" w:space="0"/>
            </w:tcBorders>
            <w:vAlign w:val="center"/>
          </w:tcPr>
          <w:p>
            <w:pPr>
              <w:widowControl/>
              <w:spacing w:line="200" w:lineRule="exact"/>
              <w:jc w:val="left"/>
              <w:rPr>
                <w:rFonts w:ascii="宋体" w:hAnsi="宋体" w:cs="宋体"/>
                <w:kern w:val="0"/>
                <w:sz w:val="18"/>
                <w:szCs w:val="18"/>
              </w:rPr>
            </w:pPr>
          </w:p>
        </w:tc>
        <w:tc>
          <w:tcPr>
            <w:tcW w:w="651"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资格预审文件、招标文件澄清或修改</w:t>
            </w:r>
          </w:p>
        </w:tc>
        <w:tc>
          <w:tcPr>
            <w:tcW w:w="2707"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项目名称；标段名称；澄清或修改事项；招标人及其招标代理机构的名称、地址、联系人及联系方式。</w:t>
            </w:r>
          </w:p>
        </w:tc>
        <w:tc>
          <w:tcPr>
            <w:tcW w:w="1965"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《招标投标法》、《招标投标法实施条例》、《电子招标投标办法》（国家发展改革委等八部委2013年第20号令）</w:t>
            </w:r>
          </w:p>
        </w:tc>
        <w:tc>
          <w:tcPr>
            <w:tcW w:w="1339"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依法必须进行招标的项目，澄清或者修改的内容可能影响资格预审申请文件或者投标文件编制的，应当在提交资格预审申请文件截止时间至少３日前，或者投标截止时间至少１５日前</w:t>
            </w:r>
          </w:p>
        </w:tc>
        <w:tc>
          <w:tcPr>
            <w:tcW w:w="924"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招标人或者其委托的招标代理机构</w:t>
            </w:r>
          </w:p>
        </w:tc>
        <w:tc>
          <w:tcPr>
            <w:tcW w:w="3373" w:type="dxa"/>
            <w:tcBorders>
              <w:top w:val="nil"/>
              <w:left w:val="nil"/>
              <w:bottom w:val="single" w:color="auto" w:sz="4" w:space="0"/>
              <w:right w:val="single" w:color="auto" w:sz="4" w:space="0"/>
            </w:tcBorders>
            <w:vAlign w:val="center"/>
          </w:tcPr>
          <w:p>
            <w:pPr>
              <w:widowControl/>
              <w:spacing w:line="200" w:lineRule="exact"/>
              <w:jc w:val="left"/>
              <w:rPr>
                <w:rFonts w:hint="eastAsia"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政府网站</w:t>
            </w:r>
            <w:r>
              <w:rPr>
                <w:rFonts w:ascii="Wingdings 2" w:hAnsi="Wingdings 2" w:cs="宋体"/>
                <w:kern w:val="0"/>
                <w:sz w:val="18"/>
                <w:szCs w:val="18"/>
              </w:rPr>
              <w:t></w:t>
            </w:r>
            <w:r>
              <w:rPr>
                <w:rFonts w:hint="eastAsia" w:ascii="宋体" w:hAnsi="宋体" w:cs="宋体"/>
                <w:kern w:val="0"/>
                <w:sz w:val="18"/>
                <w:szCs w:val="18"/>
              </w:rPr>
              <w:t>政府公报</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两微一端</w:t>
            </w:r>
            <w:r>
              <w:rPr>
                <w:rFonts w:ascii="Wingdings 2" w:hAnsi="Wingdings 2" w:cs="宋体"/>
                <w:kern w:val="0"/>
                <w:sz w:val="18"/>
                <w:szCs w:val="18"/>
              </w:rPr>
              <w:t></w:t>
            </w:r>
            <w:r>
              <w:rPr>
                <w:rFonts w:hint="eastAsia" w:ascii="宋体" w:hAnsi="宋体" w:cs="宋体"/>
                <w:kern w:val="0"/>
                <w:sz w:val="18"/>
                <w:szCs w:val="18"/>
              </w:rPr>
              <w:t>发布会听证会</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广播电视</w:t>
            </w:r>
            <w:r>
              <w:rPr>
                <w:rFonts w:ascii="Wingdings 2" w:hAnsi="Wingdings 2" w:cs="宋体"/>
                <w:kern w:val="0"/>
                <w:sz w:val="18"/>
                <w:szCs w:val="18"/>
              </w:rPr>
              <w:t></w:t>
            </w:r>
            <w:r>
              <w:rPr>
                <w:rFonts w:hint="eastAsia" w:ascii="宋体" w:hAnsi="宋体" w:cs="宋体"/>
                <w:kern w:val="0"/>
                <w:sz w:val="18"/>
                <w:szCs w:val="18"/>
              </w:rPr>
              <w:t>纸质媒体</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公开查阅点</w:t>
            </w:r>
            <w:r>
              <w:rPr>
                <w:rFonts w:ascii="Wingdings 2" w:hAnsi="Wingdings 2" w:cs="宋体"/>
                <w:kern w:val="0"/>
                <w:sz w:val="18"/>
                <w:szCs w:val="18"/>
              </w:rPr>
              <w:t></w:t>
            </w:r>
            <w:r>
              <w:rPr>
                <w:rFonts w:hint="eastAsia" w:ascii="宋体" w:hAnsi="宋体" w:cs="宋体"/>
                <w:kern w:val="0"/>
                <w:sz w:val="18"/>
                <w:szCs w:val="18"/>
              </w:rPr>
              <w:t>政务服务中心</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便民服务站</w:t>
            </w:r>
            <w:r>
              <w:rPr>
                <w:rFonts w:ascii="Wingdings 2" w:hAnsi="Wingdings 2" w:cs="宋体"/>
                <w:kern w:val="0"/>
                <w:sz w:val="18"/>
                <w:szCs w:val="18"/>
              </w:rPr>
              <w:t></w:t>
            </w:r>
            <w:r>
              <w:rPr>
                <w:rFonts w:hint="eastAsia" w:ascii="宋体" w:hAnsi="宋体" w:cs="宋体"/>
                <w:kern w:val="0"/>
                <w:sz w:val="18"/>
                <w:szCs w:val="18"/>
              </w:rPr>
              <w:t>入户/现场</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社区/企事业单位/村公示栏（电子屏）</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精准推送</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招标投标公共服务平台</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公共资源交易平台</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电子招标投标交易平台</w:t>
            </w:r>
          </w:p>
        </w:tc>
        <w:tc>
          <w:tcPr>
            <w:tcW w:w="501"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w:t>
            </w:r>
          </w:p>
        </w:tc>
        <w:tc>
          <w:tcPr>
            <w:tcW w:w="853"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　</w:t>
            </w:r>
          </w:p>
        </w:tc>
        <w:tc>
          <w:tcPr>
            <w:tcW w:w="405"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w:t>
            </w:r>
          </w:p>
        </w:tc>
        <w:tc>
          <w:tcPr>
            <w:tcW w:w="540"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280" w:hRule="atLeast"/>
        </w:trPr>
        <w:tc>
          <w:tcPr>
            <w:tcW w:w="405" w:type="dxa"/>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9</w:t>
            </w:r>
          </w:p>
        </w:tc>
        <w:tc>
          <w:tcPr>
            <w:tcW w:w="595" w:type="dxa"/>
            <w:vMerge w:val="restart"/>
            <w:tcBorders>
              <w:top w:val="nil"/>
              <w:left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工程建设项目招标投标信息</w:t>
            </w:r>
          </w:p>
        </w:tc>
        <w:tc>
          <w:tcPr>
            <w:tcW w:w="651"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招标公告和公示信息澄清、</w:t>
            </w:r>
          </w:p>
          <w:p>
            <w:pPr>
              <w:widowControl/>
              <w:spacing w:line="200" w:lineRule="exact"/>
              <w:jc w:val="left"/>
              <w:rPr>
                <w:rFonts w:ascii="宋体" w:hAnsi="宋体" w:cs="宋体"/>
                <w:kern w:val="0"/>
                <w:sz w:val="18"/>
                <w:szCs w:val="18"/>
              </w:rPr>
            </w:pPr>
            <w:r>
              <w:rPr>
                <w:rFonts w:hint="eastAsia" w:ascii="宋体" w:hAnsi="宋体" w:cs="宋体"/>
                <w:kern w:val="0"/>
                <w:sz w:val="18"/>
                <w:szCs w:val="18"/>
              </w:rPr>
              <w:t>修改</w:t>
            </w:r>
          </w:p>
        </w:tc>
        <w:tc>
          <w:tcPr>
            <w:tcW w:w="2707"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项目名称；标段名称；澄清或修改事项；招标人及其招标代理机构的名称、地址、联系人及联系方式。</w:t>
            </w:r>
          </w:p>
        </w:tc>
        <w:tc>
          <w:tcPr>
            <w:tcW w:w="1965"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《招标公告和公示信息发布管理办法》（国家发展改革委2017年第10号令）</w:t>
            </w:r>
          </w:p>
        </w:tc>
        <w:tc>
          <w:tcPr>
            <w:tcW w:w="1339"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及时公开</w:t>
            </w:r>
          </w:p>
        </w:tc>
        <w:tc>
          <w:tcPr>
            <w:tcW w:w="924"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招标人或者其委托的招标代理机构</w:t>
            </w:r>
          </w:p>
        </w:tc>
        <w:tc>
          <w:tcPr>
            <w:tcW w:w="3373" w:type="dxa"/>
            <w:tcBorders>
              <w:top w:val="nil"/>
              <w:left w:val="nil"/>
              <w:bottom w:val="single" w:color="auto" w:sz="4" w:space="0"/>
              <w:right w:val="single" w:color="auto" w:sz="4" w:space="0"/>
            </w:tcBorders>
            <w:vAlign w:val="center"/>
          </w:tcPr>
          <w:p>
            <w:pPr>
              <w:widowControl/>
              <w:spacing w:line="200" w:lineRule="exact"/>
              <w:jc w:val="left"/>
              <w:rPr>
                <w:rFonts w:hint="eastAsia"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政府网站</w:t>
            </w:r>
            <w:r>
              <w:rPr>
                <w:rFonts w:ascii="Wingdings 2" w:hAnsi="Wingdings 2" w:cs="宋体"/>
                <w:kern w:val="0"/>
                <w:sz w:val="18"/>
                <w:szCs w:val="18"/>
              </w:rPr>
              <w:t></w:t>
            </w:r>
            <w:r>
              <w:rPr>
                <w:rFonts w:hint="eastAsia" w:ascii="宋体" w:hAnsi="宋体" w:cs="宋体"/>
                <w:kern w:val="0"/>
                <w:sz w:val="18"/>
                <w:szCs w:val="18"/>
              </w:rPr>
              <w:t>政府公报</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两微一端</w:t>
            </w:r>
            <w:r>
              <w:rPr>
                <w:rFonts w:ascii="Wingdings 2" w:hAnsi="Wingdings 2" w:cs="宋体"/>
                <w:kern w:val="0"/>
                <w:sz w:val="18"/>
                <w:szCs w:val="18"/>
              </w:rPr>
              <w:t></w:t>
            </w:r>
            <w:r>
              <w:rPr>
                <w:rFonts w:hint="eastAsia" w:ascii="宋体" w:hAnsi="宋体" w:cs="宋体"/>
                <w:kern w:val="0"/>
                <w:sz w:val="18"/>
                <w:szCs w:val="18"/>
              </w:rPr>
              <w:t>发布会听证会</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广播电视</w:t>
            </w:r>
            <w:r>
              <w:rPr>
                <w:rFonts w:ascii="Wingdings 2" w:hAnsi="Wingdings 2" w:cs="宋体"/>
                <w:kern w:val="0"/>
                <w:sz w:val="18"/>
                <w:szCs w:val="18"/>
              </w:rPr>
              <w:t></w:t>
            </w:r>
            <w:r>
              <w:rPr>
                <w:rFonts w:hint="eastAsia" w:ascii="宋体" w:hAnsi="宋体" w:cs="宋体"/>
                <w:kern w:val="0"/>
                <w:sz w:val="18"/>
                <w:szCs w:val="18"/>
              </w:rPr>
              <w:t>纸质媒体</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公开查阅点</w:t>
            </w:r>
            <w:r>
              <w:rPr>
                <w:rFonts w:ascii="Wingdings 2" w:hAnsi="Wingdings 2" w:cs="宋体"/>
                <w:kern w:val="0"/>
                <w:sz w:val="18"/>
                <w:szCs w:val="18"/>
              </w:rPr>
              <w:t></w:t>
            </w:r>
            <w:r>
              <w:rPr>
                <w:rFonts w:hint="eastAsia" w:ascii="宋体" w:hAnsi="宋体" w:cs="宋体"/>
                <w:kern w:val="0"/>
                <w:sz w:val="18"/>
                <w:szCs w:val="18"/>
              </w:rPr>
              <w:t>政务服务中心</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便民服务站</w:t>
            </w:r>
            <w:r>
              <w:rPr>
                <w:rFonts w:ascii="Wingdings 2" w:hAnsi="Wingdings 2" w:cs="宋体"/>
                <w:kern w:val="0"/>
                <w:sz w:val="18"/>
                <w:szCs w:val="18"/>
              </w:rPr>
              <w:t></w:t>
            </w:r>
            <w:r>
              <w:rPr>
                <w:rFonts w:hint="eastAsia" w:ascii="宋体" w:hAnsi="宋体" w:cs="宋体"/>
                <w:kern w:val="0"/>
                <w:sz w:val="18"/>
                <w:szCs w:val="18"/>
              </w:rPr>
              <w:t>入户/现场</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社区/企事业单位/村公示栏（电子屏）</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精准推送</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招标投标公共服务平台</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电子招标投标交易平台</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公共资源交易平台</w:t>
            </w:r>
          </w:p>
        </w:tc>
        <w:tc>
          <w:tcPr>
            <w:tcW w:w="501"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w:t>
            </w:r>
          </w:p>
        </w:tc>
        <w:tc>
          <w:tcPr>
            <w:tcW w:w="853"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　</w:t>
            </w:r>
          </w:p>
        </w:tc>
        <w:tc>
          <w:tcPr>
            <w:tcW w:w="405"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w:t>
            </w:r>
          </w:p>
        </w:tc>
        <w:tc>
          <w:tcPr>
            <w:tcW w:w="540"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174" w:hRule="atLeast"/>
        </w:trPr>
        <w:tc>
          <w:tcPr>
            <w:tcW w:w="405" w:type="dxa"/>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10</w:t>
            </w:r>
          </w:p>
        </w:tc>
        <w:tc>
          <w:tcPr>
            <w:tcW w:w="595" w:type="dxa"/>
            <w:vMerge w:val="continue"/>
            <w:tcBorders>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p>
        </w:tc>
        <w:tc>
          <w:tcPr>
            <w:tcW w:w="651"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暂停、终止招标</w:t>
            </w:r>
          </w:p>
        </w:tc>
        <w:tc>
          <w:tcPr>
            <w:tcW w:w="2707"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招标人名称、招标项目名称、招标项目编号、本项目首次公告日期、招标暂停或终止原因、联系方式、其他事项。</w:t>
            </w:r>
          </w:p>
        </w:tc>
        <w:tc>
          <w:tcPr>
            <w:tcW w:w="1965"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《招标公告和公示信息发布管理办法》（国家发展改革委2017年第10号令）</w:t>
            </w:r>
          </w:p>
        </w:tc>
        <w:tc>
          <w:tcPr>
            <w:tcW w:w="1339"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及时公开</w:t>
            </w:r>
          </w:p>
        </w:tc>
        <w:tc>
          <w:tcPr>
            <w:tcW w:w="924"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招标人或者其委托的招标代理机构</w:t>
            </w:r>
          </w:p>
        </w:tc>
        <w:tc>
          <w:tcPr>
            <w:tcW w:w="3373" w:type="dxa"/>
            <w:tcBorders>
              <w:top w:val="nil"/>
              <w:left w:val="nil"/>
              <w:bottom w:val="single" w:color="auto" w:sz="4" w:space="0"/>
              <w:right w:val="single" w:color="auto" w:sz="4" w:space="0"/>
            </w:tcBorders>
            <w:vAlign w:val="center"/>
          </w:tcPr>
          <w:p>
            <w:pPr>
              <w:widowControl/>
              <w:spacing w:line="200" w:lineRule="exact"/>
              <w:jc w:val="left"/>
              <w:rPr>
                <w:rFonts w:hint="eastAsia"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政府网站</w:t>
            </w:r>
            <w:r>
              <w:rPr>
                <w:rFonts w:ascii="Wingdings 2" w:hAnsi="Wingdings 2" w:cs="宋体"/>
                <w:kern w:val="0"/>
                <w:sz w:val="18"/>
                <w:szCs w:val="18"/>
              </w:rPr>
              <w:t></w:t>
            </w:r>
            <w:r>
              <w:rPr>
                <w:rFonts w:hint="eastAsia" w:ascii="宋体" w:hAnsi="宋体" w:cs="宋体"/>
                <w:kern w:val="0"/>
                <w:sz w:val="18"/>
                <w:szCs w:val="18"/>
              </w:rPr>
              <w:t>政府公报</w:t>
            </w:r>
          </w:p>
          <w:p>
            <w:pPr>
              <w:widowControl/>
              <w:spacing w:line="200" w:lineRule="exact"/>
              <w:jc w:val="left"/>
              <w:rPr>
                <w:rFonts w:hint="eastAsia"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两微一端</w:t>
            </w:r>
            <w:r>
              <w:rPr>
                <w:rFonts w:ascii="Wingdings 2" w:hAnsi="Wingdings 2" w:cs="宋体"/>
                <w:kern w:val="0"/>
                <w:sz w:val="18"/>
                <w:szCs w:val="18"/>
              </w:rPr>
              <w:t></w:t>
            </w:r>
            <w:r>
              <w:rPr>
                <w:rFonts w:hint="eastAsia" w:ascii="宋体" w:hAnsi="宋体" w:cs="宋体"/>
                <w:kern w:val="0"/>
                <w:sz w:val="18"/>
                <w:szCs w:val="18"/>
              </w:rPr>
              <w:t>发布会听证会</w:t>
            </w:r>
          </w:p>
          <w:p>
            <w:pPr>
              <w:widowControl/>
              <w:spacing w:line="200" w:lineRule="exact"/>
              <w:jc w:val="left"/>
              <w:rPr>
                <w:rFonts w:hint="eastAsia"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广播电视</w:t>
            </w:r>
            <w:r>
              <w:rPr>
                <w:rFonts w:ascii="Wingdings 2" w:hAnsi="Wingdings 2" w:cs="宋体"/>
                <w:kern w:val="0"/>
                <w:sz w:val="18"/>
                <w:szCs w:val="18"/>
              </w:rPr>
              <w:t></w:t>
            </w:r>
            <w:r>
              <w:rPr>
                <w:rFonts w:hint="eastAsia" w:ascii="宋体" w:hAnsi="宋体" w:cs="宋体"/>
                <w:kern w:val="0"/>
                <w:sz w:val="18"/>
                <w:szCs w:val="18"/>
              </w:rPr>
              <w:t>纸质媒体</w:t>
            </w:r>
          </w:p>
          <w:p>
            <w:pPr>
              <w:widowControl/>
              <w:spacing w:line="200" w:lineRule="exact"/>
              <w:jc w:val="left"/>
              <w:rPr>
                <w:rFonts w:ascii="宋体" w:hAnsi="宋体" w:cs="宋体"/>
                <w:kern w:val="0"/>
                <w:sz w:val="18"/>
                <w:szCs w:val="18"/>
              </w:rPr>
            </w:pPr>
            <w:r>
              <w:rPr>
                <w:rFonts w:ascii="Wingdings 2" w:hAnsi="Wingdings 2" w:cs="宋体"/>
                <w:kern w:val="0"/>
                <w:sz w:val="18"/>
                <w:szCs w:val="18"/>
              </w:rPr>
              <w:t></w:t>
            </w:r>
            <w:r>
              <w:rPr>
                <w:rFonts w:hint="eastAsia" w:ascii="宋体" w:hAnsi="宋体" w:cs="宋体"/>
                <w:kern w:val="0"/>
                <w:sz w:val="18"/>
                <w:szCs w:val="18"/>
              </w:rPr>
              <w:t>公开查阅点</w:t>
            </w:r>
            <w:r>
              <w:rPr>
                <w:rFonts w:ascii="Wingdings 2" w:hAnsi="Wingdings 2" w:cs="宋体"/>
                <w:kern w:val="0"/>
                <w:sz w:val="18"/>
                <w:szCs w:val="18"/>
              </w:rPr>
              <w:t></w:t>
            </w:r>
            <w:r>
              <w:rPr>
                <w:rFonts w:hint="eastAsia" w:ascii="宋体" w:hAnsi="宋体" w:cs="宋体"/>
                <w:kern w:val="0"/>
                <w:sz w:val="18"/>
                <w:szCs w:val="18"/>
              </w:rPr>
              <w:t>政务服务中心</w:t>
            </w:r>
          </w:p>
          <w:p>
            <w:pPr>
              <w:widowControl/>
              <w:spacing w:line="200" w:lineRule="exact"/>
              <w:jc w:val="left"/>
              <w:rPr>
                <w:rFonts w:hint="eastAsia"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便民服务站</w:t>
            </w:r>
            <w:r>
              <w:rPr>
                <w:rFonts w:ascii="Wingdings 2" w:hAnsi="Wingdings 2" w:cs="宋体"/>
                <w:kern w:val="0"/>
                <w:sz w:val="18"/>
                <w:szCs w:val="18"/>
              </w:rPr>
              <w:t></w:t>
            </w:r>
            <w:r>
              <w:rPr>
                <w:rFonts w:hint="eastAsia" w:ascii="宋体" w:hAnsi="宋体" w:cs="宋体"/>
                <w:kern w:val="0"/>
                <w:sz w:val="18"/>
                <w:szCs w:val="18"/>
              </w:rPr>
              <w:t>入户/现场</w:t>
            </w:r>
          </w:p>
          <w:p>
            <w:pPr>
              <w:widowControl/>
              <w:spacing w:line="200" w:lineRule="exact"/>
              <w:jc w:val="left"/>
              <w:rPr>
                <w:rFonts w:hint="eastAsia"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社区/企事业单位/村公示栏（电子屏）</w:t>
            </w:r>
            <w:r>
              <w:rPr>
                <w:rFonts w:ascii="Wingdings 2" w:hAnsi="Wingdings 2" w:cs="宋体"/>
                <w:kern w:val="0"/>
                <w:sz w:val="18"/>
                <w:szCs w:val="18"/>
              </w:rPr>
              <w:t></w:t>
            </w:r>
            <w:r>
              <w:rPr>
                <w:rFonts w:hint="eastAsia" w:ascii="宋体" w:hAnsi="宋体" w:cs="宋体"/>
                <w:kern w:val="0"/>
                <w:sz w:val="18"/>
                <w:szCs w:val="18"/>
              </w:rPr>
              <w:t>精准推送</w:t>
            </w:r>
          </w:p>
          <w:p>
            <w:pPr>
              <w:widowControl/>
              <w:spacing w:line="200" w:lineRule="exact"/>
              <w:jc w:val="left"/>
              <w:rPr>
                <w:rFonts w:ascii="宋体" w:hAnsi="宋体" w:cs="宋体"/>
                <w:kern w:val="0"/>
                <w:sz w:val="18"/>
                <w:szCs w:val="18"/>
              </w:rPr>
            </w:pPr>
            <w:r>
              <w:rPr>
                <w:rFonts w:ascii="Wingdings 2" w:hAnsi="Wingdings 2" w:cs="宋体"/>
                <w:kern w:val="0"/>
                <w:sz w:val="18"/>
                <w:szCs w:val="18"/>
              </w:rPr>
              <w:t></w:t>
            </w:r>
            <w:r>
              <w:rPr>
                <w:rFonts w:hint="eastAsia" w:ascii="宋体" w:hAnsi="宋体" w:cs="宋体"/>
                <w:kern w:val="0"/>
                <w:sz w:val="18"/>
                <w:szCs w:val="18"/>
              </w:rPr>
              <w:t>招标投标公共服务平台（必选）</w:t>
            </w:r>
          </w:p>
          <w:p>
            <w:pPr>
              <w:widowControl/>
              <w:spacing w:line="200" w:lineRule="exact"/>
              <w:jc w:val="left"/>
              <w:rPr>
                <w:rFonts w:ascii="宋体" w:hAnsi="宋体" w:cs="宋体"/>
                <w:kern w:val="0"/>
                <w:sz w:val="18"/>
                <w:szCs w:val="18"/>
              </w:rPr>
            </w:pPr>
            <w:r>
              <w:rPr>
                <w:rFonts w:ascii="Wingdings 2" w:hAnsi="Wingdings 2" w:cs="宋体"/>
                <w:kern w:val="0"/>
                <w:sz w:val="18"/>
                <w:szCs w:val="18"/>
              </w:rPr>
              <w:t></w:t>
            </w:r>
            <w:r>
              <w:rPr>
                <w:rFonts w:hint="eastAsia" w:ascii="宋体" w:hAnsi="宋体" w:cs="宋体"/>
                <w:kern w:val="0"/>
                <w:sz w:val="18"/>
                <w:szCs w:val="18"/>
              </w:rPr>
              <w:t>电子招标投标交易平台</w:t>
            </w:r>
          </w:p>
          <w:p>
            <w:pPr>
              <w:widowControl/>
              <w:spacing w:line="200" w:lineRule="exact"/>
              <w:jc w:val="left"/>
              <w:rPr>
                <w:rFonts w:hint="eastAsia"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公共资源交易平台</w:t>
            </w:r>
          </w:p>
        </w:tc>
        <w:tc>
          <w:tcPr>
            <w:tcW w:w="501"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w:t>
            </w:r>
          </w:p>
        </w:tc>
        <w:tc>
          <w:tcPr>
            <w:tcW w:w="853"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　</w:t>
            </w:r>
          </w:p>
        </w:tc>
        <w:tc>
          <w:tcPr>
            <w:tcW w:w="405"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w:t>
            </w:r>
          </w:p>
        </w:tc>
        <w:tc>
          <w:tcPr>
            <w:tcW w:w="540"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184" w:hRule="atLeast"/>
        </w:trPr>
        <w:tc>
          <w:tcPr>
            <w:tcW w:w="405"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11</w:t>
            </w:r>
          </w:p>
        </w:tc>
        <w:tc>
          <w:tcPr>
            <w:tcW w:w="595" w:type="dxa"/>
            <w:tcBorders>
              <w:top w:val="single" w:color="auto" w:sz="4" w:space="0"/>
              <w:left w:val="single" w:color="auto" w:sz="4" w:space="0"/>
              <w:bottom w:val="single" w:color="000000" w:sz="4" w:space="0"/>
              <w:right w:val="single" w:color="auto" w:sz="4" w:space="0"/>
            </w:tcBorders>
            <w:vAlign w:val="center"/>
          </w:tcPr>
          <w:p>
            <w:pPr>
              <w:widowControl/>
              <w:spacing w:line="200" w:lineRule="exact"/>
              <w:jc w:val="left"/>
              <w:rPr>
                <w:rFonts w:ascii="宋体" w:hAnsi="宋体" w:cs="宋体"/>
                <w:spacing w:val="-4"/>
                <w:kern w:val="0"/>
                <w:sz w:val="18"/>
                <w:szCs w:val="18"/>
              </w:rPr>
            </w:pPr>
            <w:r>
              <w:rPr>
                <w:rFonts w:hint="eastAsia" w:ascii="宋体" w:hAnsi="宋体" w:cs="宋体"/>
                <w:spacing w:val="-4"/>
                <w:kern w:val="0"/>
                <w:sz w:val="18"/>
                <w:szCs w:val="18"/>
              </w:rPr>
              <w:t>工程建设项目招标投标信息</w:t>
            </w:r>
          </w:p>
        </w:tc>
        <w:tc>
          <w:tcPr>
            <w:tcW w:w="651" w:type="dxa"/>
            <w:tcBorders>
              <w:top w:val="single" w:color="auto" w:sz="4" w:space="0"/>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市场主体信用信息</w:t>
            </w:r>
          </w:p>
        </w:tc>
        <w:tc>
          <w:tcPr>
            <w:tcW w:w="2707"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当事人的姓名或者名称、地址；违反法律、法规或者规章的事实和证据；行政处罚的种类和依据；行政处罚的履行方式和期限；不服行政处罚决定，申请行政复议或者提起行政诉讼的途径和期限；作出行政处罚决定的行政机关名称和作出决定的日期。</w:t>
            </w:r>
          </w:p>
        </w:tc>
        <w:tc>
          <w:tcPr>
            <w:tcW w:w="1965"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《中华人民共和国行政处罚法》、《中华人民共和国政府信息公开条例》、《国务院办公厅关于推进公共资源配置领域政府信息公开的意见》（国办发〔2017〕97号）</w:t>
            </w:r>
          </w:p>
        </w:tc>
        <w:tc>
          <w:tcPr>
            <w:tcW w:w="1339"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信息形成之日起20个工作日内</w:t>
            </w:r>
          </w:p>
        </w:tc>
        <w:tc>
          <w:tcPr>
            <w:tcW w:w="924"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负责管理的部门分别公开</w:t>
            </w:r>
          </w:p>
        </w:tc>
        <w:tc>
          <w:tcPr>
            <w:tcW w:w="3373" w:type="dxa"/>
            <w:tcBorders>
              <w:top w:val="nil"/>
              <w:left w:val="nil"/>
              <w:bottom w:val="single" w:color="auto" w:sz="4" w:space="0"/>
              <w:right w:val="single" w:color="auto" w:sz="4" w:space="0"/>
            </w:tcBorders>
            <w:vAlign w:val="center"/>
          </w:tcPr>
          <w:p>
            <w:pPr>
              <w:widowControl/>
              <w:spacing w:line="200" w:lineRule="exact"/>
              <w:jc w:val="left"/>
              <w:rPr>
                <w:rFonts w:hint="eastAsia"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政府网站</w:t>
            </w:r>
            <w:r>
              <w:rPr>
                <w:rFonts w:ascii="Wingdings 2" w:hAnsi="Wingdings 2" w:cs="宋体"/>
                <w:kern w:val="0"/>
                <w:sz w:val="18"/>
                <w:szCs w:val="18"/>
              </w:rPr>
              <w:t></w:t>
            </w:r>
            <w:r>
              <w:rPr>
                <w:rFonts w:hint="eastAsia" w:ascii="宋体" w:hAnsi="宋体" w:cs="宋体"/>
                <w:kern w:val="0"/>
                <w:sz w:val="18"/>
                <w:szCs w:val="18"/>
              </w:rPr>
              <w:t>政府公报</w:t>
            </w:r>
            <w:r>
              <w:rPr>
                <w:rFonts w:hint="eastAsia" w:ascii="宋体" w:hAnsi="宋体"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两微一端</w:t>
            </w:r>
            <w:r>
              <w:rPr>
                <w:rFonts w:ascii="Wingdings 2" w:hAnsi="Wingdings 2" w:cs="宋体"/>
                <w:kern w:val="0"/>
                <w:sz w:val="18"/>
                <w:szCs w:val="18"/>
              </w:rPr>
              <w:t></w:t>
            </w:r>
            <w:r>
              <w:rPr>
                <w:rFonts w:hint="eastAsia" w:ascii="宋体" w:hAnsi="宋体" w:cs="宋体"/>
                <w:kern w:val="0"/>
                <w:sz w:val="18"/>
                <w:szCs w:val="18"/>
              </w:rPr>
              <w:t>发布会听证会</w:t>
            </w:r>
            <w:r>
              <w:rPr>
                <w:rFonts w:hint="eastAsia" w:ascii="宋体" w:hAnsi="宋体"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广播电视</w:t>
            </w:r>
            <w:r>
              <w:rPr>
                <w:rFonts w:ascii="Wingdings 2" w:hAnsi="Wingdings 2" w:cs="宋体"/>
                <w:kern w:val="0"/>
                <w:sz w:val="18"/>
                <w:szCs w:val="18"/>
              </w:rPr>
              <w:t></w:t>
            </w:r>
            <w:r>
              <w:rPr>
                <w:rFonts w:hint="eastAsia" w:ascii="宋体" w:hAnsi="宋体" w:cs="宋体"/>
                <w:kern w:val="0"/>
                <w:sz w:val="18"/>
                <w:szCs w:val="18"/>
              </w:rPr>
              <w:t>纸质媒体</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公开查阅点</w:t>
            </w:r>
            <w:r>
              <w:rPr>
                <w:rFonts w:ascii="Wingdings 2" w:hAnsi="Wingdings 2" w:cs="宋体"/>
                <w:kern w:val="0"/>
                <w:sz w:val="18"/>
                <w:szCs w:val="18"/>
              </w:rPr>
              <w:t></w:t>
            </w:r>
            <w:r>
              <w:rPr>
                <w:rFonts w:ascii="Wingdings 2" w:hAnsi="Wingdings 2" w:cs="宋体"/>
                <w:kern w:val="0"/>
                <w:sz w:val="18"/>
                <w:szCs w:val="18"/>
              </w:rPr>
              <w:sym w:font="Wingdings 2" w:char="0052"/>
            </w:r>
            <w:r>
              <w:rPr>
                <w:rFonts w:hint="eastAsia" w:ascii="宋体" w:hAnsi="宋体" w:cs="宋体"/>
                <w:kern w:val="0"/>
                <w:sz w:val="18"/>
                <w:szCs w:val="18"/>
              </w:rPr>
              <w:t>政务服务中心</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便民服务站</w:t>
            </w:r>
            <w:r>
              <w:rPr>
                <w:rFonts w:ascii="Wingdings 2" w:hAnsi="Wingdings 2" w:cs="宋体"/>
                <w:kern w:val="0"/>
                <w:sz w:val="18"/>
                <w:szCs w:val="18"/>
              </w:rPr>
              <w:t></w:t>
            </w:r>
            <w:r>
              <w:rPr>
                <w:rFonts w:hint="eastAsia" w:ascii="宋体" w:hAnsi="宋体" w:cs="宋体"/>
                <w:kern w:val="0"/>
                <w:sz w:val="18"/>
                <w:szCs w:val="18"/>
              </w:rPr>
              <w:t>入户/现场</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社区</w:t>
            </w:r>
            <w:r>
              <w:rPr>
                <w:rFonts w:hint="eastAsia" w:ascii="华文细黑" w:hAnsi="Wingdings 2" w:eastAsia="华文细黑" w:cs="宋体"/>
                <w:kern w:val="0"/>
                <w:sz w:val="18"/>
                <w:szCs w:val="18"/>
              </w:rPr>
              <w:t>/</w:t>
            </w:r>
            <w:r>
              <w:rPr>
                <w:rFonts w:hint="eastAsia" w:ascii="宋体" w:hAnsi="宋体" w:cs="宋体"/>
                <w:kern w:val="0"/>
                <w:sz w:val="18"/>
                <w:szCs w:val="18"/>
              </w:rPr>
              <w:t>企事业单位/村公示栏（电子屏）</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精准推送</w:t>
            </w:r>
            <w:r>
              <w:rPr>
                <w:rFonts w:hint="eastAsia" w:ascii="宋体" w:hAnsi="宋体"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公共资源交易平台</w:t>
            </w:r>
            <w:r>
              <w:rPr>
                <w:rFonts w:hint="eastAsia" w:ascii="宋体" w:hAnsi="宋体"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信用中国</w:t>
            </w:r>
          </w:p>
        </w:tc>
        <w:tc>
          <w:tcPr>
            <w:tcW w:w="501"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w:t>
            </w:r>
          </w:p>
        </w:tc>
        <w:tc>
          <w:tcPr>
            <w:tcW w:w="853"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　</w:t>
            </w:r>
          </w:p>
        </w:tc>
        <w:tc>
          <w:tcPr>
            <w:tcW w:w="405"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w:t>
            </w:r>
          </w:p>
        </w:tc>
        <w:tc>
          <w:tcPr>
            <w:tcW w:w="540"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531" w:hRule="atLeast"/>
        </w:trPr>
        <w:tc>
          <w:tcPr>
            <w:tcW w:w="405" w:type="dxa"/>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12</w:t>
            </w:r>
          </w:p>
        </w:tc>
        <w:tc>
          <w:tcPr>
            <w:tcW w:w="595" w:type="dxa"/>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政府采购信息</w:t>
            </w:r>
          </w:p>
        </w:tc>
        <w:tc>
          <w:tcPr>
            <w:tcW w:w="651"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招标公告</w:t>
            </w:r>
          </w:p>
        </w:tc>
        <w:tc>
          <w:tcPr>
            <w:tcW w:w="2707"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采购人及其委托的采购代理机构的名称、地址和联系方法；采购项目的名称、预算金额，设定最高限价的，还应当公开最高限价；采购人的采购需求；投标人的资格要求；获取招标文件的时间、地点、方式及招标文件售价；公告期限；投标截止时间、开标时间及地点；采购项目联系人姓名和电话。</w:t>
            </w:r>
          </w:p>
        </w:tc>
        <w:tc>
          <w:tcPr>
            <w:tcW w:w="1965"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国务院办公厅关于推进公共资源配置领域政府信息公开的意见》（国办发〔2017〕97号）、《政府采购货物和服务招标投标管理办法》（财政部令第87号）、《财政部关于做好政府采购信息公开工作的通知》（财库〔2015〕135号）</w:t>
            </w:r>
          </w:p>
        </w:tc>
        <w:tc>
          <w:tcPr>
            <w:tcW w:w="1339"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及时公开，公告期限为5个工作日</w:t>
            </w:r>
          </w:p>
        </w:tc>
        <w:tc>
          <w:tcPr>
            <w:tcW w:w="924" w:type="dxa"/>
            <w:tcBorders>
              <w:top w:val="nil"/>
              <w:left w:val="nil"/>
              <w:bottom w:val="single" w:color="auto" w:sz="4" w:space="0"/>
              <w:right w:val="single" w:color="auto" w:sz="4" w:space="0"/>
            </w:tcBorders>
            <w:vAlign w:val="center"/>
          </w:tcPr>
          <w:p>
            <w:pPr>
              <w:widowControl/>
              <w:spacing w:line="200" w:lineRule="exact"/>
              <w:jc w:val="left"/>
              <w:rPr>
                <w:rFonts w:hint="eastAsia" w:ascii="Wingdings 2" w:hAnsi="Wingdings 2" w:cs="宋体"/>
                <w:kern w:val="0"/>
                <w:sz w:val="18"/>
                <w:szCs w:val="18"/>
              </w:rPr>
            </w:pPr>
            <w:r>
              <w:rPr>
                <w:rFonts w:hint="eastAsia" w:ascii="宋体" w:hAnsi="宋体" w:cs="宋体"/>
                <w:kern w:val="0"/>
                <w:sz w:val="18"/>
                <w:szCs w:val="18"/>
              </w:rPr>
              <w:t>采购人或者其委托的采购代理机构</w:t>
            </w:r>
          </w:p>
        </w:tc>
        <w:tc>
          <w:tcPr>
            <w:tcW w:w="3373" w:type="dxa"/>
            <w:tcBorders>
              <w:top w:val="nil"/>
              <w:left w:val="nil"/>
              <w:bottom w:val="single" w:color="auto" w:sz="4" w:space="0"/>
              <w:right w:val="single" w:color="auto" w:sz="4" w:space="0"/>
            </w:tcBorders>
            <w:vAlign w:val="center"/>
          </w:tcPr>
          <w:p>
            <w:pPr>
              <w:widowControl/>
              <w:spacing w:line="200" w:lineRule="exact"/>
              <w:jc w:val="left"/>
              <w:rPr>
                <w:rFonts w:hint="eastAsia"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政府网站</w:t>
            </w:r>
            <w:r>
              <w:rPr>
                <w:rFonts w:ascii="Wingdings 2" w:hAnsi="Wingdings 2" w:cs="宋体"/>
                <w:kern w:val="0"/>
                <w:sz w:val="18"/>
                <w:szCs w:val="18"/>
              </w:rPr>
              <w:t></w:t>
            </w:r>
            <w:r>
              <w:rPr>
                <w:rFonts w:hint="eastAsia" w:ascii="宋体" w:hAnsi="宋体" w:cs="宋体"/>
                <w:kern w:val="0"/>
                <w:sz w:val="18"/>
                <w:szCs w:val="18"/>
              </w:rPr>
              <w:t>政府公报</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两微一端</w:t>
            </w:r>
            <w:r>
              <w:rPr>
                <w:rFonts w:ascii="Wingdings 2" w:hAnsi="Wingdings 2" w:cs="宋体"/>
                <w:kern w:val="0"/>
                <w:sz w:val="18"/>
                <w:szCs w:val="18"/>
              </w:rPr>
              <w:t></w:t>
            </w:r>
            <w:r>
              <w:rPr>
                <w:rFonts w:hint="eastAsia" w:ascii="宋体" w:hAnsi="宋体" w:cs="宋体"/>
                <w:kern w:val="0"/>
                <w:sz w:val="18"/>
                <w:szCs w:val="18"/>
              </w:rPr>
              <w:t>发布会听证会</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广播电视</w:t>
            </w:r>
            <w:r>
              <w:rPr>
                <w:rFonts w:ascii="Wingdings 2" w:hAnsi="Wingdings 2" w:cs="宋体"/>
                <w:kern w:val="0"/>
                <w:sz w:val="18"/>
                <w:szCs w:val="18"/>
              </w:rPr>
              <w:t></w:t>
            </w:r>
            <w:r>
              <w:rPr>
                <w:rFonts w:hint="eastAsia" w:ascii="宋体" w:hAnsi="宋体" w:cs="宋体"/>
                <w:kern w:val="0"/>
                <w:sz w:val="18"/>
                <w:szCs w:val="18"/>
              </w:rPr>
              <w:t>纸质媒体</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公开查阅点</w:t>
            </w:r>
            <w:r>
              <w:rPr>
                <w:rFonts w:ascii="Wingdings 2" w:hAnsi="Wingdings 2" w:cs="宋体"/>
                <w:kern w:val="0"/>
                <w:sz w:val="18"/>
                <w:szCs w:val="18"/>
              </w:rPr>
              <w:t></w:t>
            </w:r>
            <w:r>
              <w:rPr>
                <w:rFonts w:hint="eastAsia" w:ascii="宋体" w:hAnsi="宋体" w:cs="宋体"/>
                <w:kern w:val="0"/>
                <w:sz w:val="18"/>
                <w:szCs w:val="18"/>
              </w:rPr>
              <w:t>政务服务中心</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便民服务站</w:t>
            </w:r>
            <w:r>
              <w:rPr>
                <w:rFonts w:ascii="Wingdings 2" w:hAnsi="Wingdings 2" w:cs="宋体"/>
                <w:kern w:val="0"/>
                <w:sz w:val="18"/>
                <w:szCs w:val="18"/>
              </w:rPr>
              <w:t></w:t>
            </w:r>
            <w:r>
              <w:rPr>
                <w:rFonts w:hint="eastAsia" w:ascii="宋体" w:hAnsi="宋体" w:cs="宋体"/>
                <w:kern w:val="0"/>
                <w:sz w:val="18"/>
                <w:szCs w:val="18"/>
              </w:rPr>
              <w:t>入户/现场</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社区/企事业单位/村公示栏（电子屏）</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精准推送</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中国政府采购网及其地方分网</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省级（含计划单列市）财政部门指定的媒体</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《中国财经报》（《中国政府采购报》）</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《中国政府采购杂志》</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《中国财政杂志》</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公共资源交易平台</w:t>
            </w:r>
          </w:p>
        </w:tc>
        <w:tc>
          <w:tcPr>
            <w:tcW w:w="501"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w:t>
            </w:r>
          </w:p>
        </w:tc>
        <w:tc>
          <w:tcPr>
            <w:tcW w:w="853"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　</w:t>
            </w:r>
          </w:p>
        </w:tc>
        <w:tc>
          <w:tcPr>
            <w:tcW w:w="405"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w:t>
            </w:r>
          </w:p>
        </w:tc>
        <w:tc>
          <w:tcPr>
            <w:tcW w:w="540"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235" w:hRule="atLeast"/>
        </w:trPr>
        <w:tc>
          <w:tcPr>
            <w:tcW w:w="405"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13</w:t>
            </w:r>
          </w:p>
        </w:tc>
        <w:tc>
          <w:tcPr>
            <w:tcW w:w="595" w:type="dxa"/>
            <w:vMerge w:val="restart"/>
            <w:tcBorders>
              <w:top w:val="single" w:color="auto" w:sz="4" w:space="0"/>
              <w:left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政府采购信息</w:t>
            </w:r>
          </w:p>
        </w:tc>
        <w:tc>
          <w:tcPr>
            <w:tcW w:w="651" w:type="dxa"/>
            <w:tcBorders>
              <w:top w:val="single" w:color="auto" w:sz="4" w:space="0"/>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资格预审公告</w:t>
            </w:r>
          </w:p>
        </w:tc>
        <w:tc>
          <w:tcPr>
            <w:tcW w:w="2707"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采购人及其委托的采购代理机构的名称、地址和联系方法；采购项目名称、预算金额，设定最高限价的，还应当公开最高限价；采购人的采购需求；投标人的资格要求；公告期限；获取资格预审文件的时间期限、地点、方式；提交资格预审申请文件的截止时间、地点及资格预审日期；采购项目联系人姓名和电话。</w:t>
            </w:r>
          </w:p>
        </w:tc>
        <w:tc>
          <w:tcPr>
            <w:tcW w:w="1965"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国务院办公厅关于推进公共资源配置领域政府信息公开的意见》（国办发〔2017〕97号）、《政府采购货物和服务招标投标管理办法》（财政部令第87号）、《财政部关于做好政府采购信息公开工作的通知》（财库〔2015〕135号）</w:t>
            </w:r>
          </w:p>
        </w:tc>
        <w:tc>
          <w:tcPr>
            <w:tcW w:w="1339"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及时公开，公告期限为5个工作日</w:t>
            </w:r>
          </w:p>
        </w:tc>
        <w:tc>
          <w:tcPr>
            <w:tcW w:w="924" w:type="dxa"/>
            <w:tcBorders>
              <w:top w:val="nil"/>
              <w:left w:val="nil"/>
              <w:bottom w:val="single" w:color="auto" w:sz="4" w:space="0"/>
              <w:right w:val="single" w:color="auto" w:sz="4" w:space="0"/>
            </w:tcBorders>
            <w:vAlign w:val="center"/>
          </w:tcPr>
          <w:p>
            <w:pPr>
              <w:widowControl/>
              <w:spacing w:line="200" w:lineRule="exact"/>
              <w:jc w:val="left"/>
              <w:rPr>
                <w:rFonts w:hint="eastAsia" w:ascii="Wingdings 2" w:hAnsi="Wingdings 2" w:cs="宋体"/>
                <w:kern w:val="0"/>
                <w:sz w:val="18"/>
                <w:szCs w:val="18"/>
              </w:rPr>
            </w:pPr>
            <w:r>
              <w:rPr>
                <w:rFonts w:hint="eastAsia" w:ascii="宋体" w:hAnsi="宋体" w:cs="宋体"/>
                <w:kern w:val="0"/>
                <w:sz w:val="18"/>
                <w:szCs w:val="18"/>
              </w:rPr>
              <w:t>采购人或者其委托的采购代理机构</w:t>
            </w:r>
          </w:p>
        </w:tc>
        <w:tc>
          <w:tcPr>
            <w:tcW w:w="3373" w:type="dxa"/>
            <w:tcBorders>
              <w:top w:val="nil"/>
              <w:left w:val="nil"/>
              <w:bottom w:val="single" w:color="auto" w:sz="4" w:space="0"/>
              <w:right w:val="single" w:color="auto" w:sz="4" w:space="0"/>
            </w:tcBorders>
            <w:vAlign w:val="center"/>
          </w:tcPr>
          <w:p>
            <w:pPr>
              <w:widowControl/>
              <w:spacing w:line="200" w:lineRule="exact"/>
              <w:jc w:val="left"/>
              <w:rPr>
                <w:rFonts w:hint="eastAsia"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政府网站</w:t>
            </w:r>
            <w:r>
              <w:rPr>
                <w:rFonts w:ascii="Wingdings 2" w:hAnsi="Wingdings 2" w:cs="宋体"/>
                <w:kern w:val="0"/>
                <w:sz w:val="18"/>
                <w:szCs w:val="18"/>
              </w:rPr>
              <w:t></w:t>
            </w:r>
            <w:r>
              <w:rPr>
                <w:rFonts w:hint="eastAsia" w:ascii="宋体" w:hAnsi="宋体" w:cs="宋体"/>
                <w:kern w:val="0"/>
                <w:sz w:val="18"/>
                <w:szCs w:val="18"/>
              </w:rPr>
              <w:t>政府公报</w:t>
            </w:r>
          </w:p>
          <w:p>
            <w:pPr>
              <w:widowControl/>
              <w:spacing w:line="200" w:lineRule="exact"/>
              <w:jc w:val="left"/>
              <w:rPr>
                <w:rFonts w:ascii="宋体" w:hAnsi="宋体" w:cs="宋体"/>
                <w:kern w:val="0"/>
                <w:sz w:val="18"/>
                <w:szCs w:val="18"/>
              </w:rPr>
            </w:pPr>
            <w:r>
              <w:rPr>
                <w:rFonts w:ascii="Wingdings 2" w:hAnsi="Wingdings 2" w:cs="宋体"/>
                <w:kern w:val="0"/>
                <w:sz w:val="18"/>
                <w:szCs w:val="18"/>
              </w:rPr>
              <w:t></w:t>
            </w:r>
            <w:r>
              <w:rPr>
                <w:rFonts w:hint="eastAsia" w:ascii="宋体" w:hAnsi="宋体" w:cs="宋体"/>
                <w:kern w:val="0"/>
                <w:sz w:val="18"/>
                <w:szCs w:val="18"/>
              </w:rPr>
              <w:t>两微一端</w:t>
            </w:r>
            <w:r>
              <w:rPr>
                <w:rFonts w:ascii="Wingdings 2" w:hAnsi="Wingdings 2" w:cs="宋体"/>
                <w:kern w:val="0"/>
                <w:sz w:val="18"/>
                <w:szCs w:val="18"/>
              </w:rPr>
              <w:t></w:t>
            </w:r>
            <w:r>
              <w:rPr>
                <w:rFonts w:hint="eastAsia" w:ascii="宋体" w:hAnsi="宋体" w:cs="宋体"/>
                <w:kern w:val="0"/>
                <w:sz w:val="18"/>
                <w:szCs w:val="18"/>
              </w:rPr>
              <w:t>发布会听证会</w:t>
            </w:r>
          </w:p>
          <w:p>
            <w:pPr>
              <w:widowControl/>
              <w:spacing w:line="200" w:lineRule="exact"/>
              <w:jc w:val="left"/>
              <w:rPr>
                <w:rFonts w:hint="eastAsia"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广播电视</w:t>
            </w:r>
            <w:r>
              <w:rPr>
                <w:rFonts w:ascii="Wingdings 2" w:hAnsi="Wingdings 2" w:cs="宋体"/>
                <w:kern w:val="0"/>
                <w:sz w:val="18"/>
                <w:szCs w:val="18"/>
              </w:rPr>
              <w:t></w:t>
            </w:r>
            <w:r>
              <w:rPr>
                <w:rFonts w:hint="eastAsia" w:ascii="宋体" w:hAnsi="宋体" w:cs="宋体"/>
                <w:kern w:val="0"/>
                <w:sz w:val="18"/>
                <w:szCs w:val="18"/>
              </w:rPr>
              <w:t>纸质媒体</w:t>
            </w:r>
          </w:p>
          <w:p>
            <w:pPr>
              <w:widowControl/>
              <w:spacing w:line="200" w:lineRule="exact"/>
              <w:jc w:val="left"/>
              <w:rPr>
                <w:rFonts w:hint="eastAsia"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公开查阅点</w:t>
            </w:r>
            <w:r>
              <w:rPr>
                <w:rFonts w:ascii="Wingdings 2" w:hAnsi="Wingdings 2" w:cs="宋体"/>
                <w:kern w:val="0"/>
                <w:sz w:val="18"/>
                <w:szCs w:val="18"/>
              </w:rPr>
              <w:t></w:t>
            </w:r>
            <w:r>
              <w:rPr>
                <w:rFonts w:hint="eastAsia" w:ascii="宋体" w:hAnsi="宋体" w:cs="宋体"/>
                <w:kern w:val="0"/>
                <w:sz w:val="18"/>
                <w:szCs w:val="18"/>
              </w:rPr>
              <w:t>政务服务中心</w:t>
            </w:r>
          </w:p>
          <w:p>
            <w:pPr>
              <w:widowControl/>
              <w:spacing w:line="200" w:lineRule="exact"/>
              <w:jc w:val="left"/>
              <w:rPr>
                <w:rFonts w:hint="eastAsia"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便民服务站</w:t>
            </w:r>
            <w:r>
              <w:rPr>
                <w:rFonts w:ascii="Wingdings 2" w:hAnsi="Wingdings 2" w:cs="宋体"/>
                <w:kern w:val="0"/>
                <w:sz w:val="18"/>
                <w:szCs w:val="18"/>
              </w:rPr>
              <w:t></w:t>
            </w:r>
            <w:r>
              <w:rPr>
                <w:rFonts w:hint="eastAsia" w:ascii="宋体" w:hAnsi="宋体" w:cs="宋体"/>
                <w:kern w:val="0"/>
                <w:sz w:val="18"/>
                <w:szCs w:val="18"/>
              </w:rPr>
              <w:t>入户/现场</w:t>
            </w:r>
          </w:p>
          <w:p>
            <w:pPr>
              <w:widowControl/>
              <w:spacing w:line="200" w:lineRule="exact"/>
              <w:jc w:val="left"/>
              <w:rPr>
                <w:rFonts w:ascii="宋体" w:hAnsi="宋体" w:cs="宋体"/>
                <w:kern w:val="0"/>
                <w:sz w:val="18"/>
                <w:szCs w:val="18"/>
              </w:rPr>
            </w:pPr>
            <w:r>
              <w:rPr>
                <w:rFonts w:ascii="Wingdings 2" w:hAnsi="Wingdings 2" w:cs="宋体"/>
                <w:kern w:val="0"/>
                <w:sz w:val="18"/>
                <w:szCs w:val="18"/>
              </w:rPr>
              <w:t></w:t>
            </w:r>
            <w:r>
              <w:rPr>
                <w:rFonts w:hint="eastAsia" w:ascii="宋体" w:hAnsi="宋体" w:cs="宋体"/>
                <w:kern w:val="0"/>
                <w:sz w:val="18"/>
                <w:szCs w:val="18"/>
              </w:rPr>
              <w:t>社区/企事业单位/村公示栏（电子屏）</w:t>
            </w:r>
            <w:r>
              <w:rPr>
                <w:rFonts w:ascii="Wingdings 2" w:hAnsi="Wingdings 2" w:cs="宋体"/>
                <w:kern w:val="0"/>
                <w:sz w:val="18"/>
                <w:szCs w:val="18"/>
              </w:rPr>
              <w:t></w:t>
            </w:r>
            <w:r>
              <w:rPr>
                <w:rFonts w:hint="eastAsia" w:ascii="宋体" w:hAnsi="宋体" w:cs="宋体"/>
                <w:kern w:val="0"/>
                <w:sz w:val="18"/>
                <w:szCs w:val="18"/>
              </w:rPr>
              <w:t>精准推送</w:t>
            </w:r>
          </w:p>
          <w:p>
            <w:pPr>
              <w:widowControl/>
              <w:spacing w:line="200" w:lineRule="exact"/>
              <w:jc w:val="left"/>
              <w:rPr>
                <w:rFonts w:hint="eastAsia"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中国政府采购网及其地方分网</w:t>
            </w:r>
          </w:p>
          <w:p>
            <w:pPr>
              <w:widowControl/>
              <w:spacing w:line="200" w:lineRule="exact"/>
              <w:jc w:val="left"/>
              <w:rPr>
                <w:rFonts w:ascii="宋体" w:hAnsi="宋体" w:cs="宋体"/>
                <w:kern w:val="0"/>
                <w:sz w:val="18"/>
                <w:szCs w:val="18"/>
              </w:rPr>
            </w:pPr>
            <w:r>
              <w:rPr>
                <w:rFonts w:ascii="Wingdings 2" w:hAnsi="Wingdings 2" w:cs="宋体"/>
                <w:kern w:val="0"/>
                <w:sz w:val="18"/>
                <w:szCs w:val="18"/>
              </w:rPr>
              <w:t></w:t>
            </w:r>
            <w:r>
              <w:rPr>
                <w:rFonts w:hint="eastAsia" w:ascii="宋体" w:hAnsi="宋体" w:cs="宋体"/>
                <w:kern w:val="0"/>
                <w:sz w:val="18"/>
                <w:szCs w:val="18"/>
              </w:rPr>
              <w:t>省级（含计划单列市）财政部门指定的媒体</w:t>
            </w:r>
          </w:p>
          <w:p>
            <w:pPr>
              <w:widowControl/>
              <w:spacing w:line="200" w:lineRule="exact"/>
              <w:jc w:val="left"/>
              <w:rPr>
                <w:rFonts w:ascii="宋体" w:hAnsi="宋体" w:cs="宋体"/>
                <w:kern w:val="0"/>
                <w:sz w:val="18"/>
                <w:szCs w:val="18"/>
              </w:rPr>
            </w:pPr>
            <w:r>
              <w:rPr>
                <w:rFonts w:ascii="Wingdings 2" w:hAnsi="Wingdings 2" w:cs="宋体"/>
                <w:kern w:val="0"/>
                <w:sz w:val="18"/>
                <w:szCs w:val="18"/>
              </w:rPr>
              <w:t></w:t>
            </w:r>
            <w:r>
              <w:rPr>
                <w:rFonts w:hint="eastAsia" w:ascii="宋体" w:hAnsi="宋体" w:cs="宋体"/>
                <w:kern w:val="0"/>
                <w:sz w:val="18"/>
                <w:szCs w:val="18"/>
              </w:rPr>
              <w:t>《中国财经报》（《中国政府采购报》）</w:t>
            </w:r>
            <w:r>
              <w:rPr>
                <w:rFonts w:ascii="Wingdings 2" w:hAnsi="Wingdings 2" w:cs="宋体"/>
                <w:kern w:val="0"/>
                <w:sz w:val="18"/>
                <w:szCs w:val="18"/>
              </w:rPr>
              <w:t></w:t>
            </w:r>
            <w:r>
              <w:rPr>
                <w:rFonts w:hint="eastAsia" w:ascii="宋体" w:hAnsi="宋体" w:cs="宋体"/>
                <w:kern w:val="0"/>
                <w:sz w:val="18"/>
                <w:szCs w:val="18"/>
              </w:rPr>
              <w:t>《中国政府采购杂志》</w:t>
            </w:r>
          </w:p>
          <w:p>
            <w:pPr>
              <w:widowControl/>
              <w:spacing w:line="200" w:lineRule="exact"/>
              <w:jc w:val="left"/>
              <w:rPr>
                <w:rFonts w:ascii="宋体" w:hAnsi="宋体" w:cs="宋体"/>
                <w:kern w:val="0"/>
                <w:sz w:val="18"/>
                <w:szCs w:val="18"/>
              </w:rPr>
            </w:pPr>
            <w:r>
              <w:rPr>
                <w:rFonts w:ascii="Wingdings 2" w:hAnsi="Wingdings 2" w:cs="宋体"/>
                <w:kern w:val="0"/>
                <w:sz w:val="18"/>
                <w:szCs w:val="18"/>
              </w:rPr>
              <w:t></w:t>
            </w:r>
            <w:r>
              <w:rPr>
                <w:rFonts w:hint="eastAsia" w:ascii="宋体" w:hAnsi="宋体" w:cs="宋体"/>
                <w:kern w:val="0"/>
                <w:sz w:val="18"/>
                <w:szCs w:val="18"/>
              </w:rPr>
              <w:t>《中国财政杂志》</w:t>
            </w:r>
          </w:p>
          <w:p>
            <w:pPr>
              <w:widowControl/>
              <w:spacing w:line="200" w:lineRule="exact"/>
              <w:jc w:val="left"/>
              <w:rPr>
                <w:rFonts w:hint="eastAsia"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公共资源交易平台</w:t>
            </w:r>
          </w:p>
        </w:tc>
        <w:tc>
          <w:tcPr>
            <w:tcW w:w="501"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w:t>
            </w:r>
          </w:p>
        </w:tc>
        <w:tc>
          <w:tcPr>
            <w:tcW w:w="853"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　</w:t>
            </w:r>
          </w:p>
        </w:tc>
        <w:tc>
          <w:tcPr>
            <w:tcW w:w="405"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w:t>
            </w:r>
          </w:p>
        </w:tc>
        <w:tc>
          <w:tcPr>
            <w:tcW w:w="540"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55" w:hRule="atLeast"/>
        </w:trPr>
        <w:tc>
          <w:tcPr>
            <w:tcW w:w="405" w:type="dxa"/>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14</w:t>
            </w:r>
          </w:p>
        </w:tc>
        <w:tc>
          <w:tcPr>
            <w:tcW w:w="595" w:type="dxa"/>
            <w:vMerge w:val="continue"/>
            <w:tcBorders>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p>
        </w:tc>
        <w:tc>
          <w:tcPr>
            <w:tcW w:w="651"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竞争性谈判公告、竞争性磋商公告和询价公告</w:t>
            </w:r>
          </w:p>
        </w:tc>
        <w:tc>
          <w:tcPr>
            <w:tcW w:w="2707"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及文件售价，响应文件提交的截止时间、开启时间及地点，采购项目联系人姓名和电话。</w:t>
            </w:r>
          </w:p>
        </w:tc>
        <w:tc>
          <w:tcPr>
            <w:tcW w:w="1965"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《国务院办公厅关于推进公共资源配置领域政府信息公开的意见》（国办发〔2017〕97号）、《财政部关于做好政府采购信息公开工作的通知》（财库〔2015〕135号）</w:t>
            </w:r>
          </w:p>
        </w:tc>
        <w:tc>
          <w:tcPr>
            <w:tcW w:w="1339"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及时公开，公告期限为3个工作日</w:t>
            </w:r>
          </w:p>
        </w:tc>
        <w:tc>
          <w:tcPr>
            <w:tcW w:w="924" w:type="dxa"/>
            <w:tcBorders>
              <w:top w:val="nil"/>
              <w:left w:val="nil"/>
              <w:bottom w:val="single" w:color="auto" w:sz="4" w:space="0"/>
              <w:right w:val="single" w:color="auto" w:sz="4" w:space="0"/>
            </w:tcBorders>
            <w:vAlign w:val="center"/>
          </w:tcPr>
          <w:p>
            <w:pPr>
              <w:widowControl/>
              <w:spacing w:line="200" w:lineRule="exact"/>
              <w:jc w:val="left"/>
              <w:rPr>
                <w:rFonts w:hint="eastAsia" w:ascii="Wingdings 2" w:hAnsi="Wingdings 2" w:cs="宋体"/>
                <w:kern w:val="0"/>
                <w:sz w:val="18"/>
                <w:szCs w:val="18"/>
              </w:rPr>
            </w:pPr>
            <w:r>
              <w:rPr>
                <w:rFonts w:hint="eastAsia" w:ascii="宋体" w:hAnsi="宋体" w:cs="宋体"/>
                <w:kern w:val="0"/>
                <w:sz w:val="18"/>
                <w:szCs w:val="18"/>
              </w:rPr>
              <w:t>采购人或者其委托的采购代理机构</w:t>
            </w:r>
          </w:p>
        </w:tc>
        <w:tc>
          <w:tcPr>
            <w:tcW w:w="3373" w:type="dxa"/>
            <w:tcBorders>
              <w:top w:val="nil"/>
              <w:left w:val="nil"/>
              <w:bottom w:val="single" w:color="auto" w:sz="4" w:space="0"/>
              <w:right w:val="single" w:color="auto" w:sz="4" w:space="0"/>
            </w:tcBorders>
            <w:vAlign w:val="center"/>
          </w:tcPr>
          <w:p>
            <w:pPr>
              <w:widowControl/>
              <w:spacing w:line="200" w:lineRule="exact"/>
              <w:jc w:val="left"/>
              <w:rPr>
                <w:rFonts w:hint="eastAsia"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政府网站</w:t>
            </w:r>
            <w:r>
              <w:rPr>
                <w:rFonts w:ascii="Wingdings 2" w:hAnsi="Wingdings 2" w:cs="宋体"/>
                <w:kern w:val="0"/>
                <w:sz w:val="18"/>
                <w:szCs w:val="18"/>
              </w:rPr>
              <w:t></w:t>
            </w:r>
            <w:r>
              <w:rPr>
                <w:rFonts w:hint="eastAsia" w:ascii="宋体" w:hAnsi="宋体" w:cs="宋体"/>
                <w:kern w:val="0"/>
                <w:sz w:val="18"/>
                <w:szCs w:val="18"/>
              </w:rPr>
              <w:t>政府公报</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两微一端</w:t>
            </w:r>
            <w:r>
              <w:rPr>
                <w:rFonts w:ascii="Wingdings 2" w:hAnsi="Wingdings 2" w:cs="宋体"/>
                <w:kern w:val="0"/>
                <w:sz w:val="18"/>
                <w:szCs w:val="18"/>
              </w:rPr>
              <w:t></w:t>
            </w:r>
            <w:r>
              <w:rPr>
                <w:rFonts w:hint="eastAsia" w:ascii="宋体" w:hAnsi="宋体" w:cs="宋体"/>
                <w:kern w:val="0"/>
                <w:sz w:val="18"/>
                <w:szCs w:val="18"/>
              </w:rPr>
              <w:t>发布会听证会</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广播电视</w:t>
            </w:r>
            <w:r>
              <w:rPr>
                <w:rFonts w:ascii="Wingdings 2" w:hAnsi="Wingdings 2" w:cs="宋体"/>
                <w:kern w:val="0"/>
                <w:sz w:val="18"/>
                <w:szCs w:val="18"/>
              </w:rPr>
              <w:t></w:t>
            </w:r>
            <w:r>
              <w:rPr>
                <w:rFonts w:hint="eastAsia" w:ascii="宋体" w:hAnsi="宋体" w:cs="宋体"/>
                <w:kern w:val="0"/>
                <w:sz w:val="18"/>
                <w:szCs w:val="18"/>
              </w:rPr>
              <w:t>纸质媒体</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公开查阅点</w:t>
            </w:r>
            <w:r>
              <w:rPr>
                <w:rFonts w:ascii="Wingdings 2" w:hAnsi="Wingdings 2" w:cs="宋体"/>
                <w:kern w:val="0"/>
                <w:sz w:val="18"/>
                <w:szCs w:val="18"/>
              </w:rPr>
              <w:t></w:t>
            </w:r>
            <w:r>
              <w:rPr>
                <w:rFonts w:hint="eastAsia" w:ascii="宋体" w:hAnsi="宋体" w:cs="宋体"/>
                <w:kern w:val="0"/>
                <w:sz w:val="18"/>
                <w:szCs w:val="18"/>
              </w:rPr>
              <w:t>政务服务中心</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便民服务站</w:t>
            </w:r>
            <w:r>
              <w:rPr>
                <w:rFonts w:ascii="Wingdings 2" w:hAnsi="Wingdings 2" w:cs="宋体"/>
                <w:kern w:val="0"/>
                <w:sz w:val="18"/>
                <w:szCs w:val="18"/>
              </w:rPr>
              <w:t></w:t>
            </w:r>
            <w:r>
              <w:rPr>
                <w:rFonts w:hint="eastAsia" w:ascii="宋体" w:hAnsi="宋体" w:cs="宋体"/>
                <w:kern w:val="0"/>
                <w:sz w:val="18"/>
                <w:szCs w:val="18"/>
              </w:rPr>
              <w:t>入户/现场</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社区/企事业单位/村公示栏（电子屏）</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精准推送</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中国政府采购网及其地方分网</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省级（含计划单列市）财政部门指定的媒体</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《中国财经报》（《中国政府采购报》）</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《中国政府采购杂志》</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《中国财政杂志》</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公共资源交易平台</w:t>
            </w:r>
          </w:p>
        </w:tc>
        <w:tc>
          <w:tcPr>
            <w:tcW w:w="501"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w:t>
            </w:r>
          </w:p>
        </w:tc>
        <w:tc>
          <w:tcPr>
            <w:tcW w:w="853"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　</w:t>
            </w:r>
          </w:p>
        </w:tc>
        <w:tc>
          <w:tcPr>
            <w:tcW w:w="405"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w:t>
            </w:r>
          </w:p>
        </w:tc>
        <w:tc>
          <w:tcPr>
            <w:tcW w:w="540"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601" w:hRule="atLeast"/>
        </w:trPr>
        <w:tc>
          <w:tcPr>
            <w:tcW w:w="405"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15</w:t>
            </w:r>
          </w:p>
        </w:tc>
        <w:tc>
          <w:tcPr>
            <w:tcW w:w="595" w:type="dxa"/>
            <w:vMerge w:val="restart"/>
            <w:tcBorders>
              <w:top w:val="single" w:color="auto" w:sz="4" w:space="0"/>
              <w:left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政府采购信息</w:t>
            </w:r>
          </w:p>
        </w:tc>
        <w:tc>
          <w:tcPr>
            <w:tcW w:w="651" w:type="dxa"/>
            <w:tcBorders>
              <w:top w:val="single" w:color="auto" w:sz="4" w:space="0"/>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采购项目预算金额</w:t>
            </w:r>
          </w:p>
        </w:tc>
        <w:tc>
          <w:tcPr>
            <w:tcW w:w="2707"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spacing w:val="-4"/>
                <w:kern w:val="0"/>
                <w:sz w:val="18"/>
                <w:szCs w:val="18"/>
              </w:rPr>
            </w:pPr>
            <w:r>
              <w:rPr>
                <w:rFonts w:hint="eastAsia" w:ascii="宋体" w:hAnsi="宋体" w:cs="宋体"/>
                <w:spacing w:val="-4"/>
                <w:kern w:val="0"/>
                <w:sz w:val="18"/>
                <w:szCs w:val="18"/>
              </w:rPr>
              <w:t>采购项目的预算金额以财政部门批复的部门预算中的政府采购预算为依据；对于部门预算批复前进行采购的项目，以预算“二上数”中的政府采购预算为依据。对于部门预算已列明具体采购项目的，按照部门预算中具体采购项目的预算金额公开；部门预算未列明采购项目的，应当根据工作实际对部门预算进行分解，按照分解后的具体采购项目预算金额公开。对于部门预算分年度安排但不宜按年度拆分的采购项目，应当公开采购项目的采购年限、概算总金额和当年安排数。</w:t>
            </w:r>
          </w:p>
        </w:tc>
        <w:tc>
          <w:tcPr>
            <w:tcW w:w="1965"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《国务院办公厅关于推进公共资源配置领域政府信息公开的意见》（国办发〔2017〕97号）、《财政部关于做好政府采购信息公开工作的通知》（财库〔2015〕135号）</w:t>
            </w:r>
          </w:p>
        </w:tc>
        <w:tc>
          <w:tcPr>
            <w:tcW w:w="1339"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随采购公告、采购文件公开</w:t>
            </w:r>
          </w:p>
        </w:tc>
        <w:tc>
          <w:tcPr>
            <w:tcW w:w="924" w:type="dxa"/>
            <w:tcBorders>
              <w:top w:val="nil"/>
              <w:left w:val="nil"/>
              <w:bottom w:val="single" w:color="auto" w:sz="4" w:space="0"/>
              <w:right w:val="single" w:color="auto" w:sz="4" w:space="0"/>
            </w:tcBorders>
            <w:vAlign w:val="center"/>
          </w:tcPr>
          <w:p>
            <w:pPr>
              <w:widowControl/>
              <w:spacing w:line="200" w:lineRule="exact"/>
              <w:jc w:val="left"/>
              <w:rPr>
                <w:rFonts w:hint="eastAsia" w:ascii="Wingdings 2" w:hAnsi="Wingdings 2" w:cs="宋体"/>
                <w:kern w:val="0"/>
                <w:sz w:val="18"/>
                <w:szCs w:val="18"/>
              </w:rPr>
            </w:pPr>
            <w:r>
              <w:rPr>
                <w:rFonts w:hint="eastAsia" w:ascii="宋体" w:hAnsi="宋体" w:cs="宋体"/>
                <w:kern w:val="0"/>
                <w:sz w:val="18"/>
                <w:szCs w:val="18"/>
              </w:rPr>
              <w:t>采购人或者其委托的采购代理机构</w:t>
            </w:r>
          </w:p>
        </w:tc>
        <w:tc>
          <w:tcPr>
            <w:tcW w:w="3373"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ascii="Wingdings 2" w:hAnsi="Wingdings 2" w:cs="宋体"/>
                <w:kern w:val="0"/>
                <w:sz w:val="18"/>
                <w:szCs w:val="18"/>
              </w:rPr>
              <w:t></w:t>
            </w:r>
            <w:r>
              <w:rPr>
                <w:rFonts w:hint="eastAsia" w:ascii="宋体" w:hAnsi="宋体" w:cs="宋体"/>
                <w:kern w:val="0"/>
                <w:sz w:val="18"/>
                <w:szCs w:val="18"/>
              </w:rPr>
              <w:t>政府网站</w:t>
            </w:r>
            <w:r>
              <w:rPr>
                <w:rFonts w:ascii="Wingdings 2" w:hAnsi="Wingdings 2" w:cs="宋体"/>
                <w:kern w:val="0"/>
                <w:sz w:val="18"/>
                <w:szCs w:val="18"/>
              </w:rPr>
              <w:t></w:t>
            </w:r>
            <w:r>
              <w:rPr>
                <w:rFonts w:hint="eastAsia" w:ascii="宋体" w:hAnsi="宋体" w:cs="宋体"/>
                <w:kern w:val="0"/>
                <w:sz w:val="18"/>
                <w:szCs w:val="18"/>
              </w:rPr>
              <w:t>政府公报</w:t>
            </w:r>
          </w:p>
          <w:p>
            <w:pPr>
              <w:widowControl/>
              <w:spacing w:line="200" w:lineRule="exact"/>
              <w:jc w:val="left"/>
              <w:rPr>
                <w:rFonts w:hint="eastAsia"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两微一端</w:t>
            </w:r>
            <w:r>
              <w:rPr>
                <w:rFonts w:ascii="Wingdings 2" w:hAnsi="Wingdings 2" w:cs="宋体"/>
                <w:kern w:val="0"/>
                <w:sz w:val="18"/>
                <w:szCs w:val="18"/>
              </w:rPr>
              <w:t></w:t>
            </w:r>
            <w:r>
              <w:rPr>
                <w:rFonts w:hint="eastAsia" w:ascii="宋体" w:hAnsi="宋体" w:cs="宋体"/>
                <w:kern w:val="0"/>
                <w:sz w:val="18"/>
                <w:szCs w:val="18"/>
              </w:rPr>
              <w:t>发布会听证会</w:t>
            </w:r>
          </w:p>
          <w:p>
            <w:pPr>
              <w:widowControl/>
              <w:spacing w:line="200" w:lineRule="exact"/>
              <w:jc w:val="left"/>
              <w:rPr>
                <w:rFonts w:hint="eastAsia"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广播电视</w:t>
            </w:r>
            <w:r>
              <w:rPr>
                <w:rFonts w:ascii="Wingdings 2" w:hAnsi="Wingdings 2" w:cs="宋体"/>
                <w:kern w:val="0"/>
                <w:sz w:val="18"/>
                <w:szCs w:val="18"/>
              </w:rPr>
              <w:t></w:t>
            </w:r>
            <w:r>
              <w:rPr>
                <w:rFonts w:hint="eastAsia" w:ascii="宋体" w:hAnsi="宋体" w:cs="宋体"/>
                <w:kern w:val="0"/>
                <w:sz w:val="18"/>
                <w:szCs w:val="18"/>
              </w:rPr>
              <w:t>纸质媒体</w:t>
            </w:r>
          </w:p>
          <w:p>
            <w:pPr>
              <w:widowControl/>
              <w:spacing w:line="200" w:lineRule="exact"/>
              <w:jc w:val="left"/>
              <w:rPr>
                <w:rFonts w:hint="eastAsia"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公开查阅点</w:t>
            </w:r>
            <w:r>
              <w:rPr>
                <w:rFonts w:ascii="Wingdings 2" w:hAnsi="Wingdings 2" w:cs="宋体"/>
                <w:kern w:val="0"/>
                <w:sz w:val="18"/>
                <w:szCs w:val="18"/>
              </w:rPr>
              <w:t></w:t>
            </w:r>
            <w:r>
              <w:rPr>
                <w:rFonts w:hint="eastAsia" w:ascii="宋体" w:hAnsi="宋体" w:cs="宋体"/>
                <w:kern w:val="0"/>
                <w:sz w:val="18"/>
                <w:szCs w:val="18"/>
              </w:rPr>
              <w:t>政务服务中心</w:t>
            </w:r>
          </w:p>
          <w:p>
            <w:pPr>
              <w:widowControl/>
              <w:spacing w:line="200" w:lineRule="exact"/>
              <w:jc w:val="left"/>
              <w:rPr>
                <w:rFonts w:ascii="宋体" w:hAnsi="宋体" w:cs="宋体"/>
                <w:kern w:val="0"/>
                <w:sz w:val="18"/>
                <w:szCs w:val="18"/>
              </w:rPr>
            </w:pPr>
            <w:r>
              <w:rPr>
                <w:rFonts w:ascii="Wingdings 2" w:hAnsi="Wingdings 2" w:cs="宋体"/>
                <w:kern w:val="0"/>
                <w:sz w:val="18"/>
                <w:szCs w:val="18"/>
              </w:rPr>
              <w:t></w:t>
            </w:r>
            <w:r>
              <w:rPr>
                <w:rFonts w:hint="eastAsia" w:ascii="宋体" w:hAnsi="宋体" w:cs="宋体"/>
                <w:kern w:val="0"/>
                <w:sz w:val="18"/>
                <w:szCs w:val="18"/>
              </w:rPr>
              <w:t>便民服务站</w:t>
            </w:r>
            <w:r>
              <w:rPr>
                <w:rFonts w:ascii="Wingdings 2" w:hAnsi="Wingdings 2" w:cs="宋体"/>
                <w:kern w:val="0"/>
                <w:sz w:val="18"/>
                <w:szCs w:val="18"/>
              </w:rPr>
              <w:t></w:t>
            </w:r>
            <w:r>
              <w:rPr>
                <w:rFonts w:hint="eastAsia" w:ascii="宋体" w:hAnsi="宋体" w:cs="宋体"/>
                <w:kern w:val="0"/>
                <w:sz w:val="18"/>
                <w:szCs w:val="18"/>
              </w:rPr>
              <w:t>入户/现场</w:t>
            </w:r>
          </w:p>
          <w:p>
            <w:pPr>
              <w:widowControl/>
              <w:spacing w:line="200" w:lineRule="exact"/>
              <w:jc w:val="left"/>
              <w:rPr>
                <w:rFonts w:ascii="宋体" w:hAnsi="宋体" w:cs="宋体"/>
                <w:kern w:val="0"/>
                <w:sz w:val="18"/>
                <w:szCs w:val="18"/>
              </w:rPr>
            </w:pPr>
            <w:r>
              <w:rPr>
                <w:rFonts w:ascii="Wingdings 2" w:hAnsi="Wingdings 2" w:cs="宋体"/>
                <w:kern w:val="0"/>
                <w:sz w:val="18"/>
                <w:szCs w:val="18"/>
              </w:rPr>
              <w:t></w:t>
            </w:r>
            <w:r>
              <w:rPr>
                <w:rFonts w:hint="eastAsia" w:ascii="宋体" w:hAnsi="宋体" w:cs="宋体"/>
                <w:kern w:val="0"/>
                <w:sz w:val="18"/>
                <w:szCs w:val="18"/>
              </w:rPr>
              <w:t>社区/企事业单位/村公示栏（电子屏）</w:t>
            </w:r>
            <w:r>
              <w:rPr>
                <w:rFonts w:ascii="Wingdings 2" w:hAnsi="Wingdings 2" w:cs="宋体"/>
                <w:kern w:val="0"/>
                <w:sz w:val="18"/>
                <w:szCs w:val="18"/>
              </w:rPr>
              <w:t></w:t>
            </w:r>
            <w:r>
              <w:rPr>
                <w:rFonts w:hint="eastAsia" w:ascii="宋体" w:hAnsi="宋体" w:cs="宋体"/>
                <w:kern w:val="0"/>
                <w:sz w:val="18"/>
                <w:szCs w:val="18"/>
              </w:rPr>
              <w:t>精准推送</w:t>
            </w:r>
          </w:p>
          <w:p>
            <w:pPr>
              <w:widowControl/>
              <w:spacing w:line="200" w:lineRule="exact"/>
              <w:jc w:val="left"/>
              <w:rPr>
                <w:rFonts w:hint="eastAsia"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中国政府采购网及其地方分网</w:t>
            </w:r>
          </w:p>
          <w:p>
            <w:pPr>
              <w:widowControl/>
              <w:spacing w:line="200" w:lineRule="exact"/>
              <w:jc w:val="left"/>
              <w:rPr>
                <w:rFonts w:hint="eastAsia"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省级（含计划单列市）财政部门指定的媒体</w:t>
            </w:r>
          </w:p>
          <w:p>
            <w:pPr>
              <w:widowControl/>
              <w:spacing w:line="200" w:lineRule="exact"/>
              <w:jc w:val="left"/>
              <w:rPr>
                <w:rFonts w:ascii="宋体" w:hAnsi="宋体" w:cs="宋体"/>
                <w:kern w:val="0"/>
                <w:sz w:val="18"/>
                <w:szCs w:val="18"/>
              </w:rPr>
            </w:pPr>
            <w:r>
              <w:rPr>
                <w:rFonts w:ascii="Wingdings 2" w:hAnsi="Wingdings 2" w:cs="宋体"/>
                <w:kern w:val="0"/>
                <w:sz w:val="18"/>
                <w:szCs w:val="18"/>
              </w:rPr>
              <w:t></w:t>
            </w:r>
            <w:r>
              <w:rPr>
                <w:rFonts w:hint="eastAsia" w:ascii="宋体" w:hAnsi="宋体" w:cs="宋体"/>
                <w:kern w:val="0"/>
                <w:sz w:val="18"/>
                <w:szCs w:val="18"/>
              </w:rPr>
              <w:t>《中国财经报》（《中国政府采购报》）</w:t>
            </w:r>
            <w:r>
              <w:rPr>
                <w:rFonts w:ascii="Wingdings 2" w:hAnsi="Wingdings 2" w:cs="宋体"/>
                <w:kern w:val="0"/>
                <w:sz w:val="18"/>
                <w:szCs w:val="18"/>
              </w:rPr>
              <w:t></w:t>
            </w:r>
            <w:r>
              <w:rPr>
                <w:rFonts w:hint="eastAsia" w:ascii="宋体" w:hAnsi="宋体" w:cs="宋体"/>
                <w:kern w:val="0"/>
                <w:sz w:val="18"/>
                <w:szCs w:val="18"/>
              </w:rPr>
              <w:t>《中国政府采购杂志》</w:t>
            </w:r>
          </w:p>
          <w:p>
            <w:pPr>
              <w:widowControl/>
              <w:spacing w:line="200" w:lineRule="exact"/>
              <w:jc w:val="left"/>
              <w:rPr>
                <w:rFonts w:hint="eastAsia"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《中国财政杂志》</w:t>
            </w:r>
            <w:r>
              <w:rPr>
                <w:rFonts w:ascii="Wingdings 2" w:hAnsi="Wingdings 2" w:cs="宋体"/>
                <w:kern w:val="0"/>
                <w:sz w:val="18"/>
                <w:szCs w:val="18"/>
              </w:rPr>
              <w:t></w:t>
            </w:r>
            <w:r>
              <w:rPr>
                <w:rFonts w:hint="eastAsia" w:ascii="宋体" w:hAnsi="宋体" w:cs="宋体"/>
                <w:kern w:val="0"/>
                <w:sz w:val="18"/>
                <w:szCs w:val="18"/>
              </w:rPr>
              <w:t>公共资源交易平台</w:t>
            </w:r>
          </w:p>
        </w:tc>
        <w:tc>
          <w:tcPr>
            <w:tcW w:w="501"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w:t>
            </w:r>
          </w:p>
        </w:tc>
        <w:tc>
          <w:tcPr>
            <w:tcW w:w="853"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　</w:t>
            </w:r>
          </w:p>
        </w:tc>
        <w:tc>
          <w:tcPr>
            <w:tcW w:w="405"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w:t>
            </w:r>
          </w:p>
        </w:tc>
        <w:tc>
          <w:tcPr>
            <w:tcW w:w="540"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09" w:hRule="atLeast"/>
        </w:trPr>
        <w:tc>
          <w:tcPr>
            <w:tcW w:w="405" w:type="dxa"/>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16</w:t>
            </w:r>
          </w:p>
        </w:tc>
        <w:tc>
          <w:tcPr>
            <w:tcW w:w="595" w:type="dxa"/>
            <w:vMerge w:val="continue"/>
            <w:tcBorders>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p>
        </w:tc>
        <w:tc>
          <w:tcPr>
            <w:tcW w:w="651"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采购文件</w:t>
            </w:r>
          </w:p>
        </w:tc>
        <w:tc>
          <w:tcPr>
            <w:tcW w:w="2707"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招标文件、竞争性谈判文件、竞争性磋商文件和询价通知书。</w:t>
            </w:r>
          </w:p>
        </w:tc>
        <w:tc>
          <w:tcPr>
            <w:tcW w:w="1965"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《国务院办公厅关于推进公共资源配置领域政府信息公开的意见》（国办发〔2017〕97号）、《财政部关于做好政府采购信息公开工作的通知》（财库〔2015〕135号）</w:t>
            </w:r>
          </w:p>
        </w:tc>
        <w:tc>
          <w:tcPr>
            <w:tcW w:w="1339"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随中标、成交结果同时公告。中标、成交结果公告前采购文件已公告的，不再重复公告</w:t>
            </w:r>
          </w:p>
        </w:tc>
        <w:tc>
          <w:tcPr>
            <w:tcW w:w="924" w:type="dxa"/>
            <w:tcBorders>
              <w:top w:val="nil"/>
              <w:left w:val="nil"/>
              <w:bottom w:val="single" w:color="auto" w:sz="4" w:space="0"/>
              <w:right w:val="single" w:color="auto" w:sz="4" w:space="0"/>
            </w:tcBorders>
            <w:vAlign w:val="center"/>
          </w:tcPr>
          <w:p>
            <w:pPr>
              <w:widowControl/>
              <w:spacing w:line="200" w:lineRule="exact"/>
              <w:jc w:val="left"/>
              <w:rPr>
                <w:rFonts w:hint="eastAsia" w:ascii="Wingdings 2" w:hAnsi="Wingdings 2" w:cs="宋体"/>
                <w:kern w:val="0"/>
                <w:sz w:val="18"/>
                <w:szCs w:val="18"/>
              </w:rPr>
            </w:pPr>
            <w:r>
              <w:rPr>
                <w:rFonts w:hint="eastAsia" w:ascii="宋体" w:hAnsi="宋体" w:cs="宋体"/>
                <w:kern w:val="0"/>
                <w:sz w:val="18"/>
                <w:szCs w:val="18"/>
              </w:rPr>
              <w:t>采购人或者其委托的采购代理机构</w:t>
            </w:r>
          </w:p>
        </w:tc>
        <w:tc>
          <w:tcPr>
            <w:tcW w:w="3373" w:type="dxa"/>
            <w:tcBorders>
              <w:top w:val="nil"/>
              <w:left w:val="nil"/>
              <w:bottom w:val="single" w:color="auto" w:sz="4" w:space="0"/>
              <w:right w:val="single" w:color="auto" w:sz="4" w:space="0"/>
            </w:tcBorders>
            <w:vAlign w:val="center"/>
          </w:tcPr>
          <w:p>
            <w:pPr>
              <w:widowControl/>
              <w:spacing w:line="200" w:lineRule="exact"/>
              <w:jc w:val="left"/>
              <w:rPr>
                <w:rFonts w:hint="eastAsia"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政府网站</w:t>
            </w:r>
            <w:r>
              <w:rPr>
                <w:rFonts w:ascii="Wingdings 2" w:hAnsi="Wingdings 2" w:cs="宋体"/>
                <w:kern w:val="0"/>
                <w:sz w:val="18"/>
                <w:szCs w:val="18"/>
              </w:rPr>
              <w:t></w:t>
            </w:r>
            <w:r>
              <w:rPr>
                <w:rFonts w:hint="eastAsia" w:ascii="宋体" w:hAnsi="宋体" w:cs="宋体"/>
                <w:kern w:val="0"/>
                <w:sz w:val="18"/>
                <w:szCs w:val="18"/>
              </w:rPr>
              <w:t>政府公报</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两微一端</w:t>
            </w:r>
            <w:r>
              <w:rPr>
                <w:rFonts w:ascii="Wingdings 2" w:hAnsi="Wingdings 2" w:cs="宋体"/>
                <w:kern w:val="0"/>
                <w:sz w:val="18"/>
                <w:szCs w:val="18"/>
              </w:rPr>
              <w:t></w:t>
            </w:r>
            <w:r>
              <w:rPr>
                <w:rFonts w:hint="eastAsia" w:ascii="宋体" w:hAnsi="宋体" w:cs="宋体"/>
                <w:kern w:val="0"/>
                <w:sz w:val="18"/>
                <w:szCs w:val="18"/>
              </w:rPr>
              <w:t>发布会听证会</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广播电视</w:t>
            </w:r>
            <w:r>
              <w:rPr>
                <w:rFonts w:ascii="Wingdings 2" w:hAnsi="Wingdings 2" w:cs="宋体"/>
                <w:kern w:val="0"/>
                <w:sz w:val="18"/>
                <w:szCs w:val="18"/>
              </w:rPr>
              <w:t></w:t>
            </w:r>
            <w:r>
              <w:rPr>
                <w:rFonts w:hint="eastAsia" w:ascii="宋体" w:hAnsi="宋体" w:cs="宋体"/>
                <w:kern w:val="0"/>
                <w:sz w:val="18"/>
                <w:szCs w:val="18"/>
              </w:rPr>
              <w:t>纸质媒体</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公开查阅点</w:t>
            </w:r>
            <w:r>
              <w:rPr>
                <w:rFonts w:ascii="Wingdings 2" w:hAnsi="Wingdings 2" w:cs="宋体"/>
                <w:kern w:val="0"/>
                <w:sz w:val="18"/>
                <w:szCs w:val="18"/>
              </w:rPr>
              <w:t></w:t>
            </w:r>
            <w:r>
              <w:rPr>
                <w:rFonts w:hint="eastAsia" w:ascii="宋体" w:hAnsi="宋体" w:cs="宋体"/>
                <w:kern w:val="0"/>
                <w:sz w:val="18"/>
                <w:szCs w:val="18"/>
              </w:rPr>
              <w:t>政务服务中心</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便民服务站</w:t>
            </w:r>
            <w:r>
              <w:rPr>
                <w:rFonts w:ascii="Wingdings 2" w:hAnsi="Wingdings 2" w:cs="宋体"/>
                <w:kern w:val="0"/>
                <w:sz w:val="18"/>
                <w:szCs w:val="18"/>
              </w:rPr>
              <w:t></w:t>
            </w:r>
            <w:r>
              <w:rPr>
                <w:rFonts w:hint="eastAsia" w:ascii="宋体" w:hAnsi="宋体" w:cs="宋体"/>
                <w:kern w:val="0"/>
                <w:sz w:val="18"/>
                <w:szCs w:val="18"/>
              </w:rPr>
              <w:t>入户/现场</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社区/企事业单位/村公示栏（电子屏）</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精准推送</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中国政府采购网及其地方分网</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spacing w:val="-12"/>
                <w:kern w:val="0"/>
                <w:sz w:val="18"/>
                <w:szCs w:val="18"/>
              </w:rPr>
              <w:t>省级（含计划单列市）财政部门指定的媒体</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《中国财经报》（《中国政府采购报》）</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《中国政府采购杂志》</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《中国财政杂志》</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公共资源交易平台</w:t>
            </w:r>
          </w:p>
        </w:tc>
        <w:tc>
          <w:tcPr>
            <w:tcW w:w="501"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w:t>
            </w:r>
          </w:p>
        </w:tc>
        <w:tc>
          <w:tcPr>
            <w:tcW w:w="853"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　</w:t>
            </w:r>
          </w:p>
        </w:tc>
        <w:tc>
          <w:tcPr>
            <w:tcW w:w="405"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w:t>
            </w:r>
          </w:p>
        </w:tc>
        <w:tc>
          <w:tcPr>
            <w:tcW w:w="540"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06" w:hRule="atLeast"/>
        </w:trPr>
        <w:tc>
          <w:tcPr>
            <w:tcW w:w="405"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17</w:t>
            </w:r>
          </w:p>
        </w:tc>
        <w:tc>
          <w:tcPr>
            <w:tcW w:w="595" w:type="dxa"/>
            <w:vMerge w:val="restart"/>
            <w:tcBorders>
              <w:top w:val="single" w:color="auto" w:sz="4" w:space="0"/>
              <w:left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政府采购信息</w:t>
            </w:r>
          </w:p>
        </w:tc>
        <w:tc>
          <w:tcPr>
            <w:tcW w:w="651" w:type="dxa"/>
            <w:tcBorders>
              <w:top w:val="single" w:color="auto" w:sz="4" w:space="0"/>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采购信息更正公告</w:t>
            </w:r>
          </w:p>
        </w:tc>
        <w:tc>
          <w:tcPr>
            <w:tcW w:w="2707"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采购人和采购代理机构名称、地址、联系方式；原公告的采购项目名称及首次公告日期；更正事项、内容及日期；采购项目联系人和电话。</w:t>
            </w:r>
          </w:p>
        </w:tc>
        <w:tc>
          <w:tcPr>
            <w:tcW w:w="1965"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《国务院办公厅关于推进公共资源配置领域政府信息公开的意见》（国办发〔2017〕97号）、《财政部关于做好政府采购信息公开工作的通知》（财库〔2015〕135号）</w:t>
            </w:r>
          </w:p>
        </w:tc>
        <w:tc>
          <w:tcPr>
            <w:tcW w:w="1339"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投标截止时间至少15日前、提交资格预审申请文件截止时间至少3日前，或者提交首次响应文件截止之日3个工作日前</w:t>
            </w:r>
          </w:p>
        </w:tc>
        <w:tc>
          <w:tcPr>
            <w:tcW w:w="924" w:type="dxa"/>
            <w:tcBorders>
              <w:top w:val="nil"/>
              <w:left w:val="nil"/>
              <w:bottom w:val="single" w:color="auto" w:sz="4" w:space="0"/>
              <w:right w:val="single" w:color="auto" w:sz="4" w:space="0"/>
            </w:tcBorders>
            <w:vAlign w:val="center"/>
          </w:tcPr>
          <w:p>
            <w:pPr>
              <w:widowControl/>
              <w:spacing w:line="200" w:lineRule="exact"/>
              <w:jc w:val="left"/>
              <w:rPr>
                <w:rFonts w:hint="eastAsia" w:ascii="Wingdings 2" w:hAnsi="Wingdings 2" w:cs="宋体"/>
                <w:kern w:val="0"/>
                <w:sz w:val="18"/>
                <w:szCs w:val="18"/>
              </w:rPr>
            </w:pPr>
            <w:r>
              <w:rPr>
                <w:rFonts w:hint="eastAsia" w:ascii="宋体" w:hAnsi="宋体" w:cs="宋体"/>
                <w:kern w:val="0"/>
                <w:sz w:val="18"/>
                <w:szCs w:val="18"/>
              </w:rPr>
              <w:t>采购人或者其委托的采购代理机构</w:t>
            </w:r>
          </w:p>
        </w:tc>
        <w:tc>
          <w:tcPr>
            <w:tcW w:w="3373" w:type="dxa"/>
            <w:tcBorders>
              <w:top w:val="nil"/>
              <w:left w:val="nil"/>
              <w:bottom w:val="single" w:color="auto" w:sz="4" w:space="0"/>
              <w:right w:val="single" w:color="auto" w:sz="4" w:space="0"/>
            </w:tcBorders>
            <w:vAlign w:val="center"/>
          </w:tcPr>
          <w:p>
            <w:pPr>
              <w:widowControl/>
              <w:spacing w:line="200" w:lineRule="exact"/>
              <w:jc w:val="left"/>
              <w:rPr>
                <w:rFonts w:hint="eastAsia"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政府网站</w:t>
            </w:r>
            <w:r>
              <w:rPr>
                <w:rFonts w:ascii="Wingdings 2" w:hAnsi="Wingdings 2" w:cs="宋体"/>
                <w:kern w:val="0"/>
                <w:sz w:val="18"/>
                <w:szCs w:val="18"/>
              </w:rPr>
              <w:t></w:t>
            </w:r>
            <w:r>
              <w:rPr>
                <w:rFonts w:hint="eastAsia" w:ascii="宋体" w:hAnsi="宋体" w:cs="宋体"/>
                <w:kern w:val="0"/>
                <w:sz w:val="18"/>
                <w:szCs w:val="18"/>
              </w:rPr>
              <w:t>政府公报</w:t>
            </w:r>
          </w:p>
          <w:p>
            <w:pPr>
              <w:widowControl/>
              <w:spacing w:line="200" w:lineRule="exact"/>
              <w:jc w:val="left"/>
              <w:rPr>
                <w:rFonts w:ascii="宋体" w:hAnsi="宋体" w:cs="宋体"/>
                <w:kern w:val="0"/>
                <w:sz w:val="18"/>
                <w:szCs w:val="18"/>
              </w:rPr>
            </w:pPr>
            <w:r>
              <w:rPr>
                <w:rFonts w:ascii="Wingdings 2" w:hAnsi="Wingdings 2" w:cs="宋体"/>
                <w:kern w:val="0"/>
                <w:sz w:val="18"/>
                <w:szCs w:val="18"/>
              </w:rPr>
              <w:t></w:t>
            </w:r>
            <w:r>
              <w:rPr>
                <w:rFonts w:hint="eastAsia" w:ascii="宋体" w:hAnsi="宋体" w:cs="宋体"/>
                <w:kern w:val="0"/>
                <w:sz w:val="18"/>
                <w:szCs w:val="18"/>
              </w:rPr>
              <w:t>两微一端</w:t>
            </w:r>
            <w:r>
              <w:rPr>
                <w:rFonts w:ascii="Wingdings 2" w:hAnsi="Wingdings 2" w:cs="宋体"/>
                <w:kern w:val="0"/>
                <w:sz w:val="18"/>
                <w:szCs w:val="18"/>
              </w:rPr>
              <w:t></w:t>
            </w:r>
            <w:r>
              <w:rPr>
                <w:rFonts w:hint="eastAsia" w:ascii="宋体" w:hAnsi="宋体" w:cs="宋体"/>
                <w:kern w:val="0"/>
                <w:sz w:val="18"/>
                <w:szCs w:val="18"/>
              </w:rPr>
              <w:t>发布会听证会</w:t>
            </w:r>
          </w:p>
          <w:p>
            <w:pPr>
              <w:widowControl/>
              <w:spacing w:line="200" w:lineRule="exact"/>
              <w:jc w:val="left"/>
              <w:rPr>
                <w:rFonts w:ascii="宋体" w:hAnsi="宋体" w:cs="宋体"/>
                <w:kern w:val="0"/>
                <w:sz w:val="18"/>
                <w:szCs w:val="18"/>
              </w:rPr>
            </w:pPr>
            <w:r>
              <w:rPr>
                <w:rFonts w:ascii="Wingdings 2" w:hAnsi="Wingdings 2" w:cs="宋体"/>
                <w:kern w:val="0"/>
                <w:sz w:val="18"/>
                <w:szCs w:val="18"/>
              </w:rPr>
              <w:t></w:t>
            </w:r>
            <w:r>
              <w:rPr>
                <w:rFonts w:hint="eastAsia" w:ascii="宋体" w:hAnsi="宋体" w:cs="宋体"/>
                <w:kern w:val="0"/>
                <w:sz w:val="18"/>
                <w:szCs w:val="18"/>
              </w:rPr>
              <w:t>广播电视</w:t>
            </w:r>
            <w:r>
              <w:rPr>
                <w:rFonts w:ascii="Wingdings 2" w:hAnsi="Wingdings 2" w:cs="宋体"/>
                <w:kern w:val="0"/>
                <w:sz w:val="18"/>
                <w:szCs w:val="18"/>
              </w:rPr>
              <w:t></w:t>
            </w:r>
            <w:r>
              <w:rPr>
                <w:rFonts w:hint="eastAsia" w:ascii="宋体" w:hAnsi="宋体" w:cs="宋体"/>
                <w:kern w:val="0"/>
                <w:sz w:val="18"/>
                <w:szCs w:val="18"/>
              </w:rPr>
              <w:t>纸质媒体</w:t>
            </w:r>
          </w:p>
          <w:p>
            <w:pPr>
              <w:widowControl/>
              <w:spacing w:line="200" w:lineRule="exact"/>
              <w:jc w:val="left"/>
              <w:rPr>
                <w:rFonts w:hint="eastAsia"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公开查阅点</w:t>
            </w:r>
            <w:r>
              <w:rPr>
                <w:rFonts w:ascii="Wingdings 2" w:hAnsi="Wingdings 2" w:cs="宋体"/>
                <w:kern w:val="0"/>
                <w:sz w:val="18"/>
                <w:szCs w:val="18"/>
              </w:rPr>
              <w:t></w:t>
            </w:r>
            <w:r>
              <w:rPr>
                <w:rFonts w:hint="eastAsia" w:ascii="宋体" w:hAnsi="宋体" w:cs="宋体"/>
                <w:kern w:val="0"/>
                <w:sz w:val="18"/>
                <w:szCs w:val="18"/>
              </w:rPr>
              <w:t>政务服务中心</w:t>
            </w:r>
          </w:p>
          <w:p>
            <w:pPr>
              <w:widowControl/>
              <w:spacing w:line="200" w:lineRule="exact"/>
              <w:jc w:val="left"/>
              <w:rPr>
                <w:rFonts w:hint="eastAsia"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便民服务站</w:t>
            </w:r>
            <w:r>
              <w:rPr>
                <w:rFonts w:ascii="Wingdings 2" w:hAnsi="Wingdings 2" w:cs="宋体"/>
                <w:kern w:val="0"/>
                <w:sz w:val="18"/>
                <w:szCs w:val="18"/>
              </w:rPr>
              <w:t></w:t>
            </w:r>
            <w:r>
              <w:rPr>
                <w:rFonts w:hint="eastAsia" w:ascii="宋体" w:hAnsi="宋体" w:cs="宋体"/>
                <w:kern w:val="0"/>
                <w:sz w:val="18"/>
                <w:szCs w:val="18"/>
              </w:rPr>
              <w:t>入户/现场</w:t>
            </w:r>
          </w:p>
          <w:p>
            <w:pPr>
              <w:widowControl/>
              <w:spacing w:line="200" w:lineRule="exact"/>
              <w:jc w:val="left"/>
              <w:rPr>
                <w:rFonts w:ascii="宋体" w:hAnsi="宋体" w:cs="宋体"/>
                <w:spacing w:val="-8"/>
                <w:kern w:val="0"/>
                <w:sz w:val="18"/>
                <w:szCs w:val="18"/>
              </w:rPr>
            </w:pPr>
            <w:r>
              <w:rPr>
                <w:rFonts w:ascii="Wingdings 2" w:hAnsi="Wingdings 2" w:cs="宋体"/>
                <w:kern w:val="0"/>
                <w:sz w:val="18"/>
                <w:szCs w:val="18"/>
              </w:rPr>
              <w:t></w:t>
            </w:r>
            <w:r>
              <w:rPr>
                <w:rFonts w:hint="eastAsia" w:ascii="宋体" w:hAnsi="宋体" w:cs="宋体"/>
                <w:kern w:val="0"/>
                <w:sz w:val="18"/>
                <w:szCs w:val="18"/>
              </w:rPr>
              <w:t>社区/企事业单位/村公示栏（电子屏）</w:t>
            </w:r>
            <w:r>
              <w:rPr>
                <w:rFonts w:ascii="Wingdings 2" w:hAnsi="Wingdings 2" w:cs="宋体"/>
                <w:kern w:val="0"/>
                <w:sz w:val="18"/>
                <w:szCs w:val="18"/>
              </w:rPr>
              <w:t></w:t>
            </w:r>
            <w:r>
              <w:rPr>
                <w:rFonts w:hint="eastAsia" w:ascii="宋体" w:hAnsi="宋体" w:cs="宋体"/>
                <w:spacing w:val="-8"/>
                <w:kern w:val="0"/>
                <w:sz w:val="18"/>
                <w:szCs w:val="18"/>
              </w:rPr>
              <w:t>精准推送</w:t>
            </w:r>
            <w:r>
              <w:rPr>
                <w:rFonts w:ascii="Wingdings 2" w:hAnsi="Wingdings 2" w:cs="宋体"/>
                <w:spacing w:val="-8"/>
                <w:kern w:val="0"/>
                <w:sz w:val="18"/>
                <w:szCs w:val="18"/>
              </w:rPr>
              <w:t></w:t>
            </w:r>
            <w:r>
              <w:rPr>
                <w:rFonts w:hint="eastAsia" w:ascii="宋体" w:hAnsi="宋体" w:cs="宋体"/>
                <w:spacing w:val="-8"/>
                <w:kern w:val="0"/>
                <w:sz w:val="18"/>
                <w:szCs w:val="18"/>
              </w:rPr>
              <w:t>中国政府采购网及其地方分网</w:t>
            </w:r>
          </w:p>
          <w:p>
            <w:pPr>
              <w:widowControl/>
              <w:spacing w:line="200" w:lineRule="exact"/>
              <w:jc w:val="left"/>
              <w:rPr>
                <w:rFonts w:hint="eastAsia" w:ascii="Wingdings 2" w:hAnsi="Wingdings 2" w:cs="宋体"/>
                <w:spacing w:val="-10"/>
                <w:kern w:val="0"/>
                <w:sz w:val="18"/>
                <w:szCs w:val="18"/>
              </w:rPr>
            </w:pPr>
            <w:r>
              <w:rPr>
                <w:rFonts w:ascii="Wingdings 2" w:hAnsi="Wingdings 2" w:cs="宋体"/>
                <w:kern w:val="0"/>
                <w:sz w:val="18"/>
                <w:szCs w:val="18"/>
              </w:rPr>
              <w:t></w:t>
            </w:r>
            <w:r>
              <w:rPr>
                <w:rFonts w:hint="eastAsia" w:ascii="宋体" w:hAnsi="宋体" w:cs="宋体"/>
                <w:spacing w:val="-10"/>
                <w:kern w:val="0"/>
                <w:sz w:val="18"/>
                <w:szCs w:val="18"/>
              </w:rPr>
              <w:t>省级（含计划单列市）财政部门指定的媒体</w:t>
            </w:r>
          </w:p>
          <w:p>
            <w:pPr>
              <w:widowControl/>
              <w:spacing w:line="200" w:lineRule="exact"/>
              <w:jc w:val="left"/>
              <w:rPr>
                <w:rFonts w:ascii="宋体" w:hAnsi="宋体" w:cs="宋体"/>
                <w:kern w:val="0"/>
                <w:sz w:val="18"/>
                <w:szCs w:val="18"/>
              </w:rPr>
            </w:pPr>
            <w:r>
              <w:rPr>
                <w:rFonts w:ascii="Wingdings 2" w:hAnsi="Wingdings 2" w:cs="宋体"/>
                <w:kern w:val="0"/>
                <w:sz w:val="18"/>
                <w:szCs w:val="18"/>
              </w:rPr>
              <w:t></w:t>
            </w:r>
            <w:r>
              <w:rPr>
                <w:rFonts w:hint="eastAsia" w:ascii="宋体" w:hAnsi="宋体" w:cs="宋体"/>
                <w:kern w:val="0"/>
                <w:sz w:val="18"/>
                <w:szCs w:val="18"/>
              </w:rPr>
              <w:t>《中国财经报》（《中国政府采购报》）</w:t>
            </w:r>
            <w:r>
              <w:rPr>
                <w:rFonts w:ascii="Wingdings 2" w:hAnsi="Wingdings 2" w:cs="宋体"/>
                <w:kern w:val="0"/>
                <w:sz w:val="18"/>
                <w:szCs w:val="18"/>
              </w:rPr>
              <w:t></w:t>
            </w:r>
            <w:r>
              <w:rPr>
                <w:rFonts w:hint="eastAsia" w:ascii="宋体" w:hAnsi="宋体" w:cs="宋体"/>
                <w:kern w:val="0"/>
                <w:sz w:val="18"/>
                <w:szCs w:val="18"/>
              </w:rPr>
              <w:t>《中国政府采购杂志》</w:t>
            </w:r>
          </w:p>
          <w:p>
            <w:pPr>
              <w:widowControl/>
              <w:spacing w:line="200" w:lineRule="exact"/>
              <w:jc w:val="left"/>
              <w:rPr>
                <w:rFonts w:hint="eastAsia"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《中国财政杂志》</w:t>
            </w:r>
          </w:p>
          <w:p>
            <w:pPr>
              <w:widowControl/>
              <w:spacing w:line="200" w:lineRule="exact"/>
              <w:jc w:val="left"/>
              <w:rPr>
                <w:rFonts w:hint="eastAsia"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公共资源交易平台</w:t>
            </w:r>
          </w:p>
        </w:tc>
        <w:tc>
          <w:tcPr>
            <w:tcW w:w="501"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w:t>
            </w:r>
          </w:p>
        </w:tc>
        <w:tc>
          <w:tcPr>
            <w:tcW w:w="853"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　</w:t>
            </w:r>
          </w:p>
        </w:tc>
        <w:tc>
          <w:tcPr>
            <w:tcW w:w="405"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w:t>
            </w:r>
          </w:p>
        </w:tc>
        <w:tc>
          <w:tcPr>
            <w:tcW w:w="540"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657" w:hRule="atLeast"/>
        </w:trPr>
        <w:tc>
          <w:tcPr>
            <w:tcW w:w="405" w:type="dxa"/>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18</w:t>
            </w:r>
          </w:p>
        </w:tc>
        <w:tc>
          <w:tcPr>
            <w:tcW w:w="595" w:type="dxa"/>
            <w:vMerge w:val="continue"/>
            <w:tcBorders>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p>
        </w:tc>
        <w:tc>
          <w:tcPr>
            <w:tcW w:w="651"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单一来源公示</w:t>
            </w:r>
          </w:p>
        </w:tc>
        <w:tc>
          <w:tcPr>
            <w:tcW w:w="2707"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采购人、采购项目名称；拟采购的货物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财政部门的联系地址、联系人和联系电话。</w:t>
            </w:r>
          </w:p>
        </w:tc>
        <w:tc>
          <w:tcPr>
            <w:tcW w:w="1965"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《国务院办公厅关于推进公共资源配置领域政府信息公开的意见》（国办发〔2017〕97号）、《财政部关于做好政府采购信息公开工作的通知》（财库〔2015〕135号）</w:t>
            </w:r>
          </w:p>
        </w:tc>
        <w:tc>
          <w:tcPr>
            <w:tcW w:w="1339"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及时公开，公示期限不得少于5个工作日</w:t>
            </w:r>
          </w:p>
        </w:tc>
        <w:tc>
          <w:tcPr>
            <w:tcW w:w="924" w:type="dxa"/>
            <w:tcBorders>
              <w:top w:val="nil"/>
              <w:left w:val="nil"/>
              <w:bottom w:val="single" w:color="auto" w:sz="4" w:space="0"/>
              <w:right w:val="single" w:color="auto" w:sz="4" w:space="0"/>
            </w:tcBorders>
            <w:vAlign w:val="center"/>
          </w:tcPr>
          <w:p>
            <w:pPr>
              <w:widowControl/>
              <w:spacing w:line="200" w:lineRule="exact"/>
              <w:jc w:val="left"/>
              <w:rPr>
                <w:rFonts w:hint="eastAsia" w:ascii="Wingdings 2" w:hAnsi="Wingdings 2" w:cs="宋体"/>
                <w:kern w:val="0"/>
                <w:sz w:val="18"/>
                <w:szCs w:val="18"/>
              </w:rPr>
            </w:pPr>
            <w:r>
              <w:rPr>
                <w:rFonts w:hint="eastAsia" w:ascii="宋体" w:hAnsi="宋体" w:cs="宋体"/>
                <w:kern w:val="0"/>
                <w:sz w:val="18"/>
                <w:szCs w:val="18"/>
              </w:rPr>
              <w:t>采购人或者其委托的采购代理机构</w:t>
            </w:r>
          </w:p>
        </w:tc>
        <w:tc>
          <w:tcPr>
            <w:tcW w:w="3373" w:type="dxa"/>
            <w:tcBorders>
              <w:top w:val="nil"/>
              <w:left w:val="nil"/>
              <w:bottom w:val="single" w:color="auto" w:sz="4" w:space="0"/>
              <w:right w:val="single" w:color="auto" w:sz="4" w:space="0"/>
            </w:tcBorders>
            <w:vAlign w:val="center"/>
          </w:tcPr>
          <w:p>
            <w:pPr>
              <w:widowControl/>
              <w:spacing w:line="200" w:lineRule="exact"/>
              <w:jc w:val="left"/>
              <w:rPr>
                <w:rFonts w:hint="eastAsia"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政府网站</w:t>
            </w:r>
            <w:r>
              <w:rPr>
                <w:rFonts w:ascii="Wingdings 2" w:hAnsi="Wingdings 2" w:cs="宋体"/>
                <w:kern w:val="0"/>
                <w:sz w:val="18"/>
                <w:szCs w:val="18"/>
              </w:rPr>
              <w:t></w:t>
            </w:r>
            <w:r>
              <w:rPr>
                <w:rFonts w:hint="eastAsia" w:ascii="宋体" w:hAnsi="宋体" w:cs="宋体"/>
                <w:kern w:val="0"/>
                <w:sz w:val="18"/>
                <w:szCs w:val="18"/>
              </w:rPr>
              <w:t>政府公报</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两微一端</w:t>
            </w:r>
            <w:r>
              <w:rPr>
                <w:rFonts w:ascii="Wingdings 2" w:hAnsi="Wingdings 2" w:cs="宋体"/>
                <w:kern w:val="0"/>
                <w:sz w:val="18"/>
                <w:szCs w:val="18"/>
              </w:rPr>
              <w:t></w:t>
            </w:r>
            <w:r>
              <w:rPr>
                <w:rFonts w:hint="eastAsia" w:ascii="宋体" w:hAnsi="宋体" w:cs="宋体"/>
                <w:kern w:val="0"/>
                <w:sz w:val="18"/>
                <w:szCs w:val="18"/>
              </w:rPr>
              <w:t>发布会听证会</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广播电视</w:t>
            </w:r>
            <w:r>
              <w:rPr>
                <w:rFonts w:ascii="Wingdings 2" w:hAnsi="Wingdings 2" w:cs="宋体"/>
                <w:kern w:val="0"/>
                <w:sz w:val="18"/>
                <w:szCs w:val="18"/>
              </w:rPr>
              <w:t></w:t>
            </w:r>
            <w:r>
              <w:rPr>
                <w:rFonts w:hint="eastAsia" w:ascii="宋体" w:hAnsi="宋体" w:cs="宋体"/>
                <w:kern w:val="0"/>
                <w:sz w:val="18"/>
                <w:szCs w:val="18"/>
              </w:rPr>
              <w:t>纸质媒体</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公开查阅点</w:t>
            </w:r>
            <w:r>
              <w:rPr>
                <w:rFonts w:ascii="Wingdings 2" w:hAnsi="Wingdings 2" w:cs="宋体"/>
                <w:kern w:val="0"/>
                <w:sz w:val="18"/>
                <w:szCs w:val="18"/>
              </w:rPr>
              <w:t></w:t>
            </w:r>
            <w:r>
              <w:rPr>
                <w:rFonts w:hint="eastAsia" w:ascii="宋体" w:hAnsi="宋体" w:cs="宋体"/>
                <w:kern w:val="0"/>
                <w:sz w:val="18"/>
                <w:szCs w:val="18"/>
              </w:rPr>
              <w:t>政务服务中心</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便民服务站</w:t>
            </w:r>
            <w:r>
              <w:rPr>
                <w:rFonts w:ascii="Wingdings 2" w:hAnsi="Wingdings 2" w:cs="宋体"/>
                <w:kern w:val="0"/>
                <w:sz w:val="18"/>
                <w:szCs w:val="18"/>
              </w:rPr>
              <w:t></w:t>
            </w:r>
            <w:r>
              <w:rPr>
                <w:rFonts w:hint="eastAsia" w:ascii="宋体" w:hAnsi="宋体" w:cs="宋体"/>
                <w:kern w:val="0"/>
                <w:sz w:val="18"/>
                <w:szCs w:val="18"/>
              </w:rPr>
              <w:t>入户/现场</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社区/企事业单位/村公示栏（电子屏）</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精准推送</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中国政府采购网及其地方分网</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省级（含计划单列市）财政部门指定的媒体</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《中国财经报》（《中国政府采购报》）</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《中国政府采购杂志》</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《中国财政杂志》</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公共资源交易平台</w:t>
            </w:r>
          </w:p>
        </w:tc>
        <w:tc>
          <w:tcPr>
            <w:tcW w:w="501"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w:t>
            </w:r>
          </w:p>
        </w:tc>
        <w:tc>
          <w:tcPr>
            <w:tcW w:w="853"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　</w:t>
            </w:r>
          </w:p>
        </w:tc>
        <w:tc>
          <w:tcPr>
            <w:tcW w:w="405"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w:t>
            </w:r>
          </w:p>
        </w:tc>
        <w:tc>
          <w:tcPr>
            <w:tcW w:w="540"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692" w:hRule="atLeast"/>
        </w:trPr>
        <w:tc>
          <w:tcPr>
            <w:tcW w:w="405"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19</w:t>
            </w:r>
          </w:p>
        </w:tc>
        <w:tc>
          <w:tcPr>
            <w:tcW w:w="595" w:type="dxa"/>
            <w:vMerge w:val="restart"/>
            <w:tcBorders>
              <w:top w:val="single" w:color="auto" w:sz="4" w:space="0"/>
              <w:left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政府采购信息</w:t>
            </w:r>
          </w:p>
        </w:tc>
        <w:tc>
          <w:tcPr>
            <w:tcW w:w="651"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中标、成交结果</w:t>
            </w:r>
          </w:p>
        </w:tc>
        <w:tc>
          <w:tcPr>
            <w:tcW w:w="2707"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采购人和采购代理机构名称、地址、联系方式；项目名称和项目编号；中标或者成交供应商名称、地址和中标或者成交金额；主要中标或者成交标的的名称、规格型号、数量、单价、服务要求或者标的的基本概况；评审专家名单。协议供货、定点采购项目还应当公告入围价格、价格调整规则和优惠条件。采用书面推荐供应商参加采购活动的，还应当公告采购人和评审专家的推荐意见。</w:t>
            </w:r>
          </w:p>
        </w:tc>
        <w:tc>
          <w:tcPr>
            <w:tcW w:w="1965"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《国务院办公厅关于推进公共资源配置领域政府信息公开的意见》（国办发〔2017〕97号）、《财政部关于做好政府采购信息公开工作的通知》（财库〔2015〕135号）</w:t>
            </w:r>
          </w:p>
        </w:tc>
        <w:tc>
          <w:tcPr>
            <w:tcW w:w="1339"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自中标、成交供应商确定之日起2个工作日内公告，公告期限为1个工作日</w:t>
            </w:r>
          </w:p>
        </w:tc>
        <w:tc>
          <w:tcPr>
            <w:tcW w:w="924"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采购人或者其委托的采购代理机构</w:t>
            </w:r>
          </w:p>
        </w:tc>
        <w:tc>
          <w:tcPr>
            <w:tcW w:w="3373" w:type="dxa"/>
            <w:tcBorders>
              <w:top w:val="nil"/>
              <w:left w:val="nil"/>
              <w:bottom w:val="single" w:color="auto" w:sz="4" w:space="0"/>
              <w:right w:val="single" w:color="auto" w:sz="4" w:space="0"/>
            </w:tcBorders>
            <w:vAlign w:val="center"/>
          </w:tcPr>
          <w:p>
            <w:pPr>
              <w:widowControl/>
              <w:spacing w:line="200" w:lineRule="exact"/>
              <w:jc w:val="left"/>
              <w:rPr>
                <w:rFonts w:hint="eastAsia"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政府网站</w:t>
            </w:r>
            <w:r>
              <w:rPr>
                <w:rFonts w:ascii="Wingdings 2" w:hAnsi="Wingdings 2" w:cs="宋体"/>
                <w:kern w:val="0"/>
                <w:sz w:val="18"/>
                <w:szCs w:val="18"/>
              </w:rPr>
              <w:t></w:t>
            </w:r>
            <w:r>
              <w:rPr>
                <w:rFonts w:hint="eastAsia" w:ascii="宋体" w:hAnsi="宋体" w:cs="宋体"/>
                <w:kern w:val="0"/>
                <w:sz w:val="18"/>
                <w:szCs w:val="18"/>
              </w:rPr>
              <w:t>政府公报</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两微一端</w:t>
            </w:r>
            <w:r>
              <w:rPr>
                <w:rFonts w:ascii="Wingdings 2" w:hAnsi="Wingdings 2" w:cs="宋体"/>
                <w:kern w:val="0"/>
                <w:sz w:val="18"/>
                <w:szCs w:val="18"/>
              </w:rPr>
              <w:t></w:t>
            </w:r>
            <w:r>
              <w:rPr>
                <w:rFonts w:hint="eastAsia" w:ascii="宋体" w:hAnsi="宋体" w:cs="宋体"/>
                <w:kern w:val="0"/>
                <w:sz w:val="18"/>
                <w:szCs w:val="18"/>
              </w:rPr>
              <w:t>发布会听证会</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广播电视</w:t>
            </w:r>
            <w:r>
              <w:rPr>
                <w:rFonts w:ascii="Wingdings 2" w:hAnsi="Wingdings 2" w:cs="宋体"/>
                <w:kern w:val="0"/>
                <w:sz w:val="18"/>
                <w:szCs w:val="18"/>
              </w:rPr>
              <w:t></w:t>
            </w:r>
            <w:r>
              <w:rPr>
                <w:rFonts w:hint="eastAsia" w:ascii="宋体" w:hAnsi="宋体" w:cs="宋体"/>
                <w:kern w:val="0"/>
                <w:sz w:val="18"/>
                <w:szCs w:val="18"/>
              </w:rPr>
              <w:t>纸质媒体</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公开查阅点</w:t>
            </w:r>
            <w:r>
              <w:rPr>
                <w:rFonts w:ascii="Wingdings 2" w:hAnsi="Wingdings 2" w:cs="宋体"/>
                <w:kern w:val="0"/>
                <w:sz w:val="18"/>
                <w:szCs w:val="18"/>
              </w:rPr>
              <w:t></w:t>
            </w:r>
            <w:r>
              <w:rPr>
                <w:rFonts w:hint="eastAsia" w:ascii="宋体" w:hAnsi="宋体" w:cs="宋体"/>
                <w:kern w:val="0"/>
                <w:sz w:val="18"/>
                <w:szCs w:val="18"/>
              </w:rPr>
              <w:t>政务服务中心</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便民服务站</w:t>
            </w:r>
            <w:r>
              <w:rPr>
                <w:rFonts w:ascii="Wingdings 2" w:hAnsi="Wingdings 2" w:cs="宋体"/>
                <w:kern w:val="0"/>
                <w:sz w:val="18"/>
                <w:szCs w:val="18"/>
              </w:rPr>
              <w:t></w:t>
            </w:r>
            <w:r>
              <w:rPr>
                <w:rFonts w:hint="eastAsia" w:ascii="宋体" w:hAnsi="宋体" w:cs="宋体"/>
                <w:kern w:val="0"/>
                <w:sz w:val="18"/>
                <w:szCs w:val="18"/>
              </w:rPr>
              <w:t>入户/现场</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社区/企事业单位/村公示栏（电子屏）</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精准推送</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中国政府采购网及其地方分网</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省级（含计划单列市）财政部门指定的媒体</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《中国财经报》（《中国政府采购报》）</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《中国政府采购杂志》</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《中国财政杂志》</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公共资源交易平台</w:t>
            </w:r>
          </w:p>
        </w:tc>
        <w:tc>
          <w:tcPr>
            <w:tcW w:w="501"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w:t>
            </w:r>
          </w:p>
        </w:tc>
        <w:tc>
          <w:tcPr>
            <w:tcW w:w="853"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　</w:t>
            </w:r>
          </w:p>
        </w:tc>
        <w:tc>
          <w:tcPr>
            <w:tcW w:w="405"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w:t>
            </w:r>
          </w:p>
        </w:tc>
        <w:tc>
          <w:tcPr>
            <w:tcW w:w="540"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727" w:hRule="atLeast"/>
        </w:trPr>
        <w:tc>
          <w:tcPr>
            <w:tcW w:w="405" w:type="dxa"/>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20</w:t>
            </w:r>
          </w:p>
        </w:tc>
        <w:tc>
          <w:tcPr>
            <w:tcW w:w="595" w:type="dxa"/>
            <w:vMerge w:val="continue"/>
            <w:tcBorders>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p>
        </w:tc>
        <w:tc>
          <w:tcPr>
            <w:tcW w:w="651"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终止公告</w:t>
            </w:r>
          </w:p>
        </w:tc>
        <w:tc>
          <w:tcPr>
            <w:tcW w:w="2707"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采购人和采购代理机构名称、地址、联系方式；采购项目名称、采购编号，采购方式；采购项目终止原因；公告期限；采购项目联系人和电话。</w:t>
            </w:r>
          </w:p>
        </w:tc>
        <w:tc>
          <w:tcPr>
            <w:tcW w:w="1965"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《国务院办公厅关于推进公共资源配置领域政府信息公开的意见》（国办发〔2017〕97号）、《财政部关于做好政府采购信息公开工作的通知》（财库〔2015〕135号）</w:t>
            </w:r>
          </w:p>
        </w:tc>
        <w:tc>
          <w:tcPr>
            <w:tcW w:w="1339"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及时公开</w:t>
            </w:r>
          </w:p>
        </w:tc>
        <w:tc>
          <w:tcPr>
            <w:tcW w:w="924" w:type="dxa"/>
            <w:tcBorders>
              <w:top w:val="nil"/>
              <w:left w:val="nil"/>
              <w:bottom w:val="single" w:color="auto" w:sz="4" w:space="0"/>
              <w:right w:val="single" w:color="auto" w:sz="4" w:space="0"/>
            </w:tcBorders>
            <w:vAlign w:val="center"/>
          </w:tcPr>
          <w:p>
            <w:pPr>
              <w:widowControl/>
              <w:spacing w:line="200" w:lineRule="exact"/>
              <w:jc w:val="left"/>
              <w:rPr>
                <w:rFonts w:hint="eastAsia" w:ascii="Wingdings 2" w:hAnsi="Wingdings 2" w:cs="宋体"/>
                <w:kern w:val="0"/>
                <w:sz w:val="18"/>
                <w:szCs w:val="18"/>
              </w:rPr>
            </w:pPr>
            <w:r>
              <w:rPr>
                <w:rFonts w:hint="eastAsia" w:ascii="宋体" w:hAnsi="宋体" w:cs="宋体"/>
                <w:kern w:val="0"/>
                <w:sz w:val="18"/>
                <w:szCs w:val="18"/>
              </w:rPr>
              <w:t>采购人或者其委托的采购代理机构</w:t>
            </w:r>
          </w:p>
        </w:tc>
        <w:tc>
          <w:tcPr>
            <w:tcW w:w="3373" w:type="dxa"/>
            <w:tcBorders>
              <w:top w:val="nil"/>
              <w:left w:val="nil"/>
              <w:bottom w:val="single" w:color="auto" w:sz="4" w:space="0"/>
              <w:right w:val="single" w:color="auto" w:sz="4" w:space="0"/>
            </w:tcBorders>
            <w:vAlign w:val="center"/>
          </w:tcPr>
          <w:p>
            <w:pPr>
              <w:widowControl/>
              <w:spacing w:line="200" w:lineRule="exact"/>
              <w:jc w:val="left"/>
              <w:rPr>
                <w:rFonts w:hint="eastAsia"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政府网站</w:t>
            </w:r>
            <w:r>
              <w:rPr>
                <w:rFonts w:ascii="Wingdings 2" w:hAnsi="Wingdings 2" w:cs="宋体"/>
                <w:kern w:val="0"/>
                <w:sz w:val="18"/>
                <w:szCs w:val="18"/>
              </w:rPr>
              <w:t></w:t>
            </w:r>
            <w:r>
              <w:rPr>
                <w:rFonts w:hint="eastAsia" w:ascii="宋体" w:hAnsi="宋体" w:cs="宋体"/>
                <w:kern w:val="0"/>
                <w:sz w:val="18"/>
                <w:szCs w:val="18"/>
              </w:rPr>
              <w:t>政府公报</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两微一端</w:t>
            </w:r>
            <w:r>
              <w:rPr>
                <w:rFonts w:ascii="Wingdings 2" w:hAnsi="Wingdings 2" w:cs="宋体"/>
                <w:kern w:val="0"/>
                <w:sz w:val="18"/>
                <w:szCs w:val="18"/>
              </w:rPr>
              <w:t></w:t>
            </w:r>
            <w:r>
              <w:rPr>
                <w:rFonts w:hint="eastAsia" w:ascii="宋体" w:hAnsi="宋体" w:cs="宋体"/>
                <w:kern w:val="0"/>
                <w:sz w:val="18"/>
                <w:szCs w:val="18"/>
              </w:rPr>
              <w:t>发布会听证会</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广播电视</w:t>
            </w:r>
            <w:r>
              <w:rPr>
                <w:rFonts w:ascii="Wingdings 2" w:hAnsi="Wingdings 2" w:cs="宋体"/>
                <w:kern w:val="0"/>
                <w:sz w:val="18"/>
                <w:szCs w:val="18"/>
              </w:rPr>
              <w:t></w:t>
            </w:r>
            <w:r>
              <w:rPr>
                <w:rFonts w:hint="eastAsia" w:ascii="宋体" w:hAnsi="宋体" w:cs="宋体"/>
                <w:kern w:val="0"/>
                <w:sz w:val="18"/>
                <w:szCs w:val="18"/>
              </w:rPr>
              <w:t>纸质媒体</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公开查阅点</w:t>
            </w:r>
            <w:r>
              <w:rPr>
                <w:rFonts w:ascii="Wingdings 2" w:hAnsi="Wingdings 2" w:cs="宋体"/>
                <w:kern w:val="0"/>
                <w:sz w:val="18"/>
                <w:szCs w:val="18"/>
              </w:rPr>
              <w:t></w:t>
            </w:r>
            <w:r>
              <w:rPr>
                <w:rFonts w:hint="eastAsia" w:ascii="宋体" w:hAnsi="宋体" w:cs="宋体"/>
                <w:kern w:val="0"/>
                <w:sz w:val="18"/>
                <w:szCs w:val="18"/>
              </w:rPr>
              <w:t>政务服务中心</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便民服务站</w:t>
            </w:r>
            <w:r>
              <w:rPr>
                <w:rFonts w:ascii="Wingdings 2" w:hAnsi="Wingdings 2" w:cs="宋体"/>
                <w:kern w:val="0"/>
                <w:sz w:val="18"/>
                <w:szCs w:val="18"/>
              </w:rPr>
              <w:t></w:t>
            </w:r>
            <w:r>
              <w:rPr>
                <w:rFonts w:hint="eastAsia" w:ascii="宋体" w:hAnsi="宋体" w:cs="宋体"/>
                <w:kern w:val="0"/>
                <w:sz w:val="18"/>
                <w:szCs w:val="18"/>
              </w:rPr>
              <w:t>入户/现场</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社区/企事业单位/村公示栏（电子屏）</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精准推送</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中国政府采购网及其地方分网</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省级（含计划单列市）财政部门指定的媒体</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《中国财经报》（《中国政府采购报》）</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《中国政府采购杂志》</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《中国财政杂志》</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公共资源交易平台</w:t>
            </w:r>
          </w:p>
        </w:tc>
        <w:tc>
          <w:tcPr>
            <w:tcW w:w="501"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w:t>
            </w:r>
          </w:p>
        </w:tc>
        <w:tc>
          <w:tcPr>
            <w:tcW w:w="853"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　</w:t>
            </w:r>
          </w:p>
        </w:tc>
        <w:tc>
          <w:tcPr>
            <w:tcW w:w="405"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w:t>
            </w:r>
          </w:p>
        </w:tc>
        <w:tc>
          <w:tcPr>
            <w:tcW w:w="540"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098" w:hRule="atLeast"/>
        </w:trPr>
        <w:tc>
          <w:tcPr>
            <w:tcW w:w="405"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21</w:t>
            </w:r>
          </w:p>
        </w:tc>
        <w:tc>
          <w:tcPr>
            <w:tcW w:w="595" w:type="dxa"/>
            <w:vMerge w:val="restart"/>
            <w:tcBorders>
              <w:top w:val="single" w:color="auto" w:sz="4" w:space="0"/>
              <w:left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政府采购信息</w:t>
            </w:r>
          </w:p>
        </w:tc>
        <w:tc>
          <w:tcPr>
            <w:tcW w:w="651" w:type="dxa"/>
            <w:tcBorders>
              <w:top w:val="single" w:color="auto" w:sz="4" w:space="0"/>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公共服务项目采购需求</w:t>
            </w:r>
          </w:p>
        </w:tc>
        <w:tc>
          <w:tcPr>
            <w:tcW w:w="2707"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采购对象需实现的功能或者目标，满足项目需要的所有技术、服务、安全等要求，采购对象的数量、交付或实施的时间和地点，采购对象的验收标准等。</w:t>
            </w:r>
          </w:p>
        </w:tc>
        <w:tc>
          <w:tcPr>
            <w:tcW w:w="1965"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《财政部关于做好政府采购信息公开工作的通知》（财库〔2015〕135号）、《关于进一步加强政府采购需求和履约验收管理的指导意见》（财库〔2016〕205号）</w:t>
            </w:r>
          </w:p>
        </w:tc>
        <w:tc>
          <w:tcPr>
            <w:tcW w:w="1339"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及时公开</w:t>
            </w:r>
          </w:p>
        </w:tc>
        <w:tc>
          <w:tcPr>
            <w:tcW w:w="924" w:type="dxa"/>
            <w:tcBorders>
              <w:top w:val="nil"/>
              <w:left w:val="nil"/>
              <w:bottom w:val="single" w:color="auto" w:sz="4" w:space="0"/>
              <w:right w:val="single" w:color="auto" w:sz="4" w:space="0"/>
            </w:tcBorders>
            <w:vAlign w:val="center"/>
          </w:tcPr>
          <w:p>
            <w:pPr>
              <w:widowControl/>
              <w:spacing w:line="200" w:lineRule="exact"/>
              <w:jc w:val="left"/>
              <w:rPr>
                <w:rFonts w:hint="eastAsia" w:ascii="Wingdings 2" w:hAnsi="Wingdings 2" w:cs="宋体"/>
                <w:kern w:val="0"/>
                <w:sz w:val="18"/>
                <w:szCs w:val="18"/>
              </w:rPr>
            </w:pPr>
            <w:r>
              <w:rPr>
                <w:rFonts w:hint="eastAsia" w:ascii="宋体" w:hAnsi="宋体" w:cs="宋体"/>
                <w:kern w:val="0"/>
                <w:sz w:val="18"/>
                <w:szCs w:val="18"/>
              </w:rPr>
              <w:t>采购人</w:t>
            </w:r>
          </w:p>
        </w:tc>
        <w:tc>
          <w:tcPr>
            <w:tcW w:w="3373" w:type="dxa"/>
            <w:tcBorders>
              <w:top w:val="nil"/>
              <w:left w:val="nil"/>
              <w:bottom w:val="single" w:color="auto" w:sz="4" w:space="0"/>
              <w:right w:val="single" w:color="auto" w:sz="4" w:space="0"/>
            </w:tcBorders>
            <w:vAlign w:val="center"/>
          </w:tcPr>
          <w:p>
            <w:pPr>
              <w:widowControl/>
              <w:spacing w:line="200" w:lineRule="exact"/>
              <w:jc w:val="left"/>
              <w:rPr>
                <w:rFonts w:hint="eastAsia"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政府网站</w:t>
            </w:r>
            <w:r>
              <w:rPr>
                <w:rFonts w:ascii="Wingdings 2" w:hAnsi="Wingdings 2" w:cs="宋体"/>
                <w:kern w:val="0"/>
                <w:sz w:val="18"/>
                <w:szCs w:val="18"/>
              </w:rPr>
              <w:t></w:t>
            </w:r>
            <w:r>
              <w:rPr>
                <w:rFonts w:hint="eastAsia" w:ascii="宋体" w:hAnsi="宋体" w:cs="宋体"/>
                <w:kern w:val="0"/>
                <w:sz w:val="18"/>
                <w:szCs w:val="18"/>
              </w:rPr>
              <w:t>政府公报</w:t>
            </w:r>
          </w:p>
          <w:p>
            <w:pPr>
              <w:widowControl/>
              <w:spacing w:line="200" w:lineRule="exact"/>
              <w:jc w:val="left"/>
              <w:rPr>
                <w:rFonts w:hint="eastAsia"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两微一端</w:t>
            </w:r>
            <w:r>
              <w:rPr>
                <w:rFonts w:ascii="Wingdings 2" w:hAnsi="Wingdings 2" w:cs="宋体"/>
                <w:kern w:val="0"/>
                <w:sz w:val="18"/>
                <w:szCs w:val="18"/>
              </w:rPr>
              <w:t></w:t>
            </w:r>
            <w:r>
              <w:rPr>
                <w:rFonts w:hint="eastAsia" w:ascii="宋体" w:hAnsi="宋体" w:cs="宋体"/>
                <w:kern w:val="0"/>
                <w:sz w:val="18"/>
                <w:szCs w:val="18"/>
              </w:rPr>
              <w:t>发布会听证会</w:t>
            </w:r>
          </w:p>
          <w:p>
            <w:pPr>
              <w:widowControl/>
              <w:spacing w:line="200" w:lineRule="exact"/>
              <w:jc w:val="left"/>
              <w:rPr>
                <w:rFonts w:hint="eastAsia"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广播电视</w:t>
            </w:r>
            <w:r>
              <w:rPr>
                <w:rFonts w:ascii="Wingdings 2" w:hAnsi="Wingdings 2" w:cs="宋体"/>
                <w:kern w:val="0"/>
                <w:sz w:val="18"/>
                <w:szCs w:val="18"/>
              </w:rPr>
              <w:t></w:t>
            </w:r>
            <w:r>
              <w:rPr>
                <w:rFonts w:hint="eastAsia" w:ascii="宋体" w:hAnsi="宋体" w:cs="宋体"/>
                <w:kern w:val="0"/>
                <w:sz w:val="18"/>
                <w:szCs w:val="18"/>
              </w:rPr>
              <w:t>纸质媒体</w:t>
            </w:r>
          </w:p>
          <w:p>
            <w:pPr>
              <w:widowControl/>
              <w:spacing w:line="200" w:lineRule="exact"/>
              <w:jc w:val="left"/>
              <w:rPr>
                <w:rFonts w:ascii="宋体" w:hAnsi="宋体" w:cs="宋体"/>
                <w:kern w:val="0"/>
                <w:sz w:val="18"/>
                <w:szCs w:val="18"/>
              </w:rPr>
            </w:pPr>
            <w:r>
              <w:rPr>
                <w:rFonts w:ascii="Wingdings 2" w:hAnsi="Wingdings 2" w:cs="宋体"/>
                <w:kern w:val="0"/>
                <w:sz w:val="18"/>
                <w:szCs w:val="18"/>
              </w:rPr>
              <w:t></w:t>
            </w:r>
            <w:r>
              <w:rPr>
                <w:rFonts w:hint="eastAsia" w:ascii="宋体" w:hAnsi="宋体" w:cs="宋体"/>
                <w:kern w:val="0"/>
                <w:sz w:val="18"/>
                <w:szCs w:val="18"/>
              </w:rPr>
              <w:t>公开查阅点</w:t>
            </w:r>
            <w:r>
              <w:rPr>
                <w:rFonts w:ascii="Wingdings 2" w:hAnsi="Wingdings 2" w:cs="宋体"/>
                <w:kern w:val="0"/>
                <w:sz w:val="18"/>
                <w:szCs w:val="18"/>
              </w:rPr>
              <w:t></w:t>
            </w:r>
            <w:r>
              <w:rPr>
                <w:rFonts w:hint="eastAsia" w:ascii="宋体" w:hAnsi="宋体" w:cs="宋体"/>
                <w:kern w:val="0"/>
                <w:sz w:val="18"/>
                <w:szCs w:val="18"/>
              </w:rPr>
              <w:t>政务服务中心</w:t>
            </w:r>
          </w:p>
          <w:p>
            <w:pPr>
              <w:widowControl/>
              <w:spacing w:line="200" w:lineRule="exact"/>
              <w:jc w:val="left"/>
              <w:rPr>
                <w:rFonts w:hint="eastAsia"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便民服务站</w:t>
            </w:r>
            <w:r>
              <w:rPr>
                <w:rFonts w:ascii="Wingdings 2" w:hAnsi="Wingdings 2" w:cs="宋体"/>
                <w:kern w:val="0"/>
                <w:sz w:val="18"/>
                <w:szCs w:val="18"/>
              </w:rPr>
              <w:t></w:t>
            </w:r>
            <w:r>
              <w:rPr>
                <w:rFonts w:hint="eastAsia" w:ascii="宋体" w:hAnsi="宋体" w:cs="宋体"/>
                <w:kern w:val="0"/>
                <w:sz w:val="18"/>
                <w:szCs w:val="18"/>
              </w:rPr>
              <w:t>入户/现场</w:t>
            </w:r>
          </w:p>
          <w:p>
            <w:pPr>
              <w:widowControl/>
              <w:spacing w:line="200" w:lineRule="exact"/>
              <w:jc w:val="left"/>
              <w:rPr>
                <w:rFonts w:ascii="宋体" w:hAnsi="宋体" w:cs="宋体"/>
                <w:kern w:val="0"/>
                <w:sz w:val="18"/>
                <w:szCs w:val="18"/>
              </w:rPr>
            </w:pPr>
            <w:r>
              <w:rPr>
                <w:rFonts w:ascii="Wingdings 2" w:hAnsi="Wingdings 2" w:cs="宋体"/>
                <w:kern w:val="0"/>
                <w:sz w:val="18"/>
                <w:szCs w:val="18"/>
              </w:rPr>
              <w:t></w:t>
            </w:r>
            <w:r>
              <w:rPr>
                <w:rFonts w:hint="eastAsia" w:ascii="宋体" w:hAnsi="宋体" w:cs="宋体"/>
                <w:kern w:val="0"/>
                <w:sz w:val="18"/>
                <w:szCs w:val="18"/>
              </w:rPr>
              <w:t>社区/企事业单位/村公示栏（电子屏）</w:t>
            </w:r>
            <w:r>
              <w:rPr>
                <w:rFonts w:ascii="Wingdings 2" w:hAnsi="Wingdings 2" w:cs="宋体"/>
                <w:kern w:val="0"/>
                <w:sz w:val="18"/>
                <w:szCs w:val="18"/>
              </w:rPr>
              <w:t></w:t>
            </w:r>
            <w:r>
              <w:rPr>
                <w:rFonts w:hint="eastAsia" w:ascii="宋体" w:hAnsi="宋体" w:cs="宋体"/>
                <w:kern w:val="0"/>
                <w:sz w:val="18"/>
                <w:szCs w:val="18"/>
              </w:rPr>
              <w:t>精准推送</w:t>
            </w:r>
          </w:p>
          <w:p>
            <w:pPr>
              <w:widowControl/>
              <w:spacing w:line="200" w:lineRule="exact"/>
              <w:jc w:val="left"/>
              <w:rPr>
                <w:rFonts w:hint="eastAsia"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中国政府采购网及其地方分网</w:t>
            </w:r>
          </w:p>
          <w:p>
            <w:pPr>
              <w:widowControl/>
              <w:spacing w:line="200" w:lineRule="exact"/>
              <w:jc w:val="left"/>
              <w:rPr>
                <w:rFonts w:ascii="宋体" w:hAnsi="宋体" w:cs="宋体"/>
                <w:kern w:val="0"/>
                <w:sz w:val="18"/>
                <w:szCs w:val="18"/>
              </w:rPr>
            </w:pPr>
            <w:r>
              <w:rPr>
                <w:rFonts w:ascii="Wingdings 2" w:hAnsi="Wingdings 2" w:cs="宋体"/>
                <w:kern w:val="0"/>
                <w:sz w:val="18"/>
                <w:szCs w:val="18"/>
              </w:rPr>
              <w:t></w:t>
            </w:r>
            <w:r>
              <w:rPr>
                <w:rFonts w:hint="eastAsia" w:ascii="宋体" w:hAnsi="宋体" w:cs="宋体"/>
                <w:kern w:val="0"/>
                <w:sz w:val="18"/>
                <w:szCs w:val="18"/>
              </w:rPr>
              <w:t>《中国财经报》（《中国政府采购报》）</w:t>
            </w:r>
            <w:r>
              <w:rPr>
                <w:rFonts w:ascii="Wingdings 2" w:hAnsi="Wingdings 2" w:cs="宋体"/>
                <w:kern w:val="0"/>
                <w:sz w:val="18"/>
                <w:szCs w:val="18"/>
              </w:rPr>
              <w:t></w:t>
            </w:r>
            <w:r>
              <w:rPr>
                <w:rFonts w:hint="eastAsia" w:ascii="宋体" w:hAnsi="宋体" w:cs="宋体"/>
                <w:kern w:val="0"/>
                <w:sz w:val="18"/>
                <w:szCs w:val="18"/>
              </w:rPr>
              <w:t>《中国政府采购杂志》</w:t>
            </w:r>
          </w:p>
          <w:p>
            <w:pPr>
              <w:widowControl/>
              <w:spacing w:line="200" w:lineRule="exact"/>
              <w:jc w:val="left"/>
              <w:rPr>
                <w:rFonts w:ascii="宋体" w:hAnsi="宋体" w:cs="宋体"/>
                <w:kern w:val="0"/>
                <w:sz w:val="18"/>
                <w:szCs w:val="18"/>
              </w:rPr>
            </w:pPr>
            <w:r>
              <w:rPr>
                <w:rFonts w:ascii="Wingdings 2" w:hAnsi="Wingdings 2" w:cs="宋体"/>
                <w:kern w:val="0"/>
                <w:sz w:val="18"/>
                <w:szCs w:val="18"/>
              </w:rPr>
              <w:t></w:t>
            </w:r>
            <w:r>
              <w:rPr>
                <w:rFonts w:hint="eastAsia" w:ascii="宋体" w:hAnsi="宋体" w:cs="宋体"/>
                <w:kern w:val="0"/>
                <w:sz w:val="18"/>
                <w:szCs w:val="18"/>
              </w:rPr>
              <w:t>《中国财政杂志》</w:t>
            </w:r>
          </w:p>
          <w:p>
            <w:pPr>
              <w:widowControl/>
              <w:spacing w:line="200" w:lineRule="exact"/>
              <w:jc w:val="left"/>
              <w:rPr>
                <w:rFonts w:hint="eastAsia"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公共资源交易平台</w:t>
            </w:r>
          </w:p>
        </w:tc>
        <w:tc>
          <w:tcPr>
            <w:tcW w:w="501"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w:t>
            </w:r>
          </w:p>
        </w:tc>
        <w:tc>
          <w:tcPr>
            <w:tcW w:w="853"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　</w:t>
            </w:r>
          </w:p>
        </w:tc>
        <w:tc>
          <w:tcPr>
            <w:tcW w:w="405"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w:t>
            </w:r>
          </w:p>
        </w:tc>
        <w:tc>
          <w:tcPr>
            <w:tcW w:w="540"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391" w:hRule="atLeast"/>
        </w:trPr>
        <w:tc>
          <w:tcPr>
            <w:tcW w:w="405" w:type="dxa"/>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22</w:t>
            </w:r>
          </w:p>
        </w:tc>
        <w:tc>
          <w:tcPr>
            <w:tcW w:w="595" w:type="dxa"/>
            <w:vMerge w:val="continue"/>
            <w:tcBorders>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p>
        </w:tc>
        <w:tc>
          <w:tcPr>
            <w:tcW w:w="651"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公共服务项目验收结果</w:t>
            </w:r>
          </w:p>
        </w:tc>
        <w:tc>
          <w:tcPr>
            <w:tcW w:w="2707"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采购人和采购代理机构名称、地址、联系方式；采购项目名称、编号，合同编号；履约供应商名称；验收单位；验收结果；验收人员。</w:t>
            </w:r>
          </w:p>
        </w:tc>
        <w:tc>
          <w:tcPr>
            <w:tcW w:w="1965"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《财政部关于做好政府采购信息公开工作的通知》（财库〔2015〕135号）</w:t>
            </w:r>
          </w:p>
        </w:tc>
        <w:tc>
          <w:tcPr>
            <w:tcW w:w="1339"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验收结束之日起2个工作日内</w:t>
            </w:r>
          </w:p>
        </w:tc>
        <w:tc>
          <w:tcPr>
            <w:tcW w:w="924" w:type="dxa"/>
            <w:tcBorders>
              <w:top w:val="nil"/>
              <w:left w:val="nil"/>
              <w:bottom w:val="single" w:color="auto" w:sz="4" w:space="0"/>
              <w:right w:val="single" w:color="auto" w:sz="4" w:space="0"/>
            </w:tcBorders>
            <w:vAlign w:val="center"/>
          </w:tcPr>
          <w:p>
            <w:pPr>
              <w:widowControl/>
              <w:spacing w:line="200" w:lineRule="exact"/>
              <w:jc w:val="left"/>
              <w:rPr>
                <w:rFonts w:hint="eastAsia" w:ascii="Wingdings 2" w:hAnsi="Wingdings 2" w:cs="宋体"/>
                <w:kern w:val="0"/>
                <w:sz w:val="18"/>
                <w:szCs w:val="18"/>
              </w:rPr>
            </w:pPr>
            <w:r>
              <w:rPr>
                <w:rFonts w:hint="eastAsia" w:ascii="宋体" w:hAnsi="宋体" w:cs="宋体"/>
                <w:kern w:val="0"/>
                <w:sz w:val="18"/>
                <w:szCs w:val="18"/>
              </w:rPr>
              <w:t>采购人</w:t>
            </w:r>
          </w:p>
        </w:tc>
        <w:tc>
          <w:tcPr>
            <w:tcW w:w="3373" w:type="dxa"/>
            <w:tcBorders>
              <w:top w:val="nil"/>
              <w:left w:val="nil"/>
              <w:bottom w:val="single" w:color="auto" w:sz="4" w:space="0"/>
              <w:right w:val="single" w:color="auto" w:sz="4" w:space="0"/>
            </w:tcBorders>
            <w:vAlign w:val="center"/>
          </w:tcPr>
          <w:p>
            <w:pPr>
              <w:widowControl/>
              <w:spacing w:line="200" w:lineRule="exact"/>
              <w:jc w:val="left"/>
              <w:rPr>
                <w:rFonts w:hint="eastAsia"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政府网站</w:t>
            </w:r>
            <w:r>
              <w:rPr>
                <w:rFonts w:ascii="Wingdings 2" w:hAnsi="Wingdings 2" w:cs="宋体"/>
                <w:kern w:val="0"/>
                <w:sz w:val="18"/>
                <w:szCs w:val="18"/>
              </w:rPr>
              <w:t></w:t>
            </w:r>
            <w:r>
              <w:rPr>
                <w:rFonts w:hint="eastAsia" w:ascii="宋体" w:hAnsi="宋体" w:cs="宋体"/>
                <w:kern w:val="0"/>
                <w:sz w:val="18"/>
                <w:szCs w:val="18"/>
              </w:rPr>
              <w:t>政府公报</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两微一端</w:t>
            </w:r>
            <w:r>
              <w:rPr>
                <w:rFonts w:ascii="Wingdings 2" w:hAnsi="Wingdings 2" w:cs="宋体"/>
                <w:kern w:val="0"/>
                <w:sz w:val="18"/>
                <w:szCs w:val="18"/>
              </w:rPr>
              <w:t></w:t>
            </w:r>
            <w:r>
              <w:rPr>
                <w:rFonts w:hint="eastAsia" w:ascii="宋体" w:hAnsi="宋体" w:cs="宋体"/>
                <w:kern w:val="0"/>
                <w:sz w:val="18"/>
                <w:szCs w:val="18"/>
              </w:rPr>
              <w:t>发布会听证会</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广播电视</w:t>
            </w:r>
            <w:r>
              <w:rPr>
                <w:rFonts w:ascii="Wingdings 2" w:hAnsi="Wingdings 2" w:cs="宋体"/>
                <w:kern w:val="0"/>
                <w:sz w:val="18"/>
                <w:szCs w:val="18"/>
              </w:rPr>
              <w:t></w:t>
            </w:r>
            <w:r>
              <w:rPr>
                <w:rFonts w:hint="eastAsia" w:ascii="宋体" w:hAnsi="宋体" w:cs="宋体"/>
                <w:kern w:val="0"/>
                <w:sz w:val="18"/>
                <w:szCs w:val="18"/>
              </w:rPr>
              <w:t>纸质媒体</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公开查阅点</w:t>
            </w:r>
            <w:r>
              <w:rPr>
                <w:rFonts w:ascii="Wingdings 2" w:hAnsi="Wingdings 2" w:cs="宋体"/>
                <w:kern w:val="0"/>
                <w:sz w:val="18"/>
                <w:szCs w:val="18"/>
              </w:rPr>
              <w:t></w:t>
            </w:r>
            <w:r>
              <w:rPr>
                <w:rFonts w:hint="eastAsia" w:ascii="宋体" w:hAnsi="宋体" w:cs="宋体"/>
                <w:kern w:val="0"/>
                <w:sz w:val="18"/>
                <w:szCs w:val="18"/>
              </w:rPr>
              <w:t>政务服务中心</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便民服务站</w:t>
            </w:r>
            <w:r>
              <w:rPr>
                <w:rFonts w:ascii="Wingdings 2" w:hAnsi="Wingdings 2" w:cs="宋体"/>
                <w:kern w:val="0"/>
                <w:sz w:val="18"/>
                <w:szCs w:val="18"/>
              </w:rPr>
              <w:t></w:t>
            </w:r>
            <w:r>
              <w:rPr>
                <w:rFonts w:hint="eastAsia" w:ascii="宋体" w:hAnsi="宋体" w:cs="宋体"/>
                <w:kern w:val="0"/>
                <w:sz w:val="18"/>
                <w:szCs w:val="18"/>
              </w:rPr>
              <w:t>入户/现场</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社区/企事业单位/村公示栏（电子屏）</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精准推送</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中国政府采购网及其地方分网</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省级（含计划单列市）财政部门指定的媒体</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《中国财经报》（《中国政府采购报》）</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《中国政府采购杂志》</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《中国财政杂志》</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公共资源交易平台</w:t>
            </w:r>
          </w:p>
        </w:tc>
        <w:tc>
          <w:tcPr>
            <w:tcW w:w="501"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w:t>
            </w:r>
          </w:p>
        </w:tc>
        <w:tc>
          <w:tcPr>
            <w:tcW w:w="853"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　</w:t>
            </w:r>
          </w:p>
        </w:tc>
        <w:tc>
          <w:tcPr>
            <w:tcW w:w="405"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w:t>
            </w:r>
          </w:p>
        </w:tc>
        <w:tc>
          <w:tcPr>
            <w:tcW w:w="540"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74" w:hRule="atLeast"/>
        </w:trPr>
        <w:tc>
          <w:tcPr>
            <w:tcW w:w="405"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23</w:t>
            </w:r>
          </w:p>
        </w:tc>
        <w:tc>
          <w:tcPr>
            <w:tcW w:w="595" w:type="dxa"/>
            <w:vMerge w:val="restart"/>
            <w:tcBorders>
              <w:top w:val="single" w:color="auto" w:sz="4" w:space="0"/>
              <w:left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政府采购信息</w:t>
            </w:r>
          </w:p>
        </w:tc>
        <w:tc>
          <w:tcPr>
            <w:tcW w:w="651" w:type="dxa"/>
            <w:tcBorders>
              <w:top w:val="single" w:color="auto" w:sz="4" w:space="0"/>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投诉、监督检查等处理决定公告</w:t>
            </w:r>
          </w:p>
        </w:tc>
        <w:tc>
          <w:tcPr>
            <w:tcW w:w="2707"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相关当事人名称及地址、投诉涉及采购项目名称及采购日期、投诉事项或监督检查主要事项、处理依据、处理结果、执法机关名称、公告日期等。</w:t>
            </w:r>
          </w:p>
        </w:tc>
        <w:tc>
          <w:tcPr>
            <w:tcW w:w="1965"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《国务院办公厅关于推进公共资源配置领域政府信息公开的意见》（国办发〔2017〕97号）、《财政部关于做好政府采购信息公开工作的通知》（财库〔2015〕135号）</w:t>
            </w:r>
          </w:p>
        </w:tc>
        <w:tc>
          <w:tcPr>
            <w:tcW w:w="1339"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完成并履行有关报审程序后5个工作日内</w:t>
            </w:r>
          </w:p>
        </w:tc>
        <w:tc>
          <w:tcPr>
            <w:tcW w:w="924"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财政部门</w:t>
            </w:r>
          </w:p>
        </w:tc>
        <w:tc>
          <w:tcPr>
            <w:tcW w:w="3373"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ascii="Wingdings 2" w:hAnsi="Wingdings 2" w:cs="宋体"/>
                <w:kern w:val="0"/>
                <w:sz w:val="18"/>
                <w:szCs w:val="18"/>
              </w:rPr>
              <w:t></w:t>
            </w:r>
            <w:r>
              <w:rPr>
                <w:rFonts w:hint="eastAsia" w:ascii="宋体" w:hAnsi="宋体" w:cs="宋体"/>
                <w:kern w:val="0"/>
                <w:sz w:val="18"/>
                <w:szCs w:val="18"/>
              </w:rPr>
              <w:t>政府网站</w:t>
            </w:r>
            <w:r>
              <w:rPr>
                <w:rFonts w:ascii="Wingdings 2" w:hAnsi="Wingdings 2" w:cs="宋体"/>
                <w:kern w:val="0"/>
                <w:sz w:val="18"/>
                <w:szCs w:val="18"/>
              </w:rPr>
              <w:t></w:t>
            </w:r>
            <w:r>
              <w:rPr>
                <w:rFonts w:hint="eastAsia" w:ascii="宋体" w:hAnsi="宋体" w:cs="宋体"/>
                <w:kern w:val="0"/>
                <w:sz w:val="18"/>
                <w:szCs w:val="18"/>
              </w:rPr>
              <w:t>政府公报</w:t>
            </w:r>
          </w:p>
          <w:p>
            <w:pPr>
              <w:widowControl/>
              <w:spacing w:line="200" w:lineRule="exact"/>
              <w:jc w:val="left"/>
              <w:rPr>
                <w:rFonts w:hint="eastAsia"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两微一端</w:t>
            </w:r>
            <w:r>
              <w:rPr>
                <w:rFonts w:ascii="Wingdings 2" w:hAnsi="Wingdings 2" w:cs="宋体"/>
                <w:kern w:val="0"/>
                <w:sz w:val="18"/>
                <w:szCs w:val="18"/>
              </w:rPr>
              <w:t></w:t>
            </w:r>
            <w:r>
              <w:rPr>
                <w:rFonts w:hint="eastAsia" w:ascii="宋体" w:hAnsi="宋体" w:cs="宋体"/>
                <w:kern w:val="0"/>
                <w:sz w:val="18"/>
                <w:szCs w:val="18"/>
              </w:rPr>
              <w:t>发布会听证会</w:t>
            </w:r>
          </w:p>
          <w:p>
            <w:pPr>
              <w:widowControl/>
              <w:spacing w:line="200" w:lineRule="exact"/>
              <w:jc w:val="left"/>
              <w:rPr>
                <w:rFonts w:hint="eastAsia"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广播电视</w:t>
            </w:r>
            <w:r>
              <w:rPr>
                <w:rFonts w:ascii="Wingdings 2" w:hAnsi="Wingdings 2" w:cs="宋体"/>
                <w:kern w:val="0"/>
                <w:sz w:val="18"/>
                <w:szCs w:val="18"/>
              </w:rPr>
              <w:t></w:t>
            </w:r>
            <w:r>
              <w:rPr>
                <w:rFonts w:hint="eastAsia" w:ascii="宋体" w:hAnsi="宋体" w:cs="宋体"/>
                <w:kern w:val="0"/>
                <w:sz w:val="18"/>
                <w:szCs w:val="18"/>
              </w:rPr>
              <w:t>纸质媒体</w:t>
            </w:r>
          </w:p>
          <w:p>
            <w:pPr>
              <w:widowControl/>
              <w:spacing w:line="200" w:lineRule="exact"/>
              <w:jc w:val="left"/>
              <w:rPr>
                <w:rFonts w:hint="eastAsia"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公开查阅点</w:t>
            </w:r>
            <w:r>
              <w:rPr>
                <w:rFonts w:ascii="Wingdings 2" w:hAnsi="Wingdings 2" w:cs="宋体"/>
                <w:kern w:val="0"/>
                <w:sz w:val="18"/>
                <w:szCs w:val="18"/>
              </w:rPr>
              <w:t></w:t>
            </w:r>
            <w:r>
              <w:rPr>
                <w:rFonts w:hint="eastAsia" w:ascii="宋体" w:hAnsi="宋体" w:cs="宋体"/>
                <w:kern w:val="0"/>
                <w:sz w:val="18"/>
                <w:szCs w:val="18"/>
              </w:rPr>
              <w:t>政务服务中心</w:t>
            </w:r>
          </w:p>
          <w:p>
            <w:pPr>
              <w:widowControl/>
              <w:spacing w:line="200" w:lineRule="exact"/>
              <w:jc w:val="left"/>
              <w:rPr>
                <w:rFonts w:hint="eastAsia"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便民服务站</w:t>
            </w:r>
            <w:r>
              <w:rPr>
                <w:rFonts w:ascii="Wingdings 2" w:hAnsi="Wingdings 2" w:cs="宋体"/>
                <w:kern w:val="0"/>
                <w:sz w:val="18"/>
                <w:szCs w:val="18"/>
              </w:rPr>
              <w:t></w:t>
            </w:r>
            <w:r>
              <w:rPr>
                <w:rFonts w:hint="eastAsia" w:ascii="宋体" w:hAnsi="宋体" w:cs="宋体"/>
                <w:kern w:val="0"/>
                <w:sz w:val="18"/>
                <w:szCs w:val="18"/>
              </w:rPr>
              <w:t>入户/现场</w:t>
            </w:r>
          </w:p>
          <w:p>
            <w:pPr>
              <w:widowControl/>
              <w:spacing w:line="200" w:lineRule="exact"/>
              <w:jc w:val="left"/>
              <w:rPr>
                <w:rFonts w:hint="eastAsia"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社区/企事业单位/村公示栏（电子屏）</w:t>
            </w:r>
            <w:r>
              <w:rPr>
                <w:rFonts w:ascii="Wingdings 2" w:hAnsi="Wingdings 2" w:cs="宋体"/>
                <w:kern w:val="0"/>
                <w:sz w:val="18"/>
                <w:szCs w:val="18"/>
              </w:rPr>
              <w:t></w:t>
            </w:r>
            <w:r>
              <w:rPr>
                <w:rFonts w:hint="eastAsia" w:ascii="宋体" w:hAnsi="宋体" w:cs="宋体"/>
                <w:kern w:val="0"/>
                <w:sz w:val="18"/>
                <w:szCs w:val="18"/>
              </w:rPr>
              <w:t>精准推送</w:t>
            </w:r>
          </w:p>
          <w:p>
            <w:pPr>
              <w:widowControl/>
              <w:spacing w:line="200" w:lineRule="exact"/>
              <w:jc w:val="left"/>
              <w:rPr>
                <w:rFonts w:hint="eastAsia"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中国政府采购网及其地方分网</w:t>
            </w:r>
          </w:p>
          <w:p>
            <w:pPr>
              <w:widowControl/>
              <w:spacing w:line="200" w:lineRule="exact"/>
              <w:jc w:val="left"/>
              <w:rPr>
                <w:rFonts w:hint="eastAsia" w:ascii="Wingdings 2" w:hAnsi="Wingdings 2" w:cs="宋体"/>
                <w:spacing w:val="-10"/>
                <w:kern w:val="0"/>
                <w:sz w:val="18"/>
                <w:szCs w:val="18"/>
              </w:rPr>
            </w:pPr>
            <w:r>
              <w:rPr>
                <w:rFonts w:ascii="Wingdings 2" w:hAnsi="Wingdings 2" w:cs="宋体"/>
                <w:kern w:val="0"/>
                <w:sz w:val="18"/>
                <w:szCs w:val="18"/>
              </w:rPr>
              <w:t></w:t>
            </w:r>
            <w:r>
              <w:rPr>
                <w:rFonts w:hint="eastAsia" w:ascii="宋体" w:hAnsi="宋体" w:cs="宋体"/>
                <w:spacing w:val="-10"/>
                <w:kern w:val="0"/>
                <w:sz w:val="18"/>
                <w:szCs w:val="18"/>
              </w:rPr>
              <w:t>省级（含计划单列市）财政部门指定的媒体</w:t>
            </w:r>
          </w:p>
          <w:p>
            <w:pPr>
              <w:widowControl/>
              <w:spacing w:line="200" w:lineRule="exact"/>
              <w:jc w:val="left"/>
              <w:rPr>
                <w:rFonts w:hint="eastAsia"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《中国财经报》（《中国政府采购报》）</w:t>
            </w:r>
            <w:r>
              <w:rPr>
                <w:rFonts w:ascii="Wingdings 2" w:hAnsi="Wingdings 2" w:cs="宋体"/>
                <w:kern w:val="0"/>
                <w:sz w:val="18"/>
                <w:szCs w:val="18"/>
              </w:rPr>
              <w:t></w:t>
            </w:r>
            <w:r>
              <w:rPr>
                <w:rFonts w:hint="eastAsia" w:ascii="宋体" w:hAnsi="宋体" w:cs="宋体"/>
                <w:kern w:val="0"/>
                <w:sz w:val="18"/>
                <w:szCs w:val="18"/>
              </w:rPr>
              <w:t>《中国政府采购杂志》</w:t>
            </w:r>
          </w:p>
          <w:p>
            <w:pPr>
              <w:widowControl/>
              <w:spacing w:line="200" w:lineRule="exact"/>
              <w:jc w:val="left"/>
              <w:rPr>
                <w:rFonts w:ascii="宋体" w:hAnsi="宋体" w:cs="宋体"/>
                <w:kern w:val="0"/>
                <w:sz w:val="18"/>
                <w:szCs w:val="18"/>
              </w:rPr>
            </w:pPr>
            <w:r>
              <w:rPr>
                <w:rFonts w:ascii="Wingdings 2" w:hAnsi="Wingdings 2" w:cs="宋体"/>
                <w:kern w:val="0"/>
                <w:sz w:val="18"/>
                <w:szCs w:val="18"/>
              </w:rPr>
              <w:t></w:t>
            </w:r>
            <w:r>
              <w:rPr>
                <w:rFonts w:hint="eastAsia" w:ascii="宋体" w:hAnsi="宋体" w:cs="宋体"/>
                <w:kern w:val="0"/>
                <w:sz w:val="18"/>
                <w:szCs w:val="18"/>
              </w:rPr>
              <w:t>《中国财政杂志》</w:t>
            </w:r>
          </w:p>
          <w:p>
            <w:pPr>
              <w:widowControl/>
              <w:spacing w:line="200" w:lineRule="exact"/>
              <w:jc w:val="left"/>
              <w:rPr>
                <w:rFonts w:ascii="宋体" w:hAnsi="宋体" w:cs="宋体"/>
                <w:kern w:val="0"/>
                <w:sz w:val="18"/>
                <w:szCs w:val="18"/>
              </w:rPr>
            </w:pPr>
            <w:r>
              <w:rPr>
                <w:rFonts w:ascii="Wingdings 2" w:hAnsi="Wingdings 2" w:cs="宋体"/>
                <w:kern w:val="0"/>
                <w:sz w:val="18"/>
                <w:szCs w:val="18"/>
              </w:rPr>
              <w:t></w:t>
            </w:r>
            <w:r>
              <w:rPr>
                <w:rFonts w:hint="eastAsia" w:ascii="宋体" w:hAnsi="宋体" w:cs="宋体"/>
                <w:kern w:val="0"/>
                <w:sz w:val="18"/>
                <w:szCs w:val="18"/>
              </w:rPr>
              <w:t>公共资源交易平台</w:t>
            </w:r>
          </w:p>
          <w:p>
            <w:pPr>
              <w:widowControl/>
              <w:spacing w:line="200" w:lineRule="exact"/>
              <w:jc w:val="left"/>
              <w:rPr>
                <w:rFonts w:hint="eastAsia"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信用中国</w:t>
            </w:r>
          </w:p>
        </w:tc>
        <w:tc>
          <w:tcPr>
            <w:tcW w:w="501"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w:t>
            </w:r>
          </w:p>
        </w:tc>
        <w:tc>
          <w:tcPr>
            <w:tcW w:w="853"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　</w:t>
            </w:r>
          </w:p>
        </w:tc>
        <w:tc>
          <w:tcPr>
            <w:tcW w:w="405"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w:t>
            </w:r>
          </w:p>
        </w:tc>
        <w:tc>
          <w:tcPr>
            <w:tcW w:w="540"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391" w:hRule="atLeast"/>
        </w:trPr>
        <w:tc>
          <w:tcPr>
            <w:tcW w:w="405" w:type="dxa"/>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24</w:t>
            </w:r>
          </w:p>
        </w:tc>
        <w:tc>
          <w:tcPr>
            <w:tcW w:w="595" w:type="dxa"/>
            <w:vMerge w:val="continue"/>
            <w:tcBorders>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p>
        </w:tc>
        <w:tc>
          <w:tcPr>
            <w:tcW w:w="651"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集中采购机构的考核结果公告</w:t>
            </w:r>
          </w:p>
        </w:tc>
        <w:tc>
          <w:tcPr>
            <w:tcW w:w="2707"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集中采购机构名称、考核内容、考核方法、考核结果、存在问题、考核单位等。</w:t>
            </w:r>
          </w:p>
        </w:tc>
        <w:tc>
          <w:tcPr>
            <w:tcW w:w="1965"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《国务院办公厅关于推进公共资源配置领域政府信息公开的意见》（国办发〔2017〕97号）、《财政部关于做好政府采购信息公开工作的通知》（财库〔2015〕135号）</w:t>
            </w:r>
          </w:p>
        </w:tc>
        <w:tc>
          <w:tcPr>
            <w:tcW w:w="1339"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完成并履行有关报审程序后5个工作日内</w:t>
            </w:r>
          </w:p>
        </w:tc>
        <w:tc>
          <w:tcPr>
            <w:tcW w:w="924" w:type="dxa"/>
            <w:tcBorders>
              <w:top w:val="nil"/>
              <w:left w:val="nil"/>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财政部门</w:t>
            </w:r>
          </w:p>
        </w:tc>
        <w:tc>
          <w:tcPr>
            <w:tcW w:w="3373" w:type="dxa"/>
            <w:tcBorders>
              <w:top w:val="nil"/>
              <w:left w:val="nil"/>
              <w:bottom w:val="single" w:color="auto" w:sz="4" w:space="0"/>
              <w:right w:val="single" w:color="auto" w:sz="4" w:space="0"/>
            </w:tcBorders>
            <w:vAlign w:val="center"/>
          </w:tcPr>
          <w:p>
            <w:pPr>
              <w:widowControl/>
              <w:spacing w:line="200" w:lineRule="exact"/>
              <w:jc w:val="left"/>
              <w:rPr>
                <w:rFonts w:hint="eastAsia"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政府网站</w:t>
            </w:r>
            <w:r>
              <w:rPr>
                <w:rFonts w:ascii="Wingdings 2" w:hAnsi="Wingdings 2" w:cs="宋体"/>
                <w:kern w:val="0"/>
                <w:sz w:val="18"/>
                <w:szCs w:val="18"/>
              </w:rPr>
              <w:t></w:t>
            </w:r>
            <w:r>
              <w:rPr>
                <w:rFonts w:hint="eastAsia" w:ascii="宋体" w:hAnsi="宋体" w:cs="宋体"/>
                <w:kern w:val="0"/>
                <w:sz w:val="18"/>
                <w:szCs w:val="18"/>
              </w:rPr>
              <w:t>政府公报</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两微一端</w:t>
            </w:r>
            <w:r>
              <w:rPr>
                <w:rFonts w:ascii="Wingdings 2" w:hAnsi="Wingdings 2" w:cs="宋体"/>
                <w:kern w:val="0"/>
                <w:sz w:val="18"/>
                <w:szCs w:val="18"/>
              </w:rPr>
              <w:t></w:t>
            </w:r>
            <w:r>
              <w:rPr>
                <w:rFonts w:hint="eastAsia" w:ascii="宋体" w:hAnsi="宋体" w:cs="宋体"/>
                <w:kern w:val="0"/>
                <w:sz w:val="18"/>
                <w:szCs w:val="18"/>
              </w:rPr>
              <w:t>发布会听证会</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广播电视</w:t>
            </w:r>
            <w:r>
              <w:rPr>
                <w:rFonts w:ascii="Wingdings 2" w:hAnsi="Wingdings 2" w:cs="宋体"/>
                <w:kern w:val="0"/>
                <w:sz w:val="18"/>
                <w:szCs w:val="18"/>
              </w:rPr>
              <w:t></w:t>
            </w:r>
            <w:r>
              <w:rPr>
                <w:rFonts w:hint="eastAsia" w:ascii="宋体" w:hAnsi="宋体" w:cs="宋体"/>
                <w:kern w:val="0"/>
                <w:sz w:val="18"/>
                <w:szCs w:val="18"/>
              </w:rPr>
              <w:t>纸质媒体</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公开查阅点</w:t>
            </w:r>
            <w:r>
              <w:rPr>
                <w:rFonts w:ascii="Wingdings 2" w:hAnsi="Wingdings 2" w:cs="宋体"/>
                <w:kern w:val="0"/>
                <w:sz w:val="18"/>
                <w:szCs w:val="18"/>
              </w:rPr>
              <w:t></w:t>
            </w:r>
            <w:r>
              <w:rPr>
                <w:rFonts w:hint="eastAsia" w:ascii="宋体" w:hAnsi="宋体" w:cs="宋体"/>
                <w:kern w:val="0"/>
                <w:sz w:val="18"/>
                <w:szCs w:val="18"/>
              </w:rPr>
              <w:t>政务服务中心</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便民服务站</w:t>
            </w:r>
            <w:r>
              <w:rPr>
                <w:rFonts w:ascii="Wingdings 2" w:hAnsi="Wingdings 2" w:cs="宋体"/>
                <w:kern w:val="0"/>
                <w:sz w:val="18"/>
                <w:szCs w:val="18"/>
              </w:rPr>
              <w:t></w:t>
            </w:r>
            <w:r>
              <w:rPr>
                <w:rFonts w:hint="eastAsia" w:ascii="宋体" w:hAnsi="宋体" w:cs="宋体"/>
                <w:kern w:val="0"/>
                <w:sz w:val="18"/>
                <w:szCs w:val="18"/>
              </w:rPr>
              <w:t>入户/现场</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社区/企事业单位/村公示栏（电子屏）</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精准推送</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中国政府采购网及其地方分网</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省级（含计划单列市）财政部门指定的媒体</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《中国财经报》（《中国政府采购报》）</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《中国政府采购杂志》</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《中国财政杂志》</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公共资源交易平台</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信用中国</w:t>
            </w:r>
          </w:p>
        </w:tc>
        <w:tc>
          <w:tcPr>
            <w:tcW w:w="501"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w:t>
            </w:r>
          </w:p>
        </w:tc>
        <w:tc>
          <w:tcPr>
            <w:tcW w:w="853"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　</w:t>
            </w:r>
          </w:p>
        </w:tc>
        <w:tc>
          <w:tcPr>
            <w:tcW w:w="405"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w:t>
            </w:r>
          </w:p>
        </w:tc>
        <w:tc>
          <w:tcPr>
            <w:tcW w:w="540" w:type="dxa"/>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　</w:t>
            </w:r>
          </w:p>
        </w:tc>
      </w:tr>
    </w:tbl>
    <w:p/>
    <w:p/>
    <w:p/>
    <w:tbl>
      <w:tblPr>
        <w:tblStyle w:val="7"/>
        <w:tblpPr w:leftFromText="180" w:rightFromText="180" w:vertAnchor="text" w:horzAnchor="page" w:tblpX="1292" w:tblpY="1030"/>
        <w:tblOverlap w:val="never"/>
        <w:tblW w:w="148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5"/>
        <w:gridCol w:w="546"/>
        <w:gridCol w:w="528"/>
        <w:gridCol w:w="6996"/>
        <w:gridCol w:w="1008"/>
        <w:gridCol w:w="816"/>
        <w:gridCol w:w="792"/>
        <w:gridCol w:w="696"/>
        <w:gridCol w:w="528"/>
        <w:gridCol w:w="528"/>
        <w:gridCol w:w="528"/>
        <w:gridCol w:w="564"/>
        <w:gridCol w:w="444"/>
        <w:gridCol w:w="4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445" w:type="dxa"/>
            <w:vMerge w:val="restart"/>
            <w:tcBorders>
              <w:top w:val="single" w:color="auto" w:sz="4" w:space="0"/>
              <w:left w:val="single" w:color="auto" w:sz="4" w:space="0"/>
              <w:bottom w:val="nil"/>
              <w:right w:val="single" w:color="auto" w:sz="4" w:space="0"/>
            </w:tcBorders>
            <w:tcMar>
              <w:top w:w="12" w:type="dxa"/>
              <w:left w:w="12" w:type="dxa"/>
              <w:right w:w="12" w:type="dxa"/>
            </w:tcMar>
            <w:vAlign w:val="center"/>
          </w:tcPr>
          <w:p>
            <w:pPr>
              <w:spacing w:line="240" w:lineRule="exact"/>
              <w:jc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序号</w:t>
            </w:r>
          </w:p>
        </w:tc>
        <w:tc>
          <w:tcPr>
            <w:tcW w:w="107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黑体" w:hAnsi="宋体" w:eastAsia="黑体" w:cs="黑体"/>
                <w:color w:val="000000"/>
                <w:kern w:val="0"/>
                <w:sz w:val="18"/>
                <w:szCs w:val="18"/>
                <w:lang w:bidi="ar"/>
              </w:rPr>
            </w:pPr>
            <w:r>
              <w:rPr>
                <w:rFonts w:hint="eastAsia" w:ascii="黑体" w:hAnsi="宋体" w:eastAsia="黑体" w:cs="黑体"/>
                <w:color w:val="000000"/>
                <w:kern w:val="0"/>
                <w:sz w:val="18"/>
                <w:szCs w:val="18"/>
                <w:lang w:bidi="ar"/>
              </w:rPr>
              <w:t>公开事项</w:t>
            </w:r>
          </w:p>
        </w:tc>
        <w:tc>
          <w:tcPr>
            <w:tcW w:w="6996" w:type="dxa"/>
            <w:vMerge w:val="restar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spacing w:line="240" w:lineRule="exact"/>
              <w:jc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公开内容（要素）及要求</w:t>
            </w:r>
          </w:p>
        </w:tc>
        <w:tc>
          <w:tcPr>
            <w:tcW w:w="1008"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黑体" w:hAnsi="宋体" w:eastAsia="黑体" w:cs="黑体"/>
                <w:color w:val="000000"/>
                <w:kern w:val="0"/>
                <w:sz w:val="18"/>
                <w:szCs w:val="18"/>
                <w:lang w:bidi="ar"/>
              </w:rPr>
              <w:t>公开依据</w:t>
            </w:r>
          </w:p>
        </w:tc>
        <w:tc>
          <w:tcPr>
            <w:tcW w:w="816"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黑体" w:hAnsi="宋体" w:eastAsia="黑体" w:cs="黑体"/>
                <w:color w:val="000000"/>
                <w:kern w:val="0"/>
                <w:sz w:val="18"/>
                <w:szCs w:val="18"/>
                <w:lang w:bidi="ar"/>
              </w:rPr>
              <w:t>公开时限</w:t>
            </w:r>
          </w:p>
        </w:tc>
        <w:tc>
          <w:tcPr>
            <w:tcW w:w="792"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黑体" w:hAnsi="宋体" w:eastAsia="黑体" w:cs="黑体"/>
                <w:color w:val="000000"/>
                <w:kern w:val="0"/>
                <w:sz w:val="18"/>
                <w:szCs w:val="18"/>
                <w:lang w:bidi="ar"/>
              </w:rPr>
              <w:t>公开主体</w:t>
            </w:r>
          </w:p>
        </w:tc>
        <w:tc>
          <w:tcPr>
            <w:tcW w:w="696"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黑体" w:hAnsi="宋体" w:eastAsia="黑体" w:cs="黑体"/>
                <w:color w:val="000000"/>
                <w:kern w:val="0"/>
                <w:sz w:val="18"/>
                <w:szCs w:val="18"/>
                <w:lang w:bidi="ar"/>
              </w:rPr>
              <w:t>公开渠道和载体</w:t>
            </w:r>
          </w:p>
        </w:tc>
        <w:tc>
          <w:tcPr>
            <w:tcW w:w="1056" w:type="dxa"/>
            <w:gridSpan w:val="2"/>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spacing w:line="240" w:lineRule="exact"/>
              <w:jc w:val="center"/>
              <w:textAlignment w:val="center"/>
              <w:rPr>
                <w:rFonts w:ascii="黑体" w:hAnsi="宋体" w:eastAsia="黑体" w:cs="黑体"/>
                <w:color w:val="000000"/>
                <w:kern w:val="0"/>
                <w:sz w:val="18"/>
                <w:szCs w:val="18"/>
                <w:lang w:bidi="ar"/>
              </w:rPr>
            </w:pPr>
            <w:r>
              <w:rPr>
                <w:rFonts w:hint="eastAsia" w:ascii="黑体" w:hAnsi="宋体" w:eastAsia="黑体" w:cs="黑体"/>
                <w:color w:val="000000"/>
                <w:kern w:val="0"/>
                <w:sz w:val="18"/>
                <w:szCs w:val="18"/>
                <w:lang w:bidi="ar"/>
              </w:rPr>
              <w:t>公开对象</w:t>
            </w:r>
          </w:p>
        </w:tc>
        <w:tc>
          <w:tcPr>
            <w:tcW w:w="1092" w:type="dxa"/>
            <w:gridSpan w:val="2"/>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spacing w:line="240" w:lineRule="exact"/>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公开方式</w:t>
            </w:r>
          </w:p>
        </w:tc>
        <w:tc>
          <w:tcPr>
            <w:tcW w:w="894" w:type="dxa"/>
            <w:gridSpan w:val="2"/>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spacing w:line="240" w:lineRule="exact"/>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445" w:type="dxa"/>
            <w:vMerge w:val="continue"/>
            <w:tcBorders>
              <w:top w:val="nil"/>
              <w:left w:val="single" w:color="auto" w:sz="4" w:space="0"/>
              <w:bottom w:val="single" w:color="auto" w:sz="4" w:space="0"/>
              <w:right w:val="single" w:color="auto" w:sz="4" w:space="0"/>
            </w:tcBorders>
            <w:tcMar>
              <w:top w:w="12" w:type="dxa"/>
              <w:left w:w="12" w:type="dxa"/>
              <w:right w:w="12" w:type="dxa"/>
            </w:tcMar>
            <w:vAlign w:val="center"/>
          </w:tcPr>
          <w:p>
            <w:pPr>
              <w:spacing w:line="240" w:lineRule="exact"/>
              <w:jc w:val="center"/>
              <w:rPr>
                <w:rFonts w:ascii="黑体" w:hAnsi="宋体" w:eastAsia="黑体" w:cs="黑体"/>
                <w:color w:val="000000"/>
                <w:sz w:val="18"/>
                <w:szCs w:val="18"/>
              </w:rPr>
            </w:pPr>
          </w:p>
        </w:tc>
        <w:tc>
          <w:tcPr>
            <w:tcW w:w="54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一级事项</w:t>
            </w:r>
          </w:p>
        </w:tc>
        <w:tc>
          <w:tcPr>
            <w:tcW w:w="52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二级事项</w:t>
            </w:r>
          </w:p>
        </w:tc>
        <w:tc>
          <w:tcPr>
            <w:tcW w:w="6996" w:type="dxa"/>
            <w:vMerge w:val="continue"/>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spacing w:line="240" w:lineRule="exact"/>
              <w:jc w:val="center"/>
              <w:rPr>
                <w:rFonts w:ascii="黑体" w:hAnsi="宋体" w:eastAsia="黑体" w:cs="黑体"/>
                <w:color w:val="000000"/>
                <w:sz w:val="18"/>
                <w:szCs w:val="18"/>
              </w:rPr>
            </w:pPr>
          </w:p>
        </w:tc>
        <w:tc>
          <w:tcPr>
            <w:tcW w:w="1008"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仿宋_GB2312" w:hAnsi="宋体" w:eastAsia="仿宋_GB2312" w:cs="仿宋_GB2312"/>
                <w:color w:val="000000"/>
                <w:sz w:val="18"/>
                <w:szCs w:val="18"/>
              </w:rPr>
            </w:pPr>
          </w:p>
        </w:tc>
        <w:tc>
          <w:tcPr>
            <w:tcW w:w="816"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仿宋_GB2312" w:hAnsi="宋体" w:eastAsia="仿宋_GB2312" w:cs="仿宋_GB2312"/>
                <w:color w:val="000000"/>
                <w:sz w:val="18"/>
                <w:szCs w:val="18"/>
              </w:rPr>
            </w:pPr>
          </w:p>
        </w:tc>
        <w:tc>
          <w:tcPr>
            <w:tcW w:w="792"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仿宋_GB2312" w:hAnsi="宋体" w:eastAsia="仿宋_GB2312" w:cs="仿宋_GB2312"/>
                <w:color w:val="000000"/>
                <w:sz w:val="18"/>
                <w:szCs w:val="18"/>
              </w:rPr>
            </w:pPr>
          </w:p>
        </w:tc>
        <w:tc>
          <w:tcPr>
            <w:tcW w:w="696"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仿宋_GB2312" w:hAnsi="宋体" w:eastAsia="仿宋_GB2312" w:cs="仿宋_GB2312"/>
                <w:color w:val="000000"/>
                <w:sz w:val="18"/>
                <w:szCs w:val="18"/>
              </w:rPr>
            </w:pPr>
          </w:p>
        </w:tc>
        <w:tc>
          <w:tcPr>
            <w:tcW w:w="528"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spacing w:line="240" w:lineRule="exact"/>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全社会</w:t>
            </w:r>
          </w:p>
        </w:tc>
        <w:tc>
          <w:tcPr>
            <w:tcW w:w="52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特定群体</w:t>
            </w:r>
          </w:p>
        </w:tc>
        <w:tc>
          <w:tcPr>
            <w:tcW w:w="528"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spacing w:line="240" w:lineRule="exact"/>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主动</w:t>
            </w:r>
          </w:p>
        </w:tc>
        <w:tc>
          <w:tcPr>
            <w:tcW w:w="564"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spacing w:line="240" w:lineRule="exact"/>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依申请</w:t>
            </w:r>
          </w:p>
        </w:tc>
        <w:tc>
          <w:tcPr>
            <w:tcW w:w="444"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spacing w:line="240" w:lineRule="exact"/>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县级</w:t>
            </w:r>
          </w:p>
        </w:tc>
        <w:tc>
          <w:tcPr>
            <w:tcW w:w="450"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spacing w:line="240" w:lineRule="exact"/>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45" w:type="dxa"/>
            <w:vMerge w:val="restart"/>
            <w:tcBorders>
              <w:top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546" w:type="dxa"/>
            <w:vMerge w:val="restart"/>
            <w:tcBorders>
              <w:top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财</w:t>
            </w:r>
          </w:p>
          <w:p>
            <w:pPr>
              <w:widowControl/>
              <w:spacing w:line="24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政</w:t>
            </w:r>
          </w:p>
          <w:p>
            <w:pPr>
              <w:widowControl/>
              <w:spacing w:line="24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预</w:t>
            </w:r>
          </w:p>
          <w:p>
            <w:pPr>
              <w:widowControl/>
              <w:spacing w:line="24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决</w:t>
            </w:r>
          </w:p>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算</w:t>
            </w:r>
          </w:p>
        </w:tc>
        <w:tc>
          <w:tcPr>
            <w:tcW w:w="528" w:type="dxa"/>
            <w:vMerge w:val="restart"/>
            <w:tcBorders>
              <w:top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政</w:t>
            </w:r>
          </w:p>
          <w:p>
            <w:pPr>
              <w:widowControl/>
              <w:spacing w:line="24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府</w:t>
            </w:r>
          </w:p>
          <w:p>
            <w:pPr>
              <w:widowControl/>
              <w:spacing w:line="24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预</w:t>
            </w:r>
          </w:p>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算</w:t>
            </w:r>
          </w:p>
        </w:tc>
        <w:tc>
          <w:tcPr>
            <w:tcW w:w="6996" w:type="dxa"/>
            <w:tcBorders>
              <w:top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一般公共预算：（1）一般公共预算收入表。（2）一般公共预算支出表。（3）一般公共预算本级支出表。（4）一般公共预算本级基本支出表。（5）一般公共预算税收返还和转移支付表。（6）政府一般债务限额和余额情况表。</w:t>
            </w:r>
          </w:p>
        </w:tc>
        <w:tc>
          <w:tcPr>
            <w:tcW w:w="1008" w:type="dxa"/>
            <w:vMerge w:val="restart"/>
            <w:tcBorders>
              <w:top w:val="single" w:color="auto" w:sz="4" w:space="0"/>
            </w:tcBorders>
            <w:tcMar>
              <w:top w:w="12" w:type="dxa"/>
              <w:left w:w="12" w:type="dxa"/>
              <w:right w:w="12" w:type="dxa"/>
            </w:tcMar>
            <w:vAlign w:val="center"/>
          </w:tcPr>
          <w:p>
            <w:pPr>
              <w:spacing w:line="240" w:lineRule="exact"/>
              <w:rPr>
                <w:rFonts w:ascii="宋体" w:hAnsi="宋体" w:cs="宋体"/>
                <w:color w:val="000000"/>
                <w:sz w:val="18"/>
                <w:szCs w:val="18"/>
              </w:rPr>
            </w:pPr>
            <w:r>
              <w:rPr>
                <w:rFonts w:hint="eastAsia" w:ascii="宋体" w:hAnsi="宋体" w:cs="宋体"/>
                <w:color w:val="000000"/>
                <w:kern w:val="0"/>
                <w:sz w:val="18"/>
                <w:szCs w:val="18"/>
                <w:lang w:bidi="ar"/>
              </w:rPr>
              <w:t>《中华人民共和国预算法》、《中华人民共和国政府信息公开条例》、《财政部关于印发&lt;地方预决算公开操作规程的通知&gt;》（财预〔2016〕143号）、《财政部关于印发&lt;地方政府债务信息公开办法（试行）&gt;的通知》（财预〔2018〕209号）等法律法规和文件规定</w:t>
            </w:r>
          </w:p>
        </w:tc>
        <w:tc>
          <w:tcPr>
            <w:tcW w:w="816" w:type="dxa"/>
            <w:vMerge w:val="restart"/>
            <w:tcBorders>
              <w:top w:val="single" w:color="auto" w:sz="4" w:space="0"/>
            </w:tcBorders>
            <w:tcMar>
              <w:top w:w="12" w:type="dxa"/>
              <w:left w:w="12" w:type="dxa"/>
              <w:right w:w="12" w:type="dxa"/>
            </w:tcMar>
            <w:vAlign w:val="center"/>
          </w:tcPr>
          <w:p>
            <w:pPr>
              <w:spacing w:line="240" w:lineRule="exact"/>
              <w:rPr>
                <w:rFonts w:ascii="宋体" w:hAnsi="宋体" w:cs="宋体"/>
                <w:color w:val="000000"/>
                <w:sz w:val="18"/>
                <w:szCs w:val="18"/>
              </w:rPr>
            </w:pPr>
            <w:r>
              <w:rPr>
                <w:rFonts w:hint="eastAsia" w:ascii="宋体" w:hAnsi="宋体" w:cs="宋体"/>
                <w:color w:val="000000"/>
                <w:kern w:val="0"/>
                <w:sz w:val="18"/>
                <w:szCs w:val="18"/>
                <w:lang w:bidi="ar"/>
              </w:rPr>
              <w:t>本级人民代表大会或其常务委员会批准后20日内</w:t>
            </w:r>
          </w:p>
        </w:tc>
        <w:tc>
          <w:tcPr>
            <w:tcW w:w="792" w:type="dxa"/>
            <w:vMerge w:val="restart"/>
            <w:tcBorders>
              <w:top w:val="single" w:color="auto" w:sz="4" w:space="0"/>
            </w:tcBorders>
            <w:tcMar>
              <w:top w:w="12" w:type="dxa"/>
              <w:left w:w="12" w:type="dxa"/>
              <w:right w:w="12" w:type="dxa"/>
            </w:tcMar>
            <w:vAlign w:val="center"/>
          </w:tcPr>
          <w:p>
            <w:pPr>
              <w:spacing w:line="240" w:lineRule="exact"/>
              <w:rPr>
                <w:rFonts w:ascii="宋体" w:hAnsi="宋体" w:cs="宋体"/>
                <w:color w:val="000000"/>
                <w:sz w:val="18"/>
                <w:szCs w:val="18"/>
              </w:rPr>
            </w:pPr>
            <w:r>
              <w:rPr>
                <w:rFonts w:hint="eastAsia" w:ascii="宋体" w:hAnsi="宋体" w:cs="宋体"/>
                <w:color w:val="000000"/>
                <w:kern w:val="0"/>
                <w:sz w:val="18"/>
                <w:szCs w:val="18"/>
                <w:lang w:bidi="ar"/>
              </w:rPr>
              <w:t>区财政部门</w:t>
            </w:r>
          </w:p>
        </w:tc>
        <w:tc>
          <w:tcPr>
            <w:tcW w:w="696" w:type="dxa"/>
            <w:vMerge w:val="restart"/>
            <w:tcBorders>
              <w:top w:val="single" w:color="auto" w:sz="4" w:space="0"/>
            </w:tcBorders>
            <w:tcMar>
              <w:top w:w="12" w:type="dxa"/>
              <w:left w:w="12" w:type="dxa"/>
              <w:right w:w="12" w:type="dxa"/>
            </w:tcMar>
            <w:vAlign w:val="center"/>
          </w:tcPr>
          <w:p>
            <w:pPr>
              <w:spacing w:line="240" w:lineRule="exact"/>
              <w:rPr>
                <w:rFonts w:ascii="宋体" w:hAnsi="宋体" w:cs="宋体"/>
                <w:color w:val="000000"/>
                <w:sz w:val="18"/>
                <w:szCs w:val="18"/>
              </w:rPr>
            </w:pPr>
            <w:r>
              <w:rPr>
                <w:rFonts w:hint="eastAsia" w:ascii="宋体" w:hAnsi="宋体" w:cs="宋体"/>
                <w:color w:val="000000"/>
                <w:kern w:val="0"/>
                <w:sz w:val="18"/>
                <w:szCs w:val="18"/>
                <w:lang w:bidi="ar"/>
              </w:rPr>
              <w:t>财政部门网站公开平台</w:t>
            </w:r>
          </w:p>
        </w:tc>
        <w:tc>
          <w:tcPr>
            <w:tcW w:w="528" w:type="dxa"/>
            <w:vMerge w:val="restart"/>
            <w:tcBorders>
              <w:top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528" w:type="dxa"/>
            <w:vMerge w:val="restart"/>
            <w:tcBorders>
              <w:top w:val="single" w:color="auto" w:sz="4" w:space="0"/>
            </w:tcBorders>
            <w:noWrap/>
            <w:tcMar>
              <w:top w:w="12" w:type="dxa"/>
              <w:left w:w="12" w:type="dxa"/>
              <w:right w:w="12" w:type="dxa"/>
            </w:tcMar>
            <w:vAlign w:val="bottom"/>
          </w:tcPr>
          <w:p>
            <w:pPr>
              <w:spacing w:line="240" w:lineRule="exact"/>
              <w:rPr>
                <w:rFonts w:ascii="宋体" w:hAnsi="宋体" w:cs="宋体"/>
                <w:color w:val="000000"/>
                <w:sz w:val="18"/>
                <w:szCs w:val="18"/>
              </w:rPr>
            </w:pPr>
          </w:p>
        </w:tc>
        <w:tc>
          <w:tcPr>
            <w:tcW w:w="528" w:type="dxa"/>
            <w:vMerge w:val="restart"/>
            <w:tcBorders>
              <w:top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564" w:type="dxa"/>
            <w:vMerge w:val="restart"/>
            <w:tcBorders>
              <w:top w:val="single" w:color="auto" w:sz="4" w:space="0"/>
            </w:tcBorders>
            <w:noWrap/>
            <w:tcMar>
              <w:top w:w="12" w:type="dxa"/>
              <w:left w:w="12" w:type="dxa"/>
              <w:right w:w="12" w:type="dxa"/>
            </w:tcMar>
            <w:vAlign w:val="bottom"/>
          </w:tcPr>
          <w:p>
            <w:pPr>
              <w:spacing w:line="240" w:lineRule="exact"/>
              <w:rPr>
                <w:rFonts w:ascii="宋体" w:hAnsi="宋体" w:cs="宋体"/>
                <w:color w:val="000000"/>
                <w:sz w:val="18"/>
                <w:szCs w:val="18"/>
              </w:rPr>
            </w:pPr>
          </w:p>
        </w:tc>
        <w:tc>
          <w:tcPr>
            <w:tcW w:w="444" w:type="dxa"/>
            <w:vMerge w:val="restart"/>
            <w:tcBorders>
              <w:top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50" w:type="dxa"/>
            <w:vMerge w:val="restart"/>
            <w:tcBorders>
              <w:top w:val="single" w:color="auto" w:sz="4" w:space="0"/>
            </w:tcBorders>
            <w:noWrap/>
            <w:tcMar>
              <w:top w:w="12" w:type="dxa"/>
              <w:left w:w="12" w:type="dxa"/>
              <w:right w:w="12" w:type="dxa"/>
            </w:tcMar>
            <w:vAlign w:val="bottom"/>
          </w:tcPr>
          <w:p>
            <w:pPr>
              <w:spacing w:line="240" w:lineRule="exact"/>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45"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46"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28"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6996" w:type="dxa"/>
            <w:tcMar>
              <w:top w:w="12" w:type="dxa"/>
              <w:left w:w="12" w:type="dxa"/>
              <w:right w:w="12"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政府性基金预算：（1）政府性基金收入表。（2）政府性基金支出表。（3）本级政府性基金支出表。（4）政府性基金转移支付表。（5）政府专项债务限额和余额情况表。</w:t>
            </w:r>
          </w:p>
        </w:tc>
        <w:tc>
          <w:tcPr>
            <w:tcW w:w="1008"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816"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792"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696"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528"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28" w:type="dxa"/>
            <w:vMerge w:val="continue"/>
            <w:noWrap/>
            <w:tcMar>
              <w:top w:w="12" w:type="dxa"/>
              <w:left w:w="12" w:type="dxa"/>
              <w:right w:w="12" w:type="dxa"/>
            </w:tcMar>
            <w:vAlign w:val="bottom"/>
          </w:tcPr>
          <w:p>
            <w:pPr>
              <w:spacing w:line="240" w:lineRule="exact"/>
              <w:rPr>
                <w:rFonts w:ascii="宋体" w:hAnsi="宋体" w:cs="宋体"/>
                <w:color w:val="000000"/>
                <w:sz w:val="18"/>
                <w:szCs w:val="18"/>
              </w:rPr>
            </w:pPr>
          </w:p>
        </w:tc>
        <w:tc>
          <w:tcPr>
            <w:tcW w:w="528"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64" w:type="dxa"/>
            <w:vMerge w:val="continue"/>
            <w:noWrap/>
            <w:tcMar>
              <w:top w:w="12" w:type="dxa"/>
              <w:left w:w="12" w:type="dxa"/>
              <w:right w:w="12" w:type="dxa"/>
            </w:tcMar>
            <w:vAlign w:val="bottom"/>
          </w:tcPr>
          <w:p>
            <w:pPr>
              <w:spacing w:line="240" w:lineRule="exact"/>
              <w:rPr>
                <w:rFonts w:ascii="宋体" w:hAnsi="宋体" w:cs="宋体"/>
                <w:color w:val="000000"/>
                <w:sz w:val="18"/>
                <w:szCs w:val="18"/>
              </w:rPr>
            </w:pPr>
          </w:p>
        </w:tc>
        <w:tc>
          <w:tcPr>
            <w:tcW w:w="444"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450" w:type="dxa"/>
            <w:vMerge w:val="continue"/>
            <w:noWrap/>
            <w:tcMar>
              <w:top w:w="12" w:type="dxa"/>
              <w:left w:w="12" w:type="dxa"/>
              <w:right w:w="12" w:type="dxa"/>
            </w:tcMar>
            <w:vAlign w:val="bottom"/>
          </w:tcPr>
          <w:p>
            <w:pPr>
              <w:spacing w:line="240" w:lineRule="exact"/>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445"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46"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28"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6996" w:type="dxa"/>
            <w:tcMar>
              <w:top w:w="12" w:type="dxa"/>
              <w:left w:w="12" w:type="dxa"/>
              <w:right w:w="12"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国有资本经营预算：（1）国有资本经营预算收入表。（2）国有资本经营预算支出表。（3）本级国有资本经营预算支出表。（4）对下安排转移支付的应当公开国有资本经营预算转移支付表。</w:t>
            </w:r>
          </w:p>
        </w:tc>
        <w:tc>
          <w:tcPr>
            <w:tcW w:w="1008"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816"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792"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696"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528"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28" w:type="dxa"/>
            <w:vMerge w:val="continue"/>
            <w:noWrap/>
            <w:tcMar>
              <w:top w:w="12" w:type="dxa"/>
              <w:left w:w="12" w:type="dxa"/>
              <w:right w:w="12" w:type="dxa"/>
            </w:tcMar>
            <w:vAlign w:val="bottom"/>
          </w:tcPr>
          <w:p>
            <w:pPr>
              <w:spacing w:line="240" w:lineRule="exact"/>
              <w:rPr>
                <w:rFonts w:ascii="宋体" w:hAnsi="宋体" w:cs="宋体"/>
                <w:color w:val="000000"/>
                <w:sz w:val="18"/>
                <w:szCs w:val="18"/>
              </w:rPr>
            </w:pPr>
          </w:p>
        </w:tc>
        <w:tc>
          <w:tcPr>
            <w:tcW w:w="528"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64" w:type="dxa"/>
            <w:vMerge w:val="continue"/>
            <w:noWrap/>
            <w:tcMar>
              <w:top w:w="12" w:type="dxa"/>
              <w:left w:w="12" w:type="dxa"/>
              <w:right w:w="12" w:type="dxa"/>
            </w:tcMar>
            <w:vAlign w:val="bottom"/>
          </w:tcPr>
          <w:p>
            <w:pPr>
              <w:spacing w:line="240" w:lineRule="exact"/>
              <w:rPr>
                <w:rFonts w:ascii="宋体" w:hAnsi="宋体" w:cs="宋体"/>
                <w:color w:val="000000"/>
                <w:sz w:val="18"/>
                <w:szCs w:val="18"/>
              </w:rPr>
            </w:pPr>
          </w:p>
        </w:tc>
        <w:tc>
          <w:tcPr>
            <w:tcW w:w="444"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450" w:type="dxa"/>
            <w:vMerge w:val="continue"/>
            <w:noWrap/>
            <w:tcMar>
              <w:top w:w="12" w:type="dxa"/>
              <w:left w:w="12" w:type="dxa"/>
              <w:right w:w="12" w:type="dxa"/>
            </w:tcMar>
            <w:vAlign w:val="bottom"/>
          </w:tcPr>
          <w:p>
            <w:pPr>
              <w:spacing w:line="240" w:lineRule="exact"/>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445"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46"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28"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6996" w:type="dxa"/>
            <w:tcMar>
              <w:top w:w="12" w:type="dxa"/>
              <w:left w:w="12" w:type="dxa"/>
              <w:right w:w="12"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社会保险基金预算：（1）社会保险基金收入表。（2）社会保险基金支出表。</w:t>
            </w:r>
          </w:p>
        </w:tc>
        <w:tc>
          <w:tcPr>
            <w:tcW w:w="1008"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816"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792"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696"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528"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28" w:type="dxa"/>
            <w:vMerge w:val="continue"/>
            <w:noWrap/>
            <w:tcMar>
              <w:top w:w="12" w:type="dxa"/>
              <w:left w:w="12" w:type="dxa"/>
              <w:right w:w="12" w:type="dxa"/>
            </w:tcMar>
            <w:vAlign w:val="bottom"/>
          </w:tcPr>
          <w:p>
            <w:pPr>
              <w:spacing w:line="240" w:lineRule="exact"/>
              <w:rPr>
                <w:rFonts w:ascii="宋体" w:hAnsi="宋体" w:cs="宋体"/>
                <w:color w:val="000000"/>
                <w:sz w:val="18"/>
                <w:szCs w:val="18"/>
              </w:rPr>
            </w:pPr>
          </w:p>
        </w:tc>
        <w:tc>
          <w:tcPr>
            <w:tcW w:w="528"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64" w:type="dxa"/>
            <w:vMerge w:val="continue"/>
            <w:noWrap/>
            <w:tcMar>
              <w:top w:w="12" w:type="dxa"/>
              <w:left w:w="12" w:type="dxa"/>
              <w:right w:w="12" w:type="dxa"/>
            </w:tcMar>
            <w:vAlign w:val="bottom"/>
          </w:tcPr>
          <w:p>
            <w:pPr>
              <w:spacing w:line="240" w:lineRule="exact"/>
              <w:rPr>
                <w:rFonts w:ascii="宋体" w:hAnsi="宋体" w:cs="宋体"/>
                <w:color w:val="000000"/>
                <w:sz w:val="18"/>
                <w:szCs w:val="18"/>
              </w:rPr>
            </w:pPr>
          </w:p>
        </w:tc>
        <w:tc>
          <w:tcPr>
            <w:tcW w:w="444"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450" w:type="dxa"/>
            <w:vMerge w:val="continue"/>
            <w:noWrap/>
            <w:tcMar>
              <w:top w:w="12" w:type="dxa"/>
              <w:left w:w="12" w:type="dxa"/>
              <w:right w:w="12" w:type="dxa"/>
            </w:tcMar>
            <w:vAlign w:val="bottom"/>
          </w:tcPr>
          <w:p>
            <w:pPr>
              <w:spacing w:line="240" w:lineRule="exact"/>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445"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46"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28"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6996" w:type="dxa"/>
            <w:tcMar>
              <w:top w:w="12" w:type="dxa"/>
              <w:left w:w="12" w:type="dxa"/>
              <w:right w:w="12"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地方一般公共预算、政府性基金预算、国有资本经营预算和社会保险基金预算报表中涉及本级支出的，应当公开到功能分类项级科目。本级一般公共预算基本支出应当公开到经济性质分类款级科目，专项转移支付应当分地区、分项目公开。</w:t>
            </w:r>
          </w:p>
        </w:tc>
        <w:tc>
          <w:tcPr>
            <w:tcW w:w="1008"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816"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792"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696"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528"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28" w:type="dxa"/>
            <w:vMerge w:val="continue"/>
            <w:noWrap/>
            <w:tcMar>
              <w:top w:w="12" w:type="dxa"/>
              <w:left w:w="12" w:type="dxa"/>
              <w:right w:w="12" w:type="dxa"/>
            </w:tcMar>
            <w:vAlign w:val="bottom"/>
          </w:tcPr>
          <w:p>
            <w:pPr>
              <w:spacing w:line="240" w:lineRule="exact"/>
              <w:rPr>
                <w:rFonts w:ascii="宋体" w:hAnsi="宋体" w:cs="宋体"/>
                <w:color w:val="000000"/>
                <w:sz w:val="18"/>
                <w:szCs w:val="18"/>
              </w:rPr>
            </w:pPr>
          </w:p>
        </w:tc>
        <w:tc>
          <w:tcPr>
            <w:tcW w:w="528"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64" w:type="dxa"/>
            <w:vMerge w:val="continue"/>
            <w:noWrap/>
            <w:tcMar>
              <w:top w:w="12" w:type="dxa"/>
              <w:left w:w="12" w:type="dxa"/>
              <w:right w:w="12" w:type="dxa"/>
            </w:tcMar>
            <w:vAlign w:val="bottom"/>
          </w:tcPr>
          <w:p>
            <w:pPr>
              <w:spacing w:line="240" w:lineRule="exact"/>
              <w:rPr>
                <w:rFonts w:ascii="宋体" w:hAnsi="宋体" w:cs="宋体"/>
                <w:color w:val="000000"/>
                <w:sz w:val="18"/>
                <w:szCs w:val="18"/>
              </w:rPr>
            </w:pPr>
          </w:p>
        </w:tc>
        <w:tc>
          <w:tcPr>
            <w:tcW w:w="444"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450" w:type="dxa"/>
            <w:vMerge w:val="continue"/>
            <w:noWrap/>
            <w:tcMar>
              <w:top w:w="12" w:type="dxa"/>
              <w:left w:w="12" w:type="dxa"/>
              <w:right w:w="12" w:type="dxa"/>
            </w:tcMar>
            <w:vAlign w:val="bottom"/>
          </w:tcPr>
          <w:p>
            <w:pPr>
              <w:spacing w:line="240" w:lineRule="exact"/>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445"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46"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28"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6996" w:type="dxa"/>
            <w:tcMar>
              <w:top w:w="12" w:type="dxa"/>
              <w:left w:w="12" w:type="dxa"/>
              <w:right w:w="12"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对财政转移支付安排、举借政府债务等重要事项进行解释、说明，并公开重大政策和重点项目等绩效目标。</w:t>
            </w:r>
          </w:p>
        </w:tc>
        <w:tc>
          <w:tcPr>
            <w:tcW w:w="1008"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816"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792"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696"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528"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28" w:type="dxa"/>
            <w:vMerge w:val="continue"/>
            <w:noWrap/>
            <w:tcMar>
              <w:top w:w="12" w:type="dxa"/>
              <w:left w:w="12" w:type="dxa"/>
              <w:right w:w="12" w:type="dxa"/>
            </w:tcMar>
            <w:vAlign w:val="bottom"/>
          </w:tcPr>
          <w:p>
            <w:pPr>
              <w:spacing w:line="240" w:lineRule="exact"/>
              <w:rPr>
                <w:rFonts w:ascii="宋体" w:hAnsi="宋体" w:cs="宋体"/>
                <w:color w:val="000000"/>
                <w:sz w:val="18"/>
                <w:szCs w:val="18"/>
              </w:rPr>
            </w:pPr>
          </w:p>
        </w:tc>
        <w:tc>
          <w:tcPr>
            <w:tcW w:w="528"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64" w:type="dxa"/>
            <w:vMerge w:val="continue"/>
            <w:noWrap/>
            <w:tcMar>
              <w:top w:w="12" w:type="dxa"/>
              <w:left w:w="12" w:type="dxa"/>
              <w:right w:w="12" w:type="dxa"/>
            </w:tcMar>
            <w:vAlign w:val="bottom"/>
          </w:tcPr>
          <w:p>
            <w:pPr>
              <w:spacing w:line="240" w:lineRule="exact"/>
              <w:rPr>
                <w:rFonts w:ascii="宋体" w:hAnsi="宋体" w:cs="宋体"/>
                <w:color w:val="000000"/>
                <w:sz w:val="18"/>
                <w:szCs w:val="18"/>
              </w:rPr>
            </w:pPr>
          </w:p>
        </w:tc>
        <w:tc>
          <w:tcPr>
            <w:tcW w:w="444"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450" w:type="dxa"/>
            <w:vMerge w:val="continue"/>
            <w:noWrap/>
            <w:tcMar>
              <w:top w:w="12" w:type="dxa"/>
              <w:left w:w="12" w:type="dxa"/>
              <w:right w:w="12" w:type="dxa"/>
            </w:tcMar>
            <w:vAlign w:val="bottom"/>
          </w:tcPr>
          <w:p>
            <w:pPr>
              <w:spacing w:line="240" w:lineRule="exact"/>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445"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46"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28"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6996" w:type="dxa"/>
            <w:tcMar>
              <w:top w:w="12" w:type="dxa"/>
              <w:left w:w="12" w:type="dxa"/>
              <w:right w:w="12"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地方本级汇总的一般公共预算“三公”经费，包括预算总额，以及“因公出国（境）费”“公务用车购置及运行费”（区分“公务用车购置费”“公务用车运行费”两项）“公务接待费”分项数额，并对增减变化情况进行说明。</w:t>
            </w:r>
          </w:p>
        </w:tc>
        <w:tc>
          <w:tcPr>
            <w:tcW w:w="1008"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816"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792"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696"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528"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28" w:type="dxa"/>
            <w:vMerge w:val="continue"/>
            <w:noWrap/>
            <w:tcMar>
              <w:top w:w="12" w:type="dxa"/>
              <w:left w:w="12" w:type="dxa"/>
              <w:right w:w="12" w:type="dxa"/>
            </w:tcMar>
            <w:vAlign w:val="bottom"/>
          </w:tcPr>
          <w:p>
            <w:pPr>
              <w:spacing w:line="240" w:lineRule="exact"/>
              <w:rPr>
                <w:rFonts w:ascii="宋体" w:hAnsi="宋体" w:cs="宋体"/>
                <w:color w:val="000000"/>
                <w:sz w:val="18"/>
                <w:szCs w:val="18"/>
              </w:rPr>
            </w:pPr>
          </w:p>
        </w:tc>
        <w:tc>
          <w:tcPr>
            <w:tcW w:w="528"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64" w:type="dxa"/>
            <w:vMerge w:val="continue"/>
            <w:noWrap/>
            <w:tcMar>
              <w:top w:w="12" w:type="dxa"/>
              <w:left w:w="12" w:type="dxa"/>
              <w:right w:w="12" w:type="dxa"/>
            </w:tcMar>
            <w:vAlign w:val="bottom"/>
          </w:tcPr>
          <w:p>
            <w:pPr>
              <w:spacing w:line="240" w:lineRule="exact"/>
              <w:rPr>
                <w:rFonts w:ascii="宋体" w:hAnsi="宋体" w:cs="宋体"/>
                <w:color w:val="000000"/>
                <w:sz w:val="18"/>
                <w:szCs w:val="18"/>
              </w:rPr>
            </w:pPr>
          </w:p>
        </w:tc>
        <w:tc>
          <w:tcPr>
            <w:tcW w:w="444"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450" w:type="dxa"/>
            <w:vMerge w:val="continue"/>
            <w:noWrap/>
            <w:tcMar>
              <w:top w:w="12" w:type="dxa"/>
              <w:left w:w="12" w:type="dxa"/>
              <w:right w:w="12" w:type="dxa"/>
            </w:tcMar>
            <w:vAlign w:val="bottom"/>
          </w:tcPr>
          <w:p>
            <w:pPr>
              <w:spacing w:line="240" w:lineRule="exact"/>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45"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46"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28"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6996" w:type="dxa"/>
            <w:tcMar>
              <w:top w:w="12" w:type="dxa"/>
              <w:left w:w="12" w:type="dxa"/>
              <w:right w:w="12"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地方政府债务限额、余额、使用安排及还本付息等信息，包括：（1）随同预算公开上一年度本地区、本级及所属地区地方政府债务限额及余额（或余额预计执行数），以及本地区和本级上一年度地方政府债券（含再融资债券）发行及还本付息额（或预计执行数）、本年度地方政府债券还本付息预算数等；（2）随同调整预算公开当年本地区及本级地方政府债务限额、本级新增地方政府债券资金使用安排等。</w:t>
            </w:r>
          </w:p>
        </w:tc>
        <w:tc>
          <w:tcPr>
            <w:tcW w:w="1008"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816"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792"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696"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528"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28" w:type="dxa"/>
            <w:vMerge w:val="continue"/>
            <w:noWrap/>
            <w:tcMar>
              <w:top w:w="12" w:type="dxa"/>
              <w:left w:w="12" w:type="dxa"/>
              <w:right w:w="12" w:type="dxa"/>
            </w:tcMar>
            <w:vAlign w:val="bottom"/>
          </w:tcPr>
          <w:p>
            <w:pPr>
              <w:spacing w:line="240" w:lineRule="exact"/>
              <w:rPr>
                <w:rFonts w:ascii="宋体" w:hAnsi="宋体" w:cs="宋体"/>
                <w:color w:val="000000"/>
                <w:sz w:val="18"/>
                <w:szCs w:val="18"/>
              </w:rPr>
            </w:pPr>
          </w:p>
        </w:tc>
        <w:tc>
          <w:tcPr>
            <w:tcW w:w="528"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64" w:type="dxa"/>
            <w:vMerge w:val="continue"/>
            <w:noWrap/>
            <w:tcMar>
              <w:top w:w="12" w:type="dxa"/>
              <w:left w:w="12" w:type="dxa"/>
              <w:right w:w="12" w:type="dxa"/>
            </w:tcMar>
            <w:vAlign w:val="bottom"/>
          </w:tcPr>
          <w:p>
            <w:pPr>
              <w:spacing w:line="240" w:lineRule="exact"/>
              <w:rPr>
                <w:rFonts w:ascii="宋体" w:hAnsi="宋体" w:cs="宋体"/>
                <w:color w:val="000000"/>
                <w:sz w:val="18"/>
                <w:szCs w:val="18"/>
              </w:rPr>
            </w:pPr>
          </w:p>
        </w:tc>
        <w:tc>
          <w:tcPr>
            <w:tcW w:w="444"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450" w:type="dxa"/>
            <w:vMerge w:val="continue"/>
            <w:noWrap/>
            <w:tcMar>
              <w:top w:w="12" w:type="dxa"/>
              <w:left w:w="12" w:type="dxa"/>
              <w:right w:w="12" w:type="dxa"/>
            </w:tcMar>
            <w:vAlign w:val="bottom"/>
          </w:tcPr>
          <w:p>
            <w:pPr>
              <w:spacing w:line="240" w:lineRule="exact"/>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445"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46"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28"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6996" w:type="dxa"/>
            <w:tcMar>
              <w:top w:w="12" w:type="dxa"/>
              <w:left w:w="12" w:type="dxa"/>
              <w:right w:w="12"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没有数据的表格应当列出空表并说明。</w:t>
            </w:r>
          </w:p>
        </w:tc>
        <w:tc>
          <w:tcPr>
            <w:tcW w:w="1008"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816"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792"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696"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528"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28" w:type="dxa"/>
            <w:vMerge w:val="continue"/>
            <w:noWrap/>
            <w:tcMar>
              <w:top w:w="12" w:type="dxa"/>
              <w:left w:w="12" w:type="dxa"/>
              <w:right w:w="12" w:type="dxa"/>
            </w:tcMar>
            <w:vAlign w:val="bottom"/>
          </w:tcPr>
          <w:p>
            <w:pPr>
              <w:spacing w:line="240" w:lineRule="exact"/>
              <w:rPr>
                <w:rFonts w:ascii="宋体" w:hAnsi="宋体" w:cs="宋体"/>
                <w:color w:val="000000"/>
                <w:sz w:val="18"/>
                <w:szCs w:val="18"/>
              </w:rPr>
            </w:pPr>
          </w:p>
        </w:tc>
        <w:tc>
          <w:tcPr>
            <w:tcW w:w="528"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64" w:type="dxa"/>
            <w:vMerge w:val="continue"/>
            <w:noWrap/>
            <w:tcMar>
              <w:top w:w="12" w:type="dxa"/>
              <w:left w:w="12" w:type="dxa"/>
              <w:right w:w="12" w:type="dxa"/>
            </w:tcMar>
            <w:vAlign w:val="bottom"/>
          </w:tcPr>
          <w:p>
            <w:pPr>
              <w:spacing w:line="240" w:lineRule="exact"/>
              <w:rPr>
                <w:rFonts w:ascii="宋体" w:hAnsi="宋体" w:cs="宋体"/>
                <w:color w:val="000000"/>
                <w:sz w:val="18"/>
                <w:szCs w:val="18"/>
              </w:rPr>
            </w:pPr>
          </w:p>
        </w:tc>
        <w:tc>
          <w:tcPr>
            <w:tcW w:w="444"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450" w:type="dxa"/>
            <w:vMerge w:val="continue"/>
            <w:noWrap/>
            <w:tcMar>
              <w:top w:w="12" w:type="dxa"/>
              <w:left w:w="12" w:type="dxa"/>
              <w:right w:w="12" w:type="dxa"/>
            </w:tcMar>
            <w:vAlign w:val="bottom"/>
          </w:tcPr>
          <w:p>
            <w:pPr>
              <w:spacing w:line="240" w:lineRule="exact"/>
              <w:rPr>
                <w:rFonts w:ascii="宋体" w:hAnsi="宋体" w:cs="宋体"/>
                <w:color w:val="000000"/>
                <w:sz w:val="18"/>
                <w:szCs w:val="18"/>
              </w:rPr>
            </w:pPr>
          </w:p>
        </w:tc>
      </w:tr>
    </w:tbl>
    <w:p>
      <w:pPr>
        <w:jc w:val="center"/>
        <w:rPr>
          <w:sz w:val="20"/>
          <w:szCs w:val="18"/>
        </w:rPr>
      </w:pPr>
      <w:r>
        <w:rPr>
          <w:rFonts w:hint="eastAsia" w:ascii="方正小标宋简体" w:hAnsi="方正小标宋简体" w:eastAsia="方正小标宋简体" w:cs="方正小标宋简体"/>
          <w:sz w:val="44"/>
          <w:szCs w:val="44"/>
        </w:rPr>
        <w:t>鼓楼区财政预决算领域基层政务公开标准目录</w:t>
      </w:r>
    </w:p>
    <w:p>
      <w:pPr>
        <w:rPr>
          <w:sz w:val="20"/>
          <w:szCs w:val="18"/>
        </w:rPr>
      </w:pPr>
    </w:p>
    <w:tbl>
      <w:tblPr>
        <w:tblStyle w:val="7"/>
        <w:tblpPr w:leftFromText="180" w:rightFromText="180" w:vertAnchor="text" w:horzAnchor="page" w:tblpX="1292" w:tblpY="1030"/>
        <w:tblOverlap w:val="never"/>
        <w:tblW w:w="148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5"/>
        <w:gridCol w:w="546"/>
        <w:gridCol w:w="528"/>
        <w:gridCol w:w="6996"/>
        <w:gridCol w:w="1008"/>
        <w:gridCol w:w="816"/>
        <w:gridCol w:w="792"/>
        <w:gridCol w:w="696"/>
        <w:gridCol w:w="528"/>
        <w:gridCol w:w="528"/>
        <w:gridCol w:w="528"/>
        <w:gridCol w:w="564"/>
        <w:gridCol w:w="444"/>
        <w:gridCol w:w="4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445" w:type="dxa"/>
            <w:vMerge w:val="restart"/>
            <w:tcMar>
              <w:top w:w="12" w:type="dxa"/>
              <w:left w:w="12" w:type="dxa"/>
              <w:right w:w="12" w:type="dxa"/>
            </w:tcMar>
            <w:vAlign w:val="center"/>
          </w:tcPr>
          <w:p>
            <w:pPr>
              <w:widowControl/>
              <w:spacing w:line="240" w:lineRule="exact"/>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序号</w:t>
            </w:r>
          </w:p>
        </w:tc>
        <w:tc>
          <w:tcPr>
            <w:tcW w:w="1074" w:type="dxa"/>
            <w:gridSpan w:val="2"/>
            <w:tcMar>
              <w:top w:w="12" w:type="dxa"/>
              <w:left w:w="12" w:type="dxa"/>
              <w:right w:w="12" w:type="dxa"/>
            </w:tcMar>
            <w:vAlign w:val="center"/>
          </w:tcPr>
          <w:p>
            <w:pPr>
              <w:widowControl/>
              <w:spacing w:line="240" w:lineRule="exact"/>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公开事项</w:t>
            </w:r>
          </w:p>
        </w:tc>
        <w:tc>
          <w:tcPr>
            <w:tcW w:w="6996" w:type="dxa"/>
            <w:vMerge w:val="restart"/>
            <w:noWrap/>
            <w:tcMar>
              <w:top w:w="12" w:type="dxa"/>
              <w:left w:w="12" w:type="dxa"/>
              <w:right w:w="12" w:type="dxa"/>
            </w:tcMar>
            <w:vAlign w:val="center"/>
          </w:tcPr>
          <w:p>
            <w:pPr>
              <w:widowControl/>
              <w:tabs>
                <w:tab w:val="left" w:pos="1590"/>
                <w:tab w:val="center" w:pos="2727"/>
              </w:tabs>
              <w:spacing w:line="240" w:lineRule="exact"/>
              <w:jc w:val="left"/>
              <w:textAlignment w:val="center"/>
              <w:rPr>
                <w:rFonts w:ascii="黑体" w:hAnsi="宋体" w:eastAsia="黑体" w:cs="黑体"/>
                <w:color w:val="000000"/>
                <w:kern w:val="0"/>
                <w:sz w:val="18"/>
                <w:szCs w:val="18"/>
                <w:lang w:bidi="ar"/>
              </w:rPr>
            </w:pPr>
            <w:r>
              <w:rPr>
                <w:rFonts w:hint="eastAsia"/>
                <w:sz w:val="18"/>
                <w:szCs w:val="18"/>
              </w:rPr>
              <w:tab/>
            </w:r>
            <w:r>
              <w:rPr>
                <w:rFonts w:hint="eastAsia" w:ascii="黑体" w:hAnsi="宋体" w:eastAsia="黑体" w:cs="黑体"/>
                <w:color w:val="000000"/>
                <w:kern w:val="0"/>
                <w:sz w:val="18"/>
                <w:szCs w:val="18"/>
                <w:lang w:bidi="ar"/>
              </w:rPr>
              <w:tab/>
            </w:r>
          </w:p>
          <w:p>
            <w:pPr>
              <w:widowControl/>
              <w:tabs>
                <w:tab w:val="left" w:pos="1590"/>
                <w:tab w:val="center" w:pos="2727"/>
              </w:tabs>
              <w:spacing w:line="240" w:lineRule="exact"/>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公开内容（要素）及要求</w:t>
            </w:r>
          </w:p>
        </w:tc>
        <w:tc>
          <w:tcPr>
            <w:tcW w:w="1008" w:type="dxa"/>
            <w:vMerge w:val="restart"/>
            <w:noWrap/>
            <w:tcMar>
              <w:top w:w="12" w:type="dxa"/>
              <w:left w:w="12" w:type="dxa"/>
              <w:right w:w="12" w:type="dxa"/>
            </w:tcMar>
            <w:vAlign w:val="center"/>
          </w:tcPr>
          <w:p>
            <w:pPr>
              <w:widowControl/>
              <w:spacing w:line="240" w:lineRule="exact"/>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公开依据</w:t>
            </w:r>
          </w:p>
        </w:tc>
        <w:tc>
          <w:tcPr>
            <w:tcW w:w="816" w:type="dxa"/>
            <w:vMerge w:val="restart"/>
            <w:tcMar>
              <w:top w:w="12" w:type="dxa"/>
              <w:left w:w="12" w:type="dxa"/>
              <w:right w:w="12" w:type="dxa"/>
            </w:tcMar>
            <w:vAlign w:val="center"/>
          </w:tcPr>
          <w:p>
            <w:pPr>
              <w:widowControl/>
              <w:spacing w:line="240" w:lineRule="exact"/>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公开时限</w:t>
            </w:r>
          </w:p>
        </w:tc>
        <w:tc>
          <w:tcPr>
            <w:tcW w:w="792" w:type="dxa"/>
            <w:vMerge w:val="restart"/>
            <w:tcMar>
              <w:top w:w="12" w:type="dxa"/>
              <w:left w:w="12" w:type="dxa"/>
              <w:right w:w="12" w:type="dxa"/>
            </w:tcMar>
            <w:vAlign w:val="center"/>
          </w:tcPr>
          <w:p>
            <w:pPr>
              <w:widowControl/>
              <w:spacing w:line="240" w:lineRule="exact"/>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公开主体</w:t>
            </w:r>
          </w:p>
        </w:tc>
        <w:tc>
          <w:tcPr>
            <w:tcW w:w="696" w:type="dxa"/>
            <w:vMerge w:val="restart"/>
            <w:tcMar>
              <w:top w:w="12" w:type="dxa"/>
              <w:left w:w="12" w:type="dxa"/>
              <w:right w:w="12" w:type="dxa"/>
            </w:tcMar>
            <w:vAlign w:val="center"/>
          </w:tcPr>
          <w:p>
            <w:pPr>
              <w:widowControl/>
              <w:spacing w:line="240" w:lineRule="exact"/>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公开渠道和载体</w:t>
            </w:r>
          </w:p>
        </w:tc>
        <w:tc>
          <w:tcPr>
            <w:tcW w:w="1056" w:type="dxa"/>
            <w:gridSpan w:val="2"/>
            <w:noWrap/>
            <w:tcMar>
              <w:top w:w="12" w:type="dxa"/>
              <w:left w:w="12" w:type="dxa"/>
              <w:right w:w="12" w:type="dxa"/>
            </w:tcMar>
            <w:vAlign w:val="center"/>
          </w:tcPr>
          <w:p>
            <w:pPr>
              <w:widowControl/>
              <w:spacing w:line="240" w:lineRule="exact"/>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公开对象</w:t>
            </w:r>
          </w:p>
        </w:tc>
        <w:tc>
          <w:tcPr>
            <w:tcW w:w="1092" w:type="dxa"/>
            <w:gridSpan w:val="2"/>
            <w:noWrap/>
            <w:tcMar>
              <w:top w:w="12" w:type="dxa"/>
              <w:left w:w="12" w:type="dxa"/>
              <w:right w:w="12" w:type="dxa"/>
            </w:tcMar>
            <w:vAlign w:val="center"/>
          </w:tcPr>
          <w:p>
            <w:pPr>
              <w:widowControl/>
              <w:spacing w:line="240" w:lineRule="exact"/>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公开方式</w:t>
            </w:r>
          </w:p>
        </w:tc>
        <w:tc>
          <w:tcPr>
            <w:tcW w:w="894" w:type="dxa"/>
            <w:gridSpan w:val="2"/>
            <w:noWrap/>
            <w:tcMar>
              <w:top w:w="12" w:type="dxa"/>
              <w:left w:w="12" w:type="dxa"/>
              <w:right w:w="12" w:type="dxa"/>
            </w:tcMar>
            <w:vAlign w:val="center"/>
          </w:tcPr>
          <w:p>
            <w:pPr>
              <w:widowControl/>
              <w:spacing w:line="240" w:lineRule="exact"/>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445" w:type="dxa"/>
            <w:vMerge w:val="continue"/>
            <w:tcMar>
              <w:top w:w="12" w:type="dxa"/>
              <w:left w:w="12" w:type="dxa"/>
              <w:right w:w="12" w:type="dxa"/>
            </w:tcMar>
            <w:vAlign w:val="center"/>
          </w:tcPr>
          <w:p>
            <w:pPr>
              <w:spacing w:line="240" w:lineRule="exact"/>
              <w:jc w:val="center"/>
              <w:rPr>
                <w:rFonts w:ascii="黑体" w:hAnsi="宋体" w:eastAsia="黑体" w:cs="黑体"/>
                <w:color w:val="000000"/>
                <w:sz w:val="18"/>
                <w:szCs w:val="18"/>
              </w:rPr>
            </w:pPr>
          </w:p>
        </w:tc>
        <w:tc>
          <w:tcPr>
            <w:tcW w:w="546" w:type="dxa"/>
            <w:noWrap/>
            <w:tcMar>
              <w:top w:w="12" w:type="dxa"/>
              <w:left w:w="12" w:type="dxa"/>
              <w:right w:w="12" w:type="dxa"/>
            </w:tcMar>
            <w:vAlign w:val="center"/>
          </w:tcPr>
          <w:p>
            <w:pPr>
              <w:widowControl/>
              <w:spacing w:line="240" w:lineRule="exact"/>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一级事项</w:t>
            </w:r>
          </w:p>
        </w:tc>
        <w:tc>
          <w:tcPr>
            <w:tcW w:w="528" w:type="dxa"/>
            <w:noWrap/>
            <w:tcMar>
              <w:top w:w="12" w:type="dxa"/>
              <w:left w:w="12" w:type="dxa"/>
              <w:right w:w="12" w:type="dxa"/>
            </w:tcMar>
            <w:vAlign w:val="center"/>
          </w:tcPr>
          <w:p>
            <w:pPr>
              <w:widowControl/>
              <w:spacing w:line="240" w:lineRule="exact"/>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二级事项</w:t>
            </w:r>
          </w:p>
        </w:tc>
        <w:tc>
          <w:tcPr>
            <w:tcW w:w="6996" w:type="dxa"/>
            <w:vMerge w:val="continue"/>
            <w:noWrap/>
            <w:tcMar>
              <w:top w:w="12" w:type="dxa"/>
              <w:left w:w="12" w:type="dxa"/>
              <w:right w:w="12" w:type="dxa"/>
            </w:tcMar>
            <w:vAlign w:val="center"/>
          </w:tcPr>
          <w:p>
            <w:pPr>
              <w:spacing w:line="240" w:lineRule="exact"/>
              <w:jc w:val="center"/>
              <w:rPr>
                <w:rFonts w:ascii="黑体" w:hAnsi="宋体" w:eastAsia="黑体" w:cs="黑体"/>
                <w:color w:val="000000"/>
                <w:sz w:val="18"/>
                <w:szCs w:val="18"/>
              </w:rPr>
            </w:pPr>
          </w:p>
        </w:tc>
        <w:tc>
          <w:tcPr>
            <w:tcW w:w="1008" w:type="dxa"/>
            <w:vMerge w:val="continue"/>
            <w:tcMar>
              <w:top w:w="12" w:type="dxa"/>
              <w:left w:w="12" w:type="dxa"/>
              <w:right w:w="12" w:type="dxa"/>
            </w:tcMar>
            <w:vAlign w:val="center"/>
          </w:tcPr>
          <w:p>
            <w:pPr>
              <w:widowControl/>
              <w:spacing w:line="240" w:lineRule="exact"/>
              <w:jc w:val="left"/>
              <w:textAlignment w:val="center"/>
              <w:rPr>
                <w:rFonts w:ascii="仿宋_GB2312" w:hAnsi="宋体" w:eastAsia="仿宋_GB2312" w:cs="仿宋_GB2312"/>
                <w:color w:val="000000"/>
                <w:sz w:val="18"/>
                <w:szCs w:val="18"/>
              </w:rPr>
            </w:pPr>
          </w:p>
        </w:tc>
        <w:tc>
          <w:tcPr>
            <w:tcW w:w="816" w:type="dxa"/>
            <w:vMerge w:val="continue"/>
            <w:tcMar>
              <w:top w:w="12" w:type="dxa"/>
              <w:left w:w="12" w:type="dxa"/>
              <w:right w:w="12" w:type="dxa"/>
            </w:tcMar>
            <w:vAlign w:val="center"/>
          </w:tcPr>
          <w:p>
            <w:pPr>
              <w:widowControl/>
              <w:spacing w:line="240" w:lineRule="exact"/>
              <w:jc w:val="left"/>
              <w:textAlignment w:val="center"/>
              <w:rPr>
                <w:rFonts w:ascii="仿宋_GB2312" w:hAnsi="宋体" w:eastAsia="仿宋_GB2312" w:cs="仿宋_GB2312"/>
                <w:color w:val="000000"/>
                <w:sz w:val="18"/>
                <w:szCs w:val="18"/>
              </w:rPr>
            </w:pPr>
          </w:p>
        </w:tc>
        <w:tc>
          <w:tcPr>
            <w:tcW w:w="792" w:type="dxa"/>
            <w:vMerge w:val="continue"/>
            <w:tcMar>
              <w:top w:w="12" w:type="dxa"/>
              <w:left w:w="12" w:type="dxa"/>
              <w:right w:w="12" w:type="dxa"/>
            </w:tcMar>
            <w:vAlign w:val="center"/>
          </w:tcPr>
          <w:p>
            <w:pPr>
              <w:widowControl/>
              <w:spacing w:line="240" w:lineRule="exact"/>
              <w:jc w:val="left"/>
              <w:textAlignment w:val="center"/>
              <w:rPr>
                <w:rFonts w:ascii="仿宋_GB2312" w:hAnsi="宋体" w:eastAsia="仿宋_GB2312" w:cs="仿宋_GB2312"/>
                <w:color w:val="000000"/>
                <w:sz w:val="18"/>
                <w:szCs w:val="18"/>
              </w:rPr>
            </w:pPr>
          </w:p>
        </w:tc>
        <w:tc>
          <w:tcPr>
            <w:tcW w:w="696" w:type="dxa"/>
            <w:vMerge w:val="continue"/>
            <w:tcMar>
              <w:top w:w="12" w:type="dxa"/>
              <w:left w:w="12" w:type="dxa"/>
              <w:right w:w="12" w:type="dxa"/>
            </w:tcMar>
            <w:vAlign w:val="center"/>
          </w:tcPr>
          <w:p>
            <w:pPr>
              <w:widowControl/>
              <w:spacing w:line="240" w:lineRule="exact"/>
              <w:jc w:val="left"/>
              <w:textAlignment w:val="center"/>
              <w:rPr>
                <w:rFonts w:ascii="仿宋_GB2312" w:hAnsi="宋体" w:eastAsia="仿宋_GB2312" w:cs="仿宋_GB2312"/>
                <w:color w:val="000000"/>
                <w:sz w:val="18"/>
                <w:szCs w:val="18"/>
              </w:rPr>
            </w:pPr>
          </w:p>
        </w:tc>
        <w:tc>
          <w:tcPr>
            <w:tcW w:w="528" w:type="dxa"/>
            <w:noWrap/>
            <w:tcMar>
              <w:top w:w="12" w:type="dxa"/>
              <w:left w:w="12" w:type="dxa"/>
              <w:right w:w="12" w:type="dxa"/>
            </w:tcMar>
            <w:vAlign w:val="center"/>
          </w:tcPr>
          <w:p>
            <w:pPr>
              <w:widowControl/>
              <w:spacing w:line="240" w:lineRule="exact"/>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全社会</w:t>
            </w:r>
          </w:p>
        </w:tc>
        <w:tc>
          <w:tcPr>
            <w:tcW w:w="528" w:type="dxa"/>
            <w:noWrap/>
            <w:tcMar>
              <w:top w:w="12" w:type="dxa"/>
              <w:left w:w="12" w:type="dxa"/>
              <w:right w:w="12" w:type="dxa"/>
            </w:tcMar>
            <w:vAlign w:val="center"/>
          </w:tcPr>
          <w:p>
            <w:pPr>
              <w:widowControl/>
              <w:spacing w:line="240" w:lineRule="exact"/>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特定群体</w:t>
            </w:r>
          </w:p>
        </w:tc>
        <w:tc>
          <w:tcPr>
            <w:tcW w:w="528" w:type="dxa"/>
            <w:noWrap/>
            <w:tcMar>
              <w:top w:w="12" w:type="dxa"/>
              <w:left w:w="12" w:type="dxa"/>
              <w:right w:w="12" w:type="dxa"/>
            </w:tcMar>
            <w:vAlign w:val="center"/>
          </w:tcPr>
          <w:p>
            <w:pPr>
              <w:widowControl/>
              <w:spacing w:line="240" w:lineRule="exact"/>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主动</w:t>
            </w:r>
          </w:p>
        </w:tc>
        <w:tc>
          <w:tcPr>
            <w:tcW w:w="564" w:type="dxa"/>
            <w:noWrap/>
            <w:tcMar>
              <w:top w:w="12" w:type="dxa"/>
              <w:left w:w="12" w:type="dxa"/>
              <w:right w:w="12" w:type="dxa"/>
            </w:tcMar>
            <w:vAlign w:val="center"/>
          </w:tcPr>
          <w:p>
            <w:pPr>
              <w:widowControl/>
              <w:spacing w:line="240" w:lineRule="exact"/>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依申请</w:t>
            </w:r>
          </w:p>
        </w:tc>
        <w:tc>
          <w:tcPr>
            <w:tcW w:w="444" w:type="dxa"/>
            <w:noWrap/>
            <w:tcMar>
              <w:top w:w="12" w:type="dxa"/>
              <w:left w:w="12" w:type="dxa"/>
              <w:right w:w="12" w:type="dxa"/>
            </w:tcMar>
            <w:vAlign w:val="center"/>
          </w:tcPr>
          <w:p>
            <w:pPr>
              <w:widowControl/>
              <w:spacing w:line="240" w:lineRule="exact"/>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县级</w:t>
            </w:r>
          </w:p>
        </w:tc>
        <w:tc>
          <w:tcPr>
            <w:tcW w:w="450" w:type="dxa"/>
            <w:noWrap/>
            <w:tcMar>
              <w:top w:w="12" w:type="dxa"/>
              <w:left w:w="12" w:type="dxa"/>
              <w:right w:w="12" w:type="dxa"/>
            </w:tcMar>
            <w:vAlign w:val="center"/>
          </w:tcPr>
          <w:p>
            <w:pPr>
              <w:widowControl/>
              <w:spacing w:line="240" w:lineRule="exact"/>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trPr>
        <w:tc>
          <w:tcPr>
            <w:tcW w:w="445" w:type="dxa"/>
            <w:vMerge w:val="restart"/>
            <w:tcMar>
              <w:top w:w="12" w:type="dxa"/>
              <w:left w:w="12" w:type="dxa"/>
              <w:right w:w="12"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546" w:type="dxa"/>
            <w:vMerge w:val="restart"/>
            <w:tcMar>
              <w:top w:w="12" w:type="dxa"/>
              <w:left w:w="12" w:type="dxa"/>
              <w:right w:w="12" w:type="dxa"/>
            </w:tcMar>
            <w:vAlign w:val="center"/>
          </w:tcPr>
          <w:p>
            <w:pPr>
              <w:widowControl/>
              <w:spacing w:line="24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财</w:t>
            </w:r>
          </w:p>
          <w:p>
            <w:pPr>
              <w:widowControl/>
              <w:spacing w:line="24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政</w:t>
            </w:r>
          </w:p>
          <w:p>
            <w:pPr>
              <w:widowControl/>
              <w:spacing w:line="24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预</w:t>
            </w:r>
          </w:p>
          <w:p>
            <w:pPr>
              <w:widowControl/>
              <w:spacing w:line="24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决</w:t>
            </w:r>
          </w:p>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算</w:t>
            </w:r>
          </w:p>
        </w:tc>
        <w:tc>
          <w:tcPr>
            <w:tcW w:w="528" w:type="dxa"/>
            <w:vMerge w:val="restart"/>
            <w:tcMar>
              <w:top w:w="12" w:type="dxa"/>
              <w:left w:w="12" w:type="dxa"/>
              <w:right w:w="12" w:type="dxa"/>
            </w:tcMar>
            <w:vAlign w:val="center"/>
          </w:tcPr>
          <w:p>
            <w:pPr>
              <w:widowControl/>
              <w:spacing w:line="24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政</w:t>
            </w:r>
          </w:p>
          <w:p>
            <w:pPr>
              <w:widowControl/>
              <w:spacing w:line="24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府</w:t>
            </w:r>
          </w:p>
          <w:p>
            <w:pPr>
              <w:widowControl/>
              <w:spacing w:line="24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决</w:t>
            </w:r>
          </w:p>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算</w:t>
            </w:r>
          </w:p>
        </w:tc>
        <w:tc>
          <w:tcPr>
            <w:tcW w:w="6996" w:type="dxa"/>
            <w:tcMar>
              <w:top w:w="12" w:type="dxa"/>
              <w:left w:w="12" w:type="dxa"/>
              <w:right w:w="12"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一般公共预算：（1）一般公共预算收入表。（2）一般公共预算支出表。（3）一般公共预算本级支出表。（4）一般公共预算本级基本支出表。（5）一般公共预算税收返还和转移支付表。（6）政府一般债务限额和余额情况表。</w:t>
            </w:r>
          </w:p>
        </w:tc>
        <w:tc>
          <w:tcPr>
            <w:tcW w:w="1008" w:type="dxa"/>
            <w:vMerge w:val="restart"/>
            <w:tcMar>
              <w:top w:w="12" w:type="dxa"/>
              <w:left w:w="12" w:type="dxa"/>
              <w:right w:w="12" w:type="dxa"/>
            </w:tcMar>
            <w:vAlign w:val="center"/>
          </w:tcPr>
          <w:p>
            <w:pPr>
              <w:spacing w:line="240" w:lineRule="exact"/>
              <w:rPr>
                <w:rFonts w:ascii="宋体" w:hAnsi="宋体" w:cs="宋体"/>
                <w:color w:val="000000"/>
                <w:sz w:val="18"/>
                <w:szCs w:val="18"/>
              </w:rPr>
            </w:pPr>
            <w:r>
              <w:rPr>
                <w:rFonts w:hint="eastAsia" w:ascii="宋体" w:hAnsi="宋体" w:cs="宋体"/>
                <w:color w:val="000000"/>
                <w:kern w:val="0"/>
                <w:sz w:val="18"/>
                <w:szCs w:val="18"/>
                <w:lang w:bidi="ar"/>
              </w:rPr>
              <w:t>《中华人民共和国预算法》、《中华人民共和国政府信息公开条例》、《财政部关于印发&lt;地方预决算公开操作规程的通知&gt;》（财预〔2016〕143号）、《财政部关于印发&lt;地方政府债务信息公开办法（试行）&gt;的通知》（财预〔2018〕209号）等法律法规和文件规定</w:t>
            </w:r>
          </w:p>
        </w:tc>
        <w:tc>
          <w:tcPr>
            <w:tcW w:w="816" w:type="dxa"/>
            <w:vMerge w:val="restart"/>
            <w:tcMar>
              <w:top w:w="12" w:type="dxa"/>
              <w:left w:w="12" w:type="dxa"/>
              <w:right w:w="12" w:type="dxa"/>
            </w:tcMar>
            <w:vAlign w:val="center"/>
          </w:tcPr>
          <w:p>
            <w:pPr>
              <w:spacing w:line="240" w:lineRule="exact"/>
              <w:rPr>
                <w:rFonts w:ascii="宋体" w:hAnsi="宋体" w:cs="宋体"/>
                <w:color w:val="000000"/>
                <w:sz w:val="18"/>
                <w:szCs w:val="18"/>
              </w:rPr>
            </w:pPr>
            <w:r>
              <w:rPr>
                <w:rFonts w:hint="eastAsia" w:ascii="宋体" w:hAnsi="宋体" w:cs="宋体"/>
                <w:color w:val="000000"/>
                <w:kern w:val="0"/>
                <w:sz w:val="18"/>
                <w:szCs w:val="18"/>
                <w:lang w:bidi="ar"/>
              </w:rPr>
              <w:t>本级人民代表大会或其常务委员会批准后20日内</w:t>
            </w:r>
          </w:p>
        </w:tc>
        <w:tc>
          <w:tcPr>
            <w:tcW w:w="792" w:type="dxa"/>
            <w:vMerge w:val="restart"/>
            <w:tcMar>
              <w:top w:w="12" w:type="dxa"/>
              <w:left w:w="12" w:type="dxa"/>
              <w:right w:w="12" w:type="dxa"/>
            </w:tcMar>
            <w:vAlign w:val="center"/>
          </w:tcPr>
          <w:p>
            <w:pPr>
              <w:spacing w:line="240" w:lineRule="exact"/>
              <w:rPr>
                <w:rFonts w:ascii="宋体" w:hAnsi="宋体" w:cs="宋体"/>
                <w:color w:val="000000"/>
                <w:sz w:val="18"/>
                <w:szCs w:val="18"/>
              </w:rPr>
            </w:pPr>
            <w:r>
              <w:rPr>
                <w:rFonts w:hint="eastAsia" w:ascii="宋体" w:hAnsi="宋体" w:cs="宋体"/>
                <w:color w:val="000000"/>
                <w:kern w:val="0"/>
                <w:sz w:val="18"/>
                <w:szCs w:val="18"/>
                <w:lang w:bidi="ar"/>
              </w:rPr>
              <w:t>区财政部门</w:t>
            </w:r>
          </w:p>
        </w:tc>
        <w:tc>
          <w:tcPr>
            <w:tcW w:w="696" w:type="dxa"/>
            <w:vMerge w:val="restart"/>
            <w:tcMar>
              <w:top w:w="12" w:type="dxa"/>
              <w:left w:w="12" w:type="dxa"/>
              <w:right w:w="12" w:type="dxa"/>
            </w:tcMar>
            <w:vAlign w:val="center"/>
          </w:tcPr>
          <w:p>
            <w:pPr>
              <w:spacing w:line="240" w:lineRule="exact"/>
              <w:rPr>
                <w:rFonts w:ascii="宋体" w:hAnsi="宋体" w:cs="宋体"/>
                <w:color w:val="000000"/>
                <w:sz w:val="18"/>
                <w:szCs w:val="18"/>
              </w:rPr>
            </w:pPr>
            <w:r>
              <w:rPr>
                <w:rFonts w:hint="eastAsia" w:ascii="宋体" w:hAnsi="宋体" w:cs="宋体"/>
                <w:color w:val="000000"/>
                <w:kern w:val="0"/>
                <w:sz w:val="18"/>
                <w:szCs w:val="18"/>
                <w:lang w:bidi="ar"/>
              </w:rPr>
              <w:t>财政部门网站公开平台</w:t>
            </w:r>
          </w:p>
        </w:tc>
        <w:tc>
          <w:tcPr>
            <w:tcW w:w="528" w:type="dxa"/>
            <w:vMerge w:val="restart"/>
            <w:tcMar>
              <w:top w:w="12" w:type="dxa"/>
              <w:left w:w="12" w:type="dxa"/>
              <w:right w:w="12"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528" w:type="dxa"/>
            <w:vMerge w:val="restart"/>
            <w:noWrap/>
            <w:tcMar>
              <w:top w:w="12" w:type="dxa"/>
              <w:left w:w="12" w:type="dxa"/>
              <w:right w:w="12" w:type="dxa"/>
            </w:tcMar>
            <w:vAlign w:val="bottom"/>
          </w:tcPr>
          <w:p>
            <w:pPr>
              <w:spacing w:line="240" w:lineRule="exact"/>
              <w:rPr>
                <w:rFonts w:ascii="宋体" w:hAnsi="宋体" w:cs="宋体"/>
                <w:color w:val="000000"/>
                <w:sz w:val="18"/>
                <w:szCs w:val="18"/>
              </w:rPr>
            </w:pPr>
          </w:p>
        </w:tc>
        <w:tc>
          <w:tcPr>
            <w:tcW w:w="528" w:type="dxa"/>
            <w:vMerge w:val="restart"/>
            <w:tcMar>
              <w:top w:w="12" w:type="dxa"/>
              <w:left w:w="12" w:type="dxa"/>
              <w:right w:w="12" w:type="dxa"/>
            </w:tcMar>
            <w:vAlign w:val="center"/>
          </w:tcPr>
          <w:p>
            <w:pPr>
              <w:widowControl/>
              <w:spacing w:line="240" w:lineRule="exact"/>
              <w:ind w:right="2577" w:rightChars="1227"/>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564" w:type="dxa"/>
            <w:vMerge w:val="restart"/>
            <w:noWrap/>
            <w:tcMar>
              <w:top w:w="12" w:type="dxa"/>
              <w:left w:w="12" w:type="dxa"/>
              <w:right w:w="12" w:type="dxa"/>
            </w:tcMar>
            <w:vAlign w:val="bottom"/>
          </w:tcPr>
          <w:p>
            <w:pPr>
              <w:spacing w:line="240" w:lineRule="exact"/>
              <w:ind w:left="-1680" w:leftChars="-800" w:firstLine="86" w:firstLineChars="48"/>
              <w:rPr>
                <w:rFonts w:ascii="宋体" w:hAnsi="宋体" w:cs="宋体"/>
                <w:color w:val="000000"/>
                <w:sz w:val="18"/>
                <w:szCs w:val="18"/>
              </w:rPr>
            </w:pPr>
          </w:p>
        </w:tc>
        <w:tc>
          <w:tcPr>
            <w:tcW w:w="444" w:type="dxa"/>
            <w:vMerge w:val="restart"/>
            <w:tcMar>
              <w:top w:w="12" w:type="dxa"/>
              <w:left w:w="12" w:type="dxa"/>
              <w:right w:w="12"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50" w:type="dxa"/>
            <w:vMerge w:val="restart"/>
            <w:noWrap/>
            <w:tcMar>
              <w:top w:w="12" w:type="dxa"/>
              <w:left w:w="12" w:type="dxa"/>
              <w:right w:w="12" w:type="dxa"/>
            </w:tcMar>
            <w:vAlign w:val="bottom"/>
          </w:tcPr>
          <w:p>
            <w:pPr>
              <w:spacing w:line="240" w:lineRule="exact"/>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trPr>
        <w:tc>
          <w:tcPr>
            <w:tcW w:w="445"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46"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28"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6996" w:type="dxa"/>
            <w:tcMar>
              <w:top w:w="12" w:type="dxa"/>
              <w:left w:w="12" w:type="dxa"/>
              <w:right w:w="12"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政府性基金预算：（1）政府性基金收入表。（2）政府性基金支出表。（3）本级政府性基金支出表。（4）政府性基金转移支付表。（5）政府专项债务限额和余额情况表。</w:t>
            </w:r>
          </w:p>
        </w:tc>
        <w:tc>
          <w:tcPr>
            <w:tcW w:w="1008"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816"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792"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696"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528"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28" w:type="dxa"/>
            <w:vMerge w:val="continue"/>
            <w:noWrap/>
            <w:tcMar>
              <w:top w:w="12" w:type="dxa"/>
              <w:left w:w="12" w:type="dxa"/>
              <w:right w:w="12" w:type="dxa"/>
            </w:tcMar>
            <w:vAlign w:val="bottom"/>
          </w:tcPr>
          <w:p>
            <w:pPr>
              <w:spacing w:line="240" w:lineRule="exact"/>
              <w:rPr>
                <w:rFonts w:ascii="宋体" w:hAnsi="宋体" w:cs="宋体"/>
                <w:color w:val="000000"/>
                <w:sz w:val="18"/>
                <w:szCs w:val="18"/>
              </w:rPr>
            </w:pPr>
          </w:p>
        </w:tc>
        <w:tc>
          <w:tcPr>
            <w:tcW w:w="528"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64" w:type="dxa"/>
            <w:vMerge w:val="continue"/>
            <w:noWrap/>
            <w:tcMar>
              <w:top w:w="12" w:type="dxa"/>
              <w:left w:w="12" w:type="dxa"/>
              <w:right w:w="12" w:type="dxa"/>
            </w:tcMar>
            <w:vAlign w:val="bottom"/>
          </w:tcPr>
          <w:p>
            <w:pPr>
              <w:spacing w:line="240" w:lineRule="exact"/>
              <w:rPr>
                <w:rFonts w:ascii="宋体" w:hAnsi="宋体" w:cs="宋体"/>
                <w:color w:val="000000"/>
                <w:sz w:val="18"/>
                <w:szCs w:val="18"/>
              </w:rPr>
            </w:pPr>
          </w:p>
        </w:tc>
        <w:tc>
          <w:tcPr>
            <w:tcW w:w="444"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450" w:type="dxa"/>
            <w:vMerge w:val="continue"/>
            <w:noWrap/>
            <w:tcMar>
              <w:top w:w="12" w:type="dxa"/>
              <w:left w:w="12" w:type="dxa"/>
              <w:right w:w="12" w:type="dxa"/>
            </w:tcMar>
            <w:vAlign w:val="bottom"/>
          </w:tcPr>
          <w:p>
            <w:pPr>
              <w:spacing w:line="240" w:lineRule="exact"/>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trPr>
        <w:tc>
          <w:tcPr>
            <w:tcW w:w="445"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46"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28"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6996" w:type="dxa"/>
            <w:tcMar>
              <w:top w:w="12" w:type="dxa"/>
              <w:left w:w="12" w:type="dxa"/>
              <w:right w:w="12"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国有资本经营预算：（1）国有资本经营预算收入表。（2）国有资本经营预算支出表。（3）本级国有资本经营预算支出表。（4）对下安排转移支付的应当公开国有资本经营预算转移支付表。</w:t>
            </w:r>
          </w:p>
        </w:tc>
        <w:tc>
          <w:tcPr>
            <w:tcW w:w="1008"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816"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792"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696"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528"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28" w:type="dxa"/>
            <w:vMerge w:val="continue"/>
            <w:noWrap/>
            <w:tcMar>
              <w:top w:w="12" w:type="dxa"/>
              <w:left w:w="12" w:type="dxa"/>
              <w:right w:w="12" w:type="dxa"/>
            </w:tcMar>
            <w:vAlign w:val="bottom"/>
          </w:tcPr>
          <w:p>
            <w:pPr>
              <w:spacing w:line="240" w:lineRule="exact"/>
              <w:rPr>
                <w:rFonts w:ascii="宋体" w:hAnsi="宋体" w:cs="宋体"/>
                <w:color w:val="000000"/>
                <w:sz w:val="18"/>
                <w:szCs w:val="18"/>
              </w:rPr>
            </w:pPr>
          </w:p>
        </w:tc>
        <w:tc>
          <w:tcPr>
            <w:tcW w:w="528"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64" w:type="dxa"/>
            <w:vMerge w:val="continue"/>
            <w:noWrap/>
            <w:tcMar>
              <w:top w:w="12" w:type="dxa"/>
              <w:left w:w="12" w:type="dxa"/>
              <w:right w:w="12" w:type="dxa"/>
            </w:tcMar>
            <w:vAlign w:val="bottom"/>
          </w:tcPr>
          <w:p>
            <w:pPr>
              <w:spacing w:line="240" w:lineRule="exact"/>
              <w:rPr>
                <w:rFonts w:ascii="宋体" w:hAnsi="宋体" w:cs="宋体"/>
                <w:color w:val="000000"/>
                <w:sz w:val="18"/>
                <w:szCs w:val="18"/>
              </w:rPr>
            </w:pPr>
          </w:p>
        </w:tc>
        <w:tc>
          <w:tcPr>
            <w:tcW w:w="444"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450" w:type="dxa"/>
            <w:vMerge w:val="continue"/>
            <w:noWrap/>
            <w:tcMar>
              <w:top w:w="12" w:type="dxa"/>
              <w:left w:w="12" w:type="dxa"/>
              <w:right w:w="12" w:type="dxa"/>
            </w:tcMar>
            <w:vAlign w:val="bottom"/>
          </w:tcPr>
          <w:p>
            <w:pPr>
              <w:spacing w:line="240" w:lineRule="exact"/>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445"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46"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28"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6996" w:type="dxa"/>
            <w:tcMar>
              <w:top w:w="12" w:type="dxa"/>
              <w:left w:w="12" w:type="dxa"/>
              <w:right w:w="12"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社会保险基金预算：（1）社会保险基金收入表。（2）社会保险基金支出表。</w:t>
            </w:r>
          </w:p>
        </w:tc>
        <w:tc>
          <w:tcPr>
            <w:tcW w:w="1008"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816"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792"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696"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528"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28" w:type="dxa"/>
            <w:vMerge w:val="continue"/>
            <w:noWrap/>
            <w:tcMar>
              <w:top w:w="12" w:type="dxa"/>
              <w:left w:w="12" w:type="dxa"/>
              <w:right w:w="12" w:type="dxa"/>
            </w:tcMar>
            <w:vAlign w:val="bottom"/>
          </w:tcPr>
          <w:p>
            <w:pPr>
              <w:spacing w:line="240" w:lineRule="exact"/>
              <w:rPr>
                <w:rFonts w:ascii="宋体" w:hAnsi="宋体" w:cs="宋体"/>
                <w:color w:val="000000"/>
                <w:sz w:val="18"/>
                <w:szCs w:val="18"/>
              </w:rPr>
            </w:pPr>
          </w:p>
        </w:tc>
        <w:tc>
          <w:tcPr>
            <w:tcW w:w="528"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64" w:type="dxa"/>
            <w:vMerge w:val="continue"/>
            <w:noWrap/>
            <w:tcMar>
              <w:top w:w="12" w:type="dxa"/>
              <w:left w:w="12" w:type="dxa"/>
              <w:right w:w="12" w:type="dxa"/>
            </w:tcMar>
            <w:vAlign w:val="bottom"/>
          </w:tcPr>
          <w:p>
            <w:pPr>
              <w:spacing w:line="240" w:lineRule="exact"/>
              <w:rPr>
                <w:rFonts w:ascii="宋体" w:hAnsi="宋体" w:cs="宋体"/>
                <w:color w:val="000000"/>
                <w:sz w:val="18"/>
                <w:szCs w:val="18"/>
              </w:rPr>
            </w:pPr>
          </w:p>
        </w:tc>
        <w:tc>
          <w:tcPr>
            <w:tcW w:w="444"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450" w:type="dxa"/>
            <w:vMerge w:val="continue"/>
            <w:noWrap/>
            <w:tcMar>
              <w:top w:w="12" w:type="dxa"/>
              <w:left w:w="12" w:type="dxa"/>
              <w:right w:w="12" w:type="dxa"/>
            </w:tcMar>
            <w:vAlign w:val="bottom"/>
          </w:tcPr>
          <w:p>
            <w:pPr>
              <w:spacing w:line="240" w:lineRule="exact"/>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trPr>
        <w:tc>
          <w:tcPr>
            <w:tcW w:w="445"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46"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28"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6996" w:type="dxa"/>
            <w:tcMar>
              <w:top w:w="12" w:type="dxa"/>
              <w:left w:w="12" w:type="dxa"/>
              <w:right w:w="12"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地方一般公共预算、政府性基金预算、国有资本经营预算和社会保险基金预算报表中涉及本级支出的，应当公开到功能分类项级科目。本级一般公共预算基本支出应当公开到经济性质分类款级科目，专项转移支付应当分地区、分项目公开。</w:t>
            </w:r>
          </w:p>
        </w:tc>
        <w:tc>
          <w:tcPr>
            <w:tcW w:w="1008" w:type="dxa"/>
            <w:vMerge w:val="continue"/>
            <w:tcMar>
              <w:top w:w="12" w:type="dxa"/>
              <w:left w:w="12" w:type="dxa"/>
              <w:right w:w="12" w:type="dxa"/>
            </w:tcMar>
            <w:vAlign w:val="center"/>
          </w:tcPr>
          <w:p>
            <w:pPr>
              <w:spacing w:line="240" w:lineRule="exact"/>
              <w:ind w:firstLine="444"/>
              <w:rPr>
                <w:rFonts w:ascii="仿宋_GB2312" w:hAnsi="宋体" w:eastAsia="仿宋_GB2312" w:cs="仿宋_GB2312"/>
                <w:color w:val="000000"/>
                <w:sz w:val="18"/>
                <w:szCs w:val="18"/>
              </w:rPr>
            </w:pPr>
          </w:p>
        </w:tc>
        <w:tc>
          <w:tcPr>
            <w:tcW w:w="816"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792"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696"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528"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28" w:type="dxa"/>
            <w:vMerge w:val="continue"/>
            <w:noWrap/>
            <w:tcMar>
              <w:top w:w="12" w:type="dxa"/>
              <w:left w:w="12" w:type="dxa"/>
              <w:right w:w="12" w:type="dxa"/>
            </w:tcMar>
            <w:vAlign w:val="bottom"/>
          </w:tcPr>
          <w:p>
            <w:pPr>
              <w:spacing w:line="240" w:lineRule="exact"/>
              <w:rPr>
                <w:rFonts w:ascii="宋体" w:hAnsi="宋体" w:cs="宋体"/>
                <w:color w:val="000000"/>
                <w:sz w:val="18"/>
                <w:szCs w:val="18"/>
              </w:rPr>
            </w:pPr>
          </w:p>
        </w:tc>
        <w:tc>
          <w:tcPr>
            <w:tcW w:w="528"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64" w:type="dxa"/>
            <w:vMerge w:val="continue"/>
            <w:noWrap/>
            <w:tcMar>
              <w:top w:w="12" w:type="dxa"/>
              <w:left w:w="12" w:type="dxa"/>
              <w:right w:w="12" w:type="dxa"/>
            </w:tcMar>
            <w:vAlign w:val="bottom"/>
          </w:tcPr>
          <w:p>
            <w:pPr>
              <w:spacing w:line="240" w:lineRule="exact"/>
              <w:rPr>
                <w:rFonts w:ascii="宋体" w:hAnsi="宋体" w:cs="宋体"/>
                <w:color w:val="000000"/>
                <w:sz w:val="18"/>
                <w:szCs w:val="18"/>
              </w:rPr>
            </w:pPr>
          </w:p>
        </w:tc>
        <w:tc>
          <w:tcPr>
            <w:tcW w:w="444"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450" w:type="dxa"/>
            <w:vMerge w:val="continue"/>
            <w:noWrap/>
            <w:tcMar>
              <w:top w:w="12" w:type="dxa"/>
              <w:left w:w="12" w:type="dxa"/>
              <w:right w:w="12" w:type="dxa"/>
            </w:tcMar>
            <w:vAlign w:val="bottom"/>
          </w:tcPr>
          <w:p>
            <w:pPr>
              <w:spacing w:line="240" w:lineRule="exact"/>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445"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46"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28"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6996" w:type="dxa"/>
            <w:tcMar>
              <w:top w:w="12" w:type="dxa"/>
              <w:left w:w="12" w:type="dxa"/>
              <w:right w:w="12"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对财政转移支付安排、举借政府债务、预算绩效工作开展情况等重要事项进行解释、说明，并公开重大政策和重点项目绩效执行结果。</w:t>
            </w:r>
          </w:p>
        </w:tc>
        <w:tc>
          <w:tcPr>
            <w:tcW w:w="1008"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816"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792"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696"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528"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28" w:type="dxa"/>
            <w:vMerge w:val="continue"/>
            <w:noWrap/>
            <w:tcMar>
              <w:top w:w="12" w:type="dxa"/>
              <w:left w:w="12" w:type="dxa"/>
              <w:right w:w="12" w:type="dxa"/>
            </w:tcMar>
            <w:vAlign w:val="bottom"/>
          </w:tcPr>
          <w:p>
            <w:pPr>
              <w:spacing w:line="240" w:lineRule="exact"/>
              <w:rPr>
                <w:rFonts w:ascii="宋体" w:hAnsi="宋体" w:cs="宋体"/>
                <w:color w:val="000000"/>
                <w:sz w:val="18"/>
                <w:szCs w:val="18"/>
              </w:rPr>
            </w:pPr>
          </w:p>
        </w:tc>
        <w:tc>
          <w:tcPr>
            <w:tcW w:w="528"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64" w:type="dxa"/>
            <w:vMerge w:val="continue"/>
            <w:noWrap/>
            <w:tcMar>
              <w:top w:w="12" w:type="dxa"/>
              <w:left w:w="12" w:type="dxa"/>
              <w:right w:w="12" w:type="dxa"/>
            </w:tcMar>
            <w:vAlign w:val="bottom"/>
          </w:tcPr>
          <w:p>
            <w:pPr>
              <w:spacing w:line="240" w:lineRule="exact"/>
              <w:rPr>
                <w:rFonts w:ascii="宋体" w:hAnsi="宋体" w:cs="宋体"/>
                <w:color w:val="000000"/>
                <w:sz w:val="18"/>
                <w:szCs w:val="18"/>
              </w:rPr>
            </w:pPr>
          </w:p>
        </w:tc>
        <w:tc>
          <w:tcPr>
            <w:tcW w:w="444"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450" w:type="dxa"/>
            <w:vMerge w:val="continue"/>
            <w:noWrap/>
            <w:tcMar>
              <w:top w:w="12" w:type="dxa"/>
              <w:left w:w="12" w:type="dxa"/>
              <w:right w:w="12" w:type="dxa"/>
            </w:tcMar>
            <w:vAlign w:val="bottom"/>
          </w:tcPr>
          <w:p>
            <w:pPr>
              <w:spacing w:line="240" w:lineRule="exact"/>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trPr>
        <w:tc>
          <w:tcPr>
            <w:tcW w:w="445"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46"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28"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6996" w:type="dxa"/>
            <w:tcMar>
              <w:top w:w="12" w:type="dxa"/>
              <w:left w:w="12" w:type="dxa"/>
              <w:right w:w="12"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地方本级汇总的一般公共预算“三公”经费，包括预算总额，以及“因公出国（境）费”“公务用车购置及运行费”（区分“公务用车购置费”“公务用车运行费”两项）“公务接待费”分项数额，并对增减变化情况（与预算对比）进行说明。</w:t>
            </w:r>
          </w:p>
        </w:tc>
        <w:tc>
          <w:tcPr>
            <w:tcW w:w="1008"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816"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792"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696"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528"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28" w:type="dxa"/>
            <w:vMerge w:val="continue"/>
            <w:noWrap/>
            <w:tcMar>
              <w:top w:w="12" w:type="dxa"/>
              <w:left w:w="12" w:type="dxa"/>
              <w:right w:w="12" w:type="dxa"/>
            </w:tcMar>
            <w:vAlign w:val="bottom"/>
          </w:tcPr>
          <w:p>
            <w:pPr>
              <w:spacing w:line="240" w:lineRule="exact"/>
              <w:rPr>
                <w:rFonts w:ascii="宋体" w:hAnsi="宋体" w:cs="宋体"/>
                <w:color w:val="000000"/>
                <w:sz w:val="18"/>
                <w:szCs w:val="18"/>
              </w:rPr>
            </w:pPr>
          </w:p>
        </w:tc>
        <w:tc>
          <w:tcPr>
            <w:tcW w:w="528"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64" w:type="dxa"/>
            <w:vMerge w:val="continue"/>
            <w:noWrap/>
            <w:tcMar>
              <w:top w:w="12" w:type="dxa"/>
              <w:left w:w="12" w:type="dxa"/>
              <w:right w:w="12" w:type="dxa"/>
            </w:tcMar>
            <w:vAlign w:val="bottom"/>
          </w:tcPr>
          <w:p>
            <w:pPr>
              <w:spacing w:line="240" w:lineRule="exact"/>
              <w:rPr>
                <w:rFonts w:ascii="宋体" w:hAnsi="宋体" w:cs="宋体"/>
                <w:color w:val="000000"/>
                <w:sz w:val="18"/>
                <w:szCs w:val="18"/>
              </w:rPr>
            </w:pPr>
          </w:p>
        </w:tc>
        <w:tc>
          <w:tcPr>
            <w:tcW w:w="444"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450" w:type="dxa"/>
            <w:vMerge w:val="continue"/>
            <w:noWrap/>
            <w:tcMar>
              <w:top w:w="12" w:type="dxa"/>
              <w:left w:w="12" w:type="dxa"/>
              <w:right w:w="12" w:type="dxa"/>
            </w:tcMar>
            <w:vAlign w:val="bottom"/>
          </w:tcPr>
          <w:p>
            <w:pPr>
              <w:spacing w:line="240" w:lineRule="exact"/>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trPr>
        <w:tc>
          <w:tcPr>
            <w:tcW w:w="445"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46"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28"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6996" w:type="dxa"/>
            <w:tcMar>
              <w:top w:w="12" w:type="dxa"/>
              <w:left w:w="12" w:type="dxa"/>
              <w:right w:w="12"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地方政府债务限额、余额、使用安排及还本付息等信息，包括：上年末本地区、本级及所属地区地方政府债务限额、余额决算数，地方政府债券发行、还本付息决算数，以及债券资金使用安排等。</w:t>
            </w:r>
          </w:p>
        </w:tc>
        <w:tc>
          <w:tcPr>
            <w:tcW w:w="1008"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816"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792"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696"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528"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28" w:type="dxa"/>
            <w:vMerge w:val="continue"/>
            <w:noWrap/>
            <w:tcMar>
              <w:top w:w="12" w:type="dxa"/>
              <w:left w:w="12" w:type="dxa"/>
              <w:right w:w="12" w:type="dxa"/>
            </w:tcMar>
            <w:vAlign w:val="bottom"/>
          </w:tcPr>
          <w:p>
            <w:pPr>
              <w:spacing w:line="240" w:lineRule="exact"/>
              <w:rPr>
                <w:rFonts w:ascii="宋体" w:hAnsi="宋体" w:cs="宋体"/>
                <w:color w:val="000000"/>
                <w:sz w:val="18"/>
                <w:szCs w:val="18"/>
              </w:rPr>
            </w:pPr>
          </w:p>
        </w:tc>
        <w:tc>
          <w:tcPr>
            <w:tcW w:w="528"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64" w:type="dxa"/>
            <w:vMerge w:val="continue"/>
            <w:noWrap/>
            <w:tcMar>
              <w:top w:w="12" w:type="dxa"/>
              <w:left w:w="12" w:type="dxa"/>
              <w:right w:w="12" w:type="dxa"/>
            </w:tcMar>
            <w:vAlign w:val="bottom"/>
          </w:tcPr>
          <w:p>
            <w:pPr>
              <w:spacing w:line="240" w:lineRule="exact"/>
              <w:rPr>
                <w:rFonts w:ascii="宋体" w:hAnsi="宋体" w:cs="宋体"/>
                <w:color w:val="000000"/>
                <w:sz w:val="18"/>
                <w:szCs w:val="18"/>
              </w:rPr>
            </w:pPr>
          </w:p>
        </w:tc>
        <w:tc>
          <w:tcPr>
            <w:tcW w:w="444"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450" w:type="dxa"/>
            <w:vMerge w:val="continue"/>
            <w:noWrap/>
            <w:tcMar>
              <w:top w:w="12" w:type="dxa"/>
              <w:left w:w="12" w:type="dxa"/>
              <w:right w:w="12" w:type="dxa"/>
            </w:tcMar>
            <w:vAlign w:val="bottom"/>
          </w:tcPr>
          <w:p>
            <w:pPr>
              <w:spacing w:line="240" w:lineRule="exact"/>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445"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46"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28"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6996" w:type="dxa"/>
            <w:tcMar>
              <w:top w:w="12" w:type="dxa"/>
              <w:left w:w="12" w:type="dxa"/>
              <w:right w:w="12"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没有数据的表格应当列出空表并说明。</w:t>
            </w:r>
          </w:p>
        </w:tc>
        <w:tc>
          <w:tcPr>
            <w:tcW w:w="1008"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816"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792"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696"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528"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28" w:type="dxa"/>
            <w:vMerge w:val="continue"/>
            <w:noWrap/>
            <w:tcMar>
              <w:top w:w="12" w:type="dxa"/>
              <w:left w:w="12" w:type="dxa"/>
              <w:right w:w="12" w:type="dxa"/>
            </w:tcMar>
            <w:vAlign w:val="bottom"/>
          </w:tcPr>
          <w:p>
            <w:pPr>
              <w:spacing w:line="240" w:lineRule="exact"/>
              <w:rPr>
                <w:rFonts w:ascii="宋体" w:hAnsi="宋体" w:cs="宋体"/>
                <w:color w:val="000000"/>
                <w:sz w:val="18"/>
                <w:szCs w:val="18"/>
              </w:rPr>
            </w:pPr>
          </w:p>
        </w:tc>
        <w:tc>
          <w:tcPr>
            <w:tcW w:w="528"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64" w:type="dxa"/>
            <w:vMerge w:val="continue"/>
            <w:noWrap/>
            <w:tcMar>
              <w:top w:w="12" w:type="dxa"/>
              <w:left w:w="12" w:type="dxa"/>
              <w:right w:w="12" w:type="dxa"/>
            </w:tcMar>
            <w:vAlign w:val="bottom"/>
          </w:tcPr>
          <w:p>
            <w:pPr>
              <w:spacing w:line="240" w:lineRule="exact"/>
              <w:rPr>
                <w:rFonts w:ascii="宋体" w:hAnsi="宋体" w:cs="宋体"/>
                <w:color w:val="000000"/>
                <w:sz w:val="18"/>
                <w:szCs w:val="18"/>
              </w:rPr>
            </w:pPr>
          </w:p>
        </w:tc>
        <w:tc>
          <w:tcPr>
            <w:tcW w:w="444"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450" w:type="dxa"/>
            <w:vMerge w:val="continue"/>
            <w:noWrap/>
            <w:tcMar>
              <w:top w:w="12" w:type="dxa"/>
              <w:left w:w="12" w:type="dxa"/>
              <w:right w:w="12" w:type="dxa"/>
            </w:tcMar>
            <w:vAlign w:val="bottom"/>
          </w:tcPr>
          <w:p>
            <w:pPr>
              <w:spacing w:line="240" w:lineRule="exact"/>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445" w:type="dxa"/>
            <w:vMerge w:val="restart"/>
            <w:tcMar>
              <w:top w:w="12" w:type="dxa"/>
              <w:left w:w="12" w:type="dxa"/>
              <w:right w:w="12" w:type="dxa"/>
            </w:tcMar>
            <w:vAlign w:val="center"/>
          </w:tcPr>
          <w:p>
            <w:pPr>
              <w:widowControl/>
              <w:spacing w:line="240" w:lineRule="exact"/>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序号</w:t>
            </w:r>
          </w:p>
        </w:tc>
        <w:tc>
          <w:tcPr>
            <w:tcW w:w="1074" w:type="dxa"/>
            <w:gridSpan w:val="2"/>
            <w:tcMar>
              <w:top w:w="12" w:type="dxa"/>
              <w:left w:w="12" w:type="dxa"/>
              <w:right w:w="12" w:type="dxa"/>
            </w:tcMar>
            <w:vAlign w:val="center"/>
          </w:tcPr>
          <w:p>
            <w:pPr>
              <w:widowControl/>
              <w:spacing w:line="240" w:lineRule="exact"/>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公开事项</w:t>
            </w:r>
          </w:p>
        </w:tc>
        <w:tc>
          <w:tcPr>
            <w:tcW w:w="6996" w:type="dxa"/>
            <w:vMerge w:val="restart"/>
            <w:noWrap/>
            <w:tcMar>
              <w:top w:w="12" w:type="dxa"/>
              <w:left w:w="12" w:type="dxa"/>
              <w:right w:w="12" w:type="dxa"/>
            </w:tcMar>
            <w:vAlign w:val="center"/>
          </w:tcPr>
          <w:p>
            <w:pPr>
              <w:widowControl/>
              <w:spacing w:line="240" w:lineRule="exact"/>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公开内容（要素）及要求</w:t>
            </w:r>
          </w:p>
        </w:tc>
        <w:tc>
          <w:tcPr>
            <w:tcW w:w="1008" w:type="dxa"/>
            <w:vMerge w:val="restart"/>
            <w:noWrap/>
            <w:tcMar>
              <w:top w:w="12" w:type="dxa"/>
              <w:left w:w="12" w:type="dxa"/>
              <w:right w:w="12" w:type="dxa"/>
            </w:tcMar>
            <w:vAlign w:val="center"/>
          </w:tcPr>
          <w:p>
            <w:pPr>
              <w:widowControl/>
              <w:spacing w:line="240" w:lineRule="exact"/>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公开依据</w:t>
            </w:r>
          </w:p>
        </w:tc>
        <w:tc>
          <w:tcPr>
            <w:tcW w:w="816" w:type="dxa"/>
            <w:vMerge w:val="restart"/>
            <w:tcMar>
              <w:top w:w="12" w:type="dxa"/>
              <w:left w:w="12" w:type="dxa"/>
              <w:right w:w="12" w:type="dxa"/>
            </w:tcMar>
            <w:vAlign w:val="center"/>
          </w:tcPr>
          <w:p>
            <w:pPr>
              <w:widowControl/>
              <w:spacing w:line="240" w:lineRule="exact"/>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公开时限</w:t>
            </w:r>
          </w:p>
        </w:tc>
        <w:tc>
          <w:tcPr>
            <w:tcW w:w="792" w:type="dxa"/>
            <w:vMerge w:val="restart"/>
            <w:tcMar>
              <w:top w:w="12" w:type="dxa"/>
              <w:left w:w="12" w:type="dxa"/>
              <w:right w:w="12" w:type="dxa"/>
            </w:tcMar>
            <w:vAlign w:val="center"/>
          </w:tcPr>
          <w:p>
            <w:pPr>
              <w:widowControl/>
              <w:spacing w:line="240" w:lineRule="exact"/>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公开主体</w:t>
            </w:r>
          </w:p>
        </w:tc>
        <w:tc>
          <w:tcPr>
            <w:tcW w:w="696" w:type="dxa"/>
            <w:vMerge w:val="restart"/>
            <w:tcMar>
              <w:top w:w="12" w:type="dxa"/>
              <w:left w:w="12" w:type="dxa"/>
              <w:right w:w="12" w:type="dxa"/>
            </w:tcMar>
            <w:vAlign w:val="center"/>
          </w:tcPr>
          <w:p>
            <w:pPr>
              <w:widowControl/>
              <w:spacing w:line="240" w:lineRule="exact"/>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公开渠道和载体</w:t>
            </w:r>
          </w:p>
        </w:tc>
        <w:tc>
          <w:tcPr>
            <w:tcW w:w="1056" w:type="dxa"/>
            <w:gridSpan w:val="2"/>
            <w:noWrap/>
            <w:tcMar>
              <w:top w:w="12" w:type="dxa"/>
              <w:left w:w="12" w:type="dxa"/>
              <w:right w:w="12" w:type="dxa"/>
            </w:tcMar>
            <w:vAlign w:val="center"/>
          </w:tcPr>
          <w:p>
            <w:pPr>
              <w:widowControl/>
              <w:spacing w:line="240" w:lineRule="exact"/>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公开对象</w:t>
            </w:r>
          </w:p>
        </w:tc>
        <w:tc>
          <w:tcPr>
            <w:tcW w:w="1092" w:type="dxa"/>
            <w:gridSpan w:val="2"/>
            <w:noWrap/>
            <w:tcMar>
              <w:top w:w="12" w:type="dxa"/>
              <w:left w:w="12" w:type="dxa"/>
              <w:right w:w="12" w:type="dxa"/>
            </w:tcMar>
            <w:vAlign w:val="center"/>
          </w:tcPr>
          <w:p>
            <w:pPr>
              <w:widowControl/>
              <w:spacing w:line="240" w:lineRule="exact"/>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公开方式</w:t>
            </w:r>
          </w:p>
        </w:tc>
        <w:tc>
          <w:tcPr>
            <w:tcW w:w="894" w:type="dxa"/>
            <w:gridSpan w:val="2"/>
            <w:noWrap/>
            <w:tcMar>
              <w:top w:w="12" w:type="dxa"/>
              <w:left w:w="12" w:type="dxa"/>
              <w:right w:w="12" w:type="dxa"/>
            </w:tcMar>
            <w:vAlign w:val="center"/>
          </w:tcPr>
          <w:p>
            <w:pPr>
              <w:widowControl/>
              <w:spacing w:line="240" w:lineRule="exact"/>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公共层级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445" w:type="dxa"/>
            <w:vMerge w:val="continue"/>
            <w:tcMar>
              <w:top w:w="12" w:type="dxa"/>
              <w:left w:w="12" w:type="dxa"/>
              <w:right w:w="12" w:type="dxa"/>
            </w:tcMar>
            <w:vAlign w:val="center"/>
          </w:tcPr>
          <w:p>
            <w:pPr>
              <w:spacing w:line="240" w:lineRule="exact"/>
              <w:jc w:val="center"/>
              <w:rPr>
                <w:rFonts w:ascii="黑体" w:hAnsi="宋体" w:eastAsia="黑体" w:cs="黑体"/>
                <w:color w:val="000000"/>
                <w:sz w:val="18"/>
                <w:szCs w:val="18"/>
              </w:rPr>
            </w:pPr>
          </w:p>
        </w:tc>
        <w:tc>
          <w:tcPr>
            <w:tcW w:w="546" w:type="dxa"/>
            <w:noWrap/>
            <w:tcMar>
              <w:top w:w="12" w:type="dxa"/>
              <w:left w:w="12" w:type="dxa"/>
              <w:right w:w="12" w:type="dxa"/>
            </w:tcMar>
            <w:vAlign w:val="center"/>
          </w:tcPr>
          <w:p>
            <w:pPr>
              <w:widowControl/>
              <w:spacing w:line="240" w:lineRule="exact"/>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一级事项</w:t>
            </w:r>
          </w:p>
        </w:tc>
        <w:tc>
          <w:tcPr>
            <w:tcW w:w="528" w:type="dxa"/>
            <w:noWrap/>
            <w:tcMar>
              <w:top w:w="12" w:type="dxa"/>
              <w:left w:w="12" w:type="dxa"/>
              <w:right w:w="12" w:type="dxa"/>
            </w:tcMar>
            <w:vAlign w:val="center"/>
          </w:tcPr>
          <w:p>
            <w:pPr>
              <w:widowControl/>
              <w:spacing w:line="240" w:lineRule="exact"/>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二级事项</w:t>
            </w:r>
          </w:p>
        </w:tc>
        <w:tc>
          <w:tcPr>
            <w:tcW w:w="6996" w:type="dxa"/>
            <w:vMerge w:val="continue"/>
            <w:noWrap/>
            <w:tcMar>
              <w:top w:w="12" w:type="dxa"/>
              <w:left w:w="12" w:type="dxa"/>
              <w:right w:w="12" w:type="dxa"/>
            </w:tcMar>
            <w:vAlign w:val="center"/>
          </w:tcPr>
          <w:p>
            <w:pPr>
              <w:spacing w:line="240" w:lineRule="exact"/>
              <w:jc w:val="center"/>
              <w:rPr>
                <w:rFonts w:ascii="黑体" w:hAnsi="宋体" w:eastAsia="黑体" w:cs="黑体"/>
                <w:color w:val="000000"/>
                <w:sz w:val="18"/>
                <w:szCs w:val="18"/>
              </w:rPr>
            </w:pPr>
          </w:p>
        </w:tc>
        <w:tc>
          <w:tcPr>
            <w:tcW w:w="1008" w:type="dxa"/>
            <w:vMerge w:val="continue"/>
            <w:tcMar>
              <w:top w:w="12" w:type="dxa"/>
              <w:left w:w="12" w:type="dxa"/>
              <w:right w:w="12" w:type="dxa"/>
            </w:tcMar>
            <w:vAlign w:val="center"/>
          </w:tcPr>
          <w:p>
            <w:pPr>
              <w:widowControl/>
              <w:spacing w:line="240" w:lineRule="exact"/>
              <w:jc w:val="left"/>
              <w:textAlignment w:val="center"/>
              <w:rPr>
                <w:rFonts w:ascii="仿宋_GB2312" w:hAnsi="宋体" w:eastAsia="仿宋_GB2312" w:cs="仿宋_GB2312"/>
                <w:color w:val="000000"/>
                <w:sz w:val="18"/>
                <w:szCs w:val="18"/>
              </w:rPr>
            </w:pPr>
          </w:p>
        </w:tc>
        <w:tc>
          <w:tcPr>
            <w:tcW w:w="816" w:type="dxa"/>
            <w:vMerge w:val="continue"/>
            <w:tcMar>
              <w:top w:w="12" w:type="dxa"/>
              <w:left w:w="12" w:type="dxa"/>
              <w:right w:w="12" w:type="dxa"/>
            </w:tcMar>
            <w:vAlign w:val="center"/>
          </w:tcPr>
          <w:p>
            <w:pPr>
              <w:widowControl/>
              <w:spacing w:line="240" w:lineRule="exact"/>
              <w:jc w:val="left"/>
              <w:textAlignment w:val="center"/>
              <w:rPr>
                <w:rFonts w:ascii="仿宋_GB2312" w:hAnsi="宋体" w:eastAsia="仿宋_GB2312" w:cs="仿宋_GB2312"/>
                <w:color w:val="000000"/>
                <w:sz w:val="18"/>
                <w:szCs w:val="18"/>
              </w:rPr>
            </w:pPr>
          </w:p>
        </w:tc>
        <w:tc>
          <w:tcPr>
            <w:tcW w:w="792" w:type="dxa"/>
            <w:vMerge w:val="continue"/>
            <w:tcMar>
              <w:top w:w="12" w:type="dxa"/>
              <w:left w:w="12" w:type="dxa"/>
              <w:right w:w="12" w:type="dxa"/>
            </w:tcMar>
            <w:vAlign w:val="center"/>
          </w:tcPr>
          <w:p>
            <w:pPr>
              <w:widowControl/>
              <w:spacing w:line="240" w:lineRule="exact"/>
              <w:jc w:val="left"/>
              <w:textAlignment w:val="center"/>
              <w:rPr>
                <w:rFonts w:ascii="仿宋_GB2312" w:hAnsi="宋体" w:eastAsia="仿宋_GB2312" w:cs="仿宋_GB2312"/>
                <w:color w:val="000000"/>
                <w:sz w:val="18"/>
                <w:szCs w:val="18"/>
              </w:rPr>
            </w:pPr>
          </w:p>
        </w:tc>
        <w:tc>
          <w:tcPr>
            <w:tcW w:w="696" w:type="dxa"/>
            <w:vMerge w:val="continue"/>
            <w:tcMar>
              <w:top w:w="12" w:type="dxa"/>
              <w:left w:w="12" w:type="dxa"/>
              <w:right w:w="12" w:type="dxa"/>
            </w:tcMar>
            <w:vAlign w:val="center"/>
          </w:tcPr>
          <w:p>
            <w:pPr>
              <w:widowControl/>
              <w:spacing w:line="240" w:lineRule="exact"/>
              <w:jc w:val="left"/>
              <w:textAlignment w:val="center"/>
              <w:rPr>
                <w:rFonts w:ascii="仿宋_GB2312" w:hAnsi="宋体" w:eastAsia="仿宋_GB2312" w:cs="仿宋_GB2312"/>
                <w:color w:val="000000"/>
                <w:sz w:val="18"/>
                <w:szCs w:val="18"/>
              </w:rPr>
            </w:pPr>
          </w:p>
        </w:tc>
        <w:tc>
          <w:tcPr>
            <w:tcW w:w="528" w:type="dxa"/>
            <w:noWrap/>
            <w:tcMar>
              <w:top w:w="12" w:type="dxa"/>
              <w:left w:w="12" w:type="dxa"/>
              <w:right w:w="12" w:type="dxa"/>
            </w:tcMar>
            <w:vAlign w:val="center"/>
          </w:tcPr>
          <w:p>
            <w:pPr>
              <w:widowControl/>
              <w:spacing w:line="240" w:lineRule="exact"/>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全社会</w:t>
            </w:r>
          </w:p>
        </w:tc>
        <w:tc>
          <w:tcPr>
            <w:tcW w:w="528" w:type="dxa"/>
            <w:noWrap/>
            <w:tcMar>
              <w:top w:w="12" w:type="dxa"/>
              <w:left w:w="12" w:type="dxa"/>
              <w:right w:w="12" w:type="dxa"/>
            </w:tcMar>
            <w:vAlign w:val="center"/>
          </w:tcPr>
          <w:p>
            <w:pPr>
              <w:widowControl/>
              <w:spacing w:line="240" w:lineRule="exact"/>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特定群体</w:t>
            </w:r>
          </w:p>
        </w:tc>
        <w:tc>
          <w:tcPr>
            <w:tcW w:w="528" w:type="dxa"/>
            <w:noWrap/>
            <w:tcMar>
              <w:top w:w="12" w:type="dxa"/>
              <w:left w:w="12" w:type="dxa"/>
              <w:right w:w="12" w:type="dxa"/>
            </w:tcMar>
            <w:vAlign w:val="center"/>
          </w:tcPr>
          <w:p>
            <w:pPr>
              <w:widowControl/>
              <w:spacing w:line="240" w:lineRule="exact"/>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主动</w:t>
            </w:r>
          </w:p>
        </w:tc>
        <w:tc>
          <w:tcPr>
            <w:tcW w:w="564" w:type="dxa"/>
            <w:noWrap/>
            <w:tcMar>
              <w:top w:w="12" w:type="dxa"/>
              <w:left w:w="12" w:type="dxa"/>
              <w:right w:w="12" w:type="dxa"/>
            </w:tcMar>
            <w:vAlign w:val="center"/>
          </w:tcPr>
          <w:p>
            <w:pPr>
              <w:widowControl/>
              <w:spacing w:line="240" w:lineRule="exact"/>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依申请</w:t>
            </w:r>
          </w:p>
        </w:tc>
        <w:tc>
          <w:tcPr>
            <w:tcW w:w="444" w:type="dxa"/>
            <w:noWrap/>
            <w:tcMar>
              <w:top w:w="12" w:type="dxa"/>
              <w:left w:w="12" w:type="dxa"/>
              <w:right w:w="12" w:type="dxa"/>
            </w:tcMar>
            <w:vAlign w:val="center"/>
          </w:tcPr>
          <w:p>
            <w:pPr>
              <w:widowControl/>
              <w:spacing w:line="240" w:lineRule="exact"/>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县级</w:t>
            </w:r>
          </w:p>
        </w:tc>
        <w:tc>
          <w:tcPr>
            <w:tcW w:w="450" w:type="dxa"/>
            <w:noWrap/>
            <w:tcMar>
              <w:top w:w="12" w:type="dxa"/>
              <w:left w:w="12" w:type="dxa"/>
              <w:right w:w="12" w:type="dxa"/>
            </w:tcMar>
            <w:vAlign w:val="center"/>
          </w:tcPr>
          <w:p>
            <w:pPr>
              <w:widowControl/>
              <w:spacing w:line="240" w:lineRule="exact"/>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4" w:hRule="atLeast"/>
        </w:trPr>
        <w:tc>
          <w:tcPr>
            <w:tcW w:w="445" w:type="dxa"/>
            <w:vMerge w:val="restart"/>
            <w:tcMar>
              <w:top w:w="12" w:type="dxa"/>
              <w:left w:w="12" w:type="dxa"/>
              <w:right w:w="12"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546" w:type="dxa"/>
            <w:vMerge w:val="restart"/>
            <w:tcMar>
              <w:top w:w="12" w:type="dxa"/>
              <w:left w:w="12" w:type="dxa"/>
              <w:right w:w="12" w:type="dxa"/>
            </w:tcMar>
            <w:vAlign w:val="center"/>
          </w:tcPr>
          <w:p>
            <w:pPr>
              <w:widowControl/>
              <w:spacing w:line="24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财</w:t>
            </w:r>
          </w:p>
          <w:p>
            <w:pPr>
              <w:widowControl/>
              <w:spacing w:line="24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政</w:t>
            </w:r>
          </w:p>
          <w:p>
            <w:pPr>
              <w:widowControl/>
              <w:spacing w:line="24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预</w:t>
            </w:r>
          </w:p>
          <w:p>
            <w:pPr>
              <w:widowControl/>
              <w:spacing w:line="24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决</w:t>
            </w:r>
          </w:p>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算</w:t>
            </w:r>
          </w:p>
        </w:tc>
        <w:tc>
          <w:tcPr>
            <w:tcW w:w="528" w:type="dxa"/>
            <w:vMerge w:val="restart"/>
            <w:tcMar>
              <w:top w:w="12" w:type="dxa"/>
              <w:left w:w="12" w:type="dxa"/>
              <w:right w:w="12" w:type="dxa"/>
            </w:tcMar>
            <w:vAlign w:val="center"/>
          </w:tcPr>
          <w:p>
            <w:pPr>
              <w:widowControl/>
              <w:spacing w:line="24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部</w:t>
            </w:r>
          </w:p>
          <w:p>
            <w:pPr>
              <w:widowControl/>
              <w:spacing w:line="24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门</w:t>
            </w:r>
          </w:p>
          <w:p>
            <w:pPr>
              <w:widowControl/>
              <w:spacing w:line="24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预</w:t>
            </w:r>
          </w:p>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算</w:t>
            </w:r>
          </w:p>
        </w:tc>
        <w:tc>
          <w:tcPr>
            <w:tcW w:w="6996" w:type="dxa"/>
            <w:tcMar>
              <w:top w:w="12" w:type="dxa"/>
              <w:left w:w="12" w:type="dxa"/>
              <w:right w:w="12"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收支总体情况表：（1）部门收支总体情况表。（2）部门收入总体情况表。（3）部门支出总体情况表。</w:t>
            </w:r>
          </w:p>
        </w:tc>
        <w:tc>
          <w:tcPr>
            <w:tcW w:w="1008" w:type="dxa"/>
            <w:vMerge w:val="restart"/>
            <w:tcMar>
              <w:top w:w="12" w:type="dxa"/>
              <w:left w:w="12" w:type="dxa"/>
              <w:right w:w="12" w:type="dxa"/>
            </w:tcMar>
            <w:vAlign w:val="center"/>
          </w:tcPr>
          <w:p>
            <w:pPr>
              <w:spacing w:line="240" w:lineRule="exact"/>
              <w:rPr>
                <w:rFonts w:ascii="宋体" w:hAnsi="宋体" w:cs="宋体"/>
                <w:color w:val="000000"/>
                <w:sz w:val="18"/>
                <w:szCs w:val="18"/>
              </w:rPr>
            </w:pPr>
            <w:r>
              <w:rPr>
                <w:rFonts w:hint="eastAsia" w:ascii="宋体" w:hAnsi="宋体" w:cs="宋体"/>
                <w:color w:val="000000"/>
                <w:kern w:val="0"/>
                <w:sz w:val="18"/>
                <w:szCs w:val="18"/>
                <w:lang w:bidi="ar"/>
              </w:rPr>
              <w:t>《中华人民共和国预算法》、《中华人民共和国政府信息公开条例》、《财政部关于印发&lt;地方预决算公开操作规程的通知&gt;》（财预〔2016〕143号）等法律法规和文件规定</w:t>
            </w:r>
          </w:p>
        </w:tc>
        <w:tc>
          <w:tcPr>
            <w:tcW w:w="816" w:type="dxa"/>
            <w:vMerge w:val="restart"/>
            <w:tcMar>
              <w:top w:w="12" w:type="dxa"/>
              <w:left w:w="12" w:type="dxa"/>
              <w:right w:w="12" w:type="dxa"/>
            </w:tcMar>
            <w:vAlign w:val="center"/>
          </w:tcPr>
          <w:p>
            <w:pPr>
              <w:spacing w:line="240" w:lineRule="exact"/>
              <w:rPr>
                <w:rFonts w:ascii="宋体" w:hAnsi="宋体" w:cs="宋体"/>
                <w:color w:val="000000"/>
                <w:sz w:val="18"/>
                <w:szCs w:val="18"/>
              </w:rPr>
            </w:pPr>
            <w:r>
              <w:rPr>
                <w:rFonts w:hint="eastAsia" w:ascii="宋体" w:hAnsi="宋体" w:cs="宋体"/>
                <w:color w:val="000000"/>
                <w:kern w:val="0"/>
                <w:sz w:val="18"/>
                <w:szCs w:val="18"/>
                <w:lang w:bidi="ar"/>
              </w:rPr>
              <w:t>本级政府财政部门批复后20日内</w:t>
            </w:r>
          </w:p>
        </w:tc>
        <w:tc>
          <w:tcPr>
            <w:tcW w:w="792" w:type="dxa"/>
            <w:vMerge w:val="restart"/>
            <w:tcMar>
              <w:top w:w="12" w:type="dxa"/>
              <w:left w:w="12" w:type="dxa"/>
              <w:right w:w="12" w:type="dxa"/>
            </w:tcMar>
            <w:vAlign w:val="center"/>
          </w:tcPr>
          <w:p>
            <w:pPr>
              <w:spacing w:line="240" w:lineRule="exact"/>
              <w:rPr>
                <w:rFonts w:ascii="宋体" w:hAnsi="宋体" w:cs="宋体"/>
                <w:color w:val="000000"/>
                <w:sz w:val="18"/>
                <w:szCs w:val="18"/>
              </w:rPr>
            </w:pPr>
            <w:r>
              <w:rPr>
                <w:rFonts w:hint="eastAsia" w:ascii="宋体" w:hAnsi="宋体" w:cs="宋体"/>
                <w:color w:val="000000"/>
                <w:kern w:val="0"/>
                <w:sz w:val="18"/>
                <w:szCs w:val="18"/>
                <w:lang w:bidi="ar"/>
              </w:rPr>
              <w:t>区财政部门</w:t>
            </w:r>
          </w:p>
        </w:tc>
        <w:tc>
          <w:tcPr>
            <w:tcW w:w="696" w:type="dxa"/>
            <w:vMerge w:val="restart"/>
            <w:tcMar>
              <w:top w:w="12" w:type="dxa"/>
              <w:left w:w="12" w:type="dxa"/>
              <w:right w:w="12" w:type="dxa"/>
            </w:tcMar>
            <w:vAlign w:val="center"/>
          </w:tcPr>
          <w:p>
            <w:pPr>
              <w:spacing w:line="240" w:lineRule="exact"/>
              <w:rPr>
                <w:rFonts w:ascii="宋体" w:hAnsi="宋体" w:cs="宋体"/>
                <w:color w:val="000000"/>
                <w:sz w:val="18"/>
                <w:szCs w:val="18"/>
              </w:rPr>
            </w:pPr>
            <w:r>
              <w:rPr>
                <w:rFonts w:hint="eastAsia" w:ascii="宋体" w:hAnsi="宋体" w:cs="宋体"/>
                <w:color w:val="000000"/>
                <w:kern w:val="0"/>
                <w:sz w:val="18"/>
                <w:szCs w:val="18"/>
                <w:lang w:bidi="ar"/>
              </w:rPr>
              <w:t>财政部门网站公开平台</w:t>
            </w:r>
          </w:p>
        </w:tc>
        <w:tc>
          <w:tcPr>
            <w:tcW w:w="528" w:type="dxa"/>
            <w:vMerge w:val="restart"/>
            <w:tcMar>
              <w:top w:w="12" w:type="dxa"/>
              <w:left w:w="12" w:type="dxa"/>
              <w:right w:w="12"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528" w:type="dxa"/>
            <w:vMerge w:val="restart"/>
            <w:noWrap/>
            <w:tcMar>
              <w:top w:w="12" w:type="dxa"/>
              <w:left w:w="12" w:type="dxa"/>
              <w:right w:w="12" w:type="dxa"/>
            </w:tcMar>
            <w:vAlign w:val="bottom"/>
          </w:tcPr>
          <w:p>
            <w:pPr>
              <w:spacing w:line="240" w:lineRule="exact"/>
              <w:rPr>
                <w:rFonts w:ascii="宋体" w:hAnsi="宋体" w:cs="宋体"/>
                <w:color w:val="000000"/>
                <w:sz w:val="18"/>
                <w:szCs w:val="18"/>
              </w:rPr>
            </w:pPr>
          </w:p>
        </w:tc>
        <w:tc>
          <w:tcPr>
            <w:tcW w:w="528" w:type="dxa"/>
            <w:vMerge w:val="restart"/>
            <w:tcMar>
              <w:top w:w="12" w:type="dxa"/>
              <w:left w:w="12" w:type="dxa"/>
              <w:right w:w="12"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564" w:type="dxa"/>
            <w:vMerge w:val="restart"/>
            <w:noWrap/>
            <w:tcMar>
              <w:top w:w="12" w:type="dxa"/>
              <w:left w:w="12" w:type="dxa"/>
              <w:right w:w="12" w:type="dxa"/>
            </w:tcMar>
            <w:vAlign w:val="bottom"/>
          </w:tcPr>
          <w:p>
            <w:pPr>
              <w:spacing w:line="240" w:lineRule="exact"/>
              <w:rPr>
                <w:rFonts w:ascii="宋体" w:hAnsi="宋体" w:cs="宋体"/>
                <w:color w:val="000000"/>
                <w:sz w:val="18"/>
                <w:szCs w:val="18"/>
              </w:rPr>
            </w:pPr>
          </w:p>
        </w:tc>
        <w:tc>
          <w:tcPr>
            <w:tcW w:w="444" w:type="dxa"/>
            <w:vMerge w:val="restart"/>
            <w:tcMar>
              <w:top w:w="12" w:type="dxa"/>
              <w:left w:w="12" w:type="dxa"/>
              <w:right w:w="12"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50" w:type="dxa"/>
            <w:vMerge w:val="restart"/>
            <w:noWrap/>
            <w:tcMar>
              <w:top w:w="12" w:type="dxa"/>
              <w:left w:w="12" w:type="dxa"/>
              <w:right w:w="12" w:type="dxa"/>
            </w:tcMar>
            <w:vAlign w:val="bottom"/>
          </w:tcPr>
          <w:p>
            <w:pPr>
              <w:spacing w:line="240" w:lineRule="exact"/>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2" w:hRule="atLeast"/>
        </w:trPr>
        <w:tc>
          <w:tcPr>
            <w:tcW w:w="445" w:type="dxa"/>
            <w:vMerge w:val="continue"/>
            <w:tcMar>
              <w:top w:w="12" w:type="dxa"/>
              <w:left w:w="12" w:type="dxa"/>
              <w:right w:w="12" w:type="dxa"/>
            </w:tcMar>
            <w:vAlign w:val="center"/>
          </w:tcPr>
          <w:p>
            <w:pPr>
              <w:spacing w:line="240" w:lineRule="exact"/>
              <w:jc w:val="center"/>
              <w:rPr>
                <w:rFonts w:ascii="宋体" w:hAnsi="宋体" w:cs="宋体"/>
                <w:color w:val="000000"/>
                <w:sz w:val="18"/>
                <w:szCs w:val="18"/>
              </w:rPr>
            </w:pPr>
          </w:p>
        </w:tc>
        <w:tc>
          <w:tcPr>
            <w:tcW w:w="546" w:type="dxa"/>
            <w:vMerge w:val="continue"/>
            <w:tcMar>
              <w:top w:w="12" w:type="dxa"/>
              <w:left w:w="12" w:type="dxa"/>
              <w:right w:w="12" w:type="dxa"/>
            </w:tcMar>
            <w:vAlign w:val="center"/>
          </w:tcPr>
          <w:p>
            <w:pPr>
              <w:spacing w:line="240" w:lineRule="exact"/>
              <w:jc w:val="center"/>
              <w:rPr>
                <w:rFonts w:ascii="宋体" w:hAnsi="宋体" w:cs="宋体"/>
                <w:color w:val="000000"/>
                <w:sz w:val="18"/>
                <w:szCs w:val="18"/>
              </w:rPr>
            </w:pPr>
          </w:p>
        </w:tc>
        <w:tc>
          <w:tcPr>
            <w:tcW w:w="528" w:type="dxa"/>
            <w:vMerge w:val="continue"/>
            <w:tcMar>
              <w:top w:w="12" w:type="dxa"/>
              <w:left w:w="12" w:type="dxa"/>
              <w:right w:w="12" w:type="dxa"/>
            </w:tcMar>
            <w:vAlign w:val="center"/>
          </w:tcPr>
          <w:p>
            <w:pPr>
              <w:spacing w:line="240" w:lineRule="exact"/>
              <w:jc w:val="center"/>
              <w:rPr>
                <w:rFonts w:ascii="宋体" w:hAnsi="宋体" w:cs="宋体"/>
                <w:color w:val="000000"/>
                <w:sz w:val="18"/>
                <w:szCs w:val="18"/>
              </w:rPr>
            </w:pPr>
          </w:p>
        </w:tc>
        <w:tc>
          <w:tcPr>
            <w:tcW w:w="6996" w:type="dxa"/>
            <w:tcMar>
              <w:top w:w="12" w:type="dxa"/>
              <w:left w:w="12" w:type="dxa"/>
              <w:right w:w="12"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财政拨款收支情况表：（1）财政拨款收支总体情况表。（2）一般公共预算支出情况表。（3）一般公共预算基本支出情况表。（4）一般公共预算“三公”经费支出情况表。（5）政府性基金预算支出情况表。</w:t>
            </w:r>
          </w:p>
        </w:tc>
        <w:tc>
          <w:tcPr>
            <w:tcW w:w="1008"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816"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792"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696"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528"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28" w:type="dxa"/>
            <w:vMerge w:val="continue"/>
            <w:noWrap/>
            <w:tcMar>
              <w:top w:w="12" w:type="dxa"/>
              <w:left w:w="12" w:type="dxa"/>
              <w:right w:w="12" w:type="dxa"/>
            </w:tcMar>
            <w:vAlign w:val="bottom"/>
          </w:tcPr>
          <w:p>
            <w:pPr>
              <w:spacing w:line="240" w:lineRule="exact"/>
              <w:rPr>
                <w:rFonts w:ascii="宋体" w:hAnsi="宋体" w:cs="宋体"/>
                <w:color w:val="000000"/>
                <w:sz w:val="18"/>
                <w:szCs w:val="18"/>
              </w:rPr>
            </w:pPr>
          </w:p>
        </w:tc>
        <w:tc>
          <w:tcPr>
            <w:tcW w:w="528"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64" w:type="dxa"/>
            <w:vMerge w:val="continue"/>
            <w:noWrap/>
            <w:tcMar>
              <w:top w:w="12" w:type="dxa"/>
              <w:left w:w="12" w:type="dxa"/>
              <w:right w:w="12" w:type="dxa"/>
            </w:tcMar>
            <w:vAlign w:val="bottom"/>
          </w:tcPr>
          <w:p>
            <w:pPr>
              <w:spacing w:line="240" w:lineRule="exact"/>
              <w:rPr>
                <w:rFonts w:ascii="宋体" w:hAnsi="宋体" w:cs="宋体"/>
                <w:color w:val="000000"/>
                <w:sz w:val="18"/>
                <w:szCs w:val="18"/>
              </w:rPr>
            </w:pPr>
          </w:p>
        </w:tc>
        <w:tc>
          <w:tcPr>
            <w:tcW w:w="444"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450" w:type="dxa"/>
            <w:vMerge w:val="continue"/>
            <w:noWrap/>
            <w:tcMar>
              <w:top w:w="12" w:type="dxa"/>
              <w:left w:w="12" w:type="dxa"/>
              <w:right w:w="12" w:type="dxa"/>
            </w:tcMar>
            <w:vAlign w:val="bottom"/>
          </w:tcPr>
          <w:p>
            <w:pPr>
              <w:spacing w:line="240" w:lineRule="exact"/>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2" w:hRule="atLeast"/>
        </w:trPr>
        <w:tc>
          <w:tcPr>
            <w:tcW w:w="445" w:type="dxa"/>
            <w:vMerge w:val="continue"/>
            <w:tcMar>
              <w:top w:w="12" w:type="dxa"/>
              <w:left w:w="12" w:type="dxa"/>
              <w:right w:w="12" w:type="dxa"/>
            </w:tcMar>
            <w:vAlign w:val="center"/>
          </w:tcPr>
          <w:p>
            <w:pPr>
              <w:spacing w:line="240" w:lineRule="exact"/>
              <w:jc w:val="center"/>
              <w:rPr>
                <w:rFonts w:ascii="宋体" w:hAnsi="宋体" w:cs="宋体"/>
                <w:color w:val="000000"/>
                <w:sz w:val="18"/>
                <w:szCs w:val="18"/>
              </w:rPr>
            </w:pPr>
          </w:p>
        </w:tc>
        <w:tc>
          <w:tcPr>
            <w:tcW w:w="546" w:type="dxa"/>
            <w:vMerge w:val="continue"/>
            <w:tcMar>
              <w:top w:w="12" w:type="dxa"/>
              <w:left w:w="12" w:type="dxa"/>
              <w:right w:w="12" w:type="dxa"/>
            </w:tcMar>
            <w:vAlign w:val="center"/>
          </w:tcPr>
          <w:p>
            <w:pPr>
              <w:spacing w:line="240" w:lineRule="exact"/>
              <w:jc w:val="center"/>
              <w:rPr>
                <w:rFonts w:ascii="宋体" w:hAnsi="宋体" w:cs="宋体"/>
                <w:color w:val="000000"/>
                <w:sz w:val="18"/>
                <w:szCs w:val="18"/>
              </w:rPr>
            </w:pPr>
          </w:p>
        </w:tc>
        <w:tc>
          <w:tcPr>
            <w:tcW w:w="528" w:type="dxa"/>
            <w:vMerge w:val="continue"/>
            <w:tcMar>
              <w:top w:w="12" w:type="dxa"/>
              <w:left w:w="12" w:type="dxa"/>
              <w:right w:w="12" w:type="dxa"/>
            </w:tcMar>
            <w:vAlign w:val="center"/>
          </w:tcPr>
          <w:p>
            <w:pPr>
              <w:spacing w:line="240" w:lineRule="exact"/>
              <w:jc w:val="center"/>
              <w:rPr>
                <w:rFonts w:ascii="宋体" w:hAnsi="宋体" w:cs="宋体"/>
                <w:color w:val="000000"/>
                <w:sz w:val="18"/>
                <w:szCs w:val="18"/>
              </w:rPr>
            </w:pPr>
          </w:p>
        </w:tc>
        <w:tc>
          <w:tcPr>
            <w:tcW w:w="6996" w:type="dxa"/>
            <w:tcMar>
              <w:top w:w="12" w:type="dxa"/>
              <w:left w:w="12" w:type="dxa"/>
              <w:right w:w="12"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一般公共预算支出情况表公开到功能分类项级科目。一般公共预算基本支出表公开到经济分类款级科目。</w:t>
            </w:r>
          </w:p>
        </w:tc>
        <w:tc>
          <w:tcPr>
            <w:tcW w:w="1008"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816"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792"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696"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528"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28" w:type="dxa"/>
            <w:vMerge w:val="continue"/>
            <w:noWrap/>
            <w:tcMar>
              <w:top w:w="12" w:type="dxa"/>
              <w:left w:w="12" w:type="dxa"/>
              <w:right w:w="12" w:type="dxa"/>
            </w:tcMar>
            <w:vAlign w:val="bottom"/>
          </w:tcPr>
          <w:p>
            <w:pPr>
              <w:spacing w:line="240" w:lineRule="exact"/>
              <w:rPr>
                <w:rFonts w:ascii="宋体" w:hAnsi="宋体" w:cs="宋体"/>
                <w:color w:val="000000"/>
                <w:sz w:val="18"/>
                <w:szCs w:val="18"/>
              </w:rPr>
            </w:pPr>
          </w:p>
        </w:tc>
        <w:tc>
          <w:tcPr>
            <w:tcW w:w="528"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64" w:type="dxa"/>
            <w:vMerge w:val="continue"/>
            <w:noWrap/>
            <w:tcMar>
              <w:top w:w="12" w:type="dxa"/>
              <w:left w:w="12" w:type="dxa"/>
              <w:right w:w="12" w:type="dxa"/>
            </w:tcMar>
            <w:vAlign w:val="bottom"/>
          </w:tcPr>
          <w:p>
            <w:pPr>
              <w:spacing w:line="240" w:lineRule="exact"/>
              <w:rPr>
                <w:rFonts w:ascii="宋体" w:hAnsi="宋体" w:cs="宋体"/>
                <w:color w:val="000000"/>
                <w:sz w:val="18"/>
                <w:szCs w:val="18"/>
              </w:rPr>
            </w:pPr>
          </w:p>
        </w:tc>
        <w:tc>
          <w:tcPr>
            <w:tcW w:w="444"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450" w:type="dxa"/>
            <w:vMerge w:val="continue"/>
            <w:noWrap/>
            <w:tcMar>
              <w:top w:w="12" w:type="dxa"/>
              <w:left w:w="12" w:type="dxa"/>
              <w:right w:w="12" w:type="dxa"/>
            </w:tcMar>
            <w:vAlign w:val="bottom"/>
          </w:tcPr>
          <w:p>
            <w:pPr>
              <w:spacing w:line="240" w:lineRule="exact"/>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2" w:hRule="atLeast"/>
        </w:trPr>
        <w:tc>
          <w:tcPr>
            <w:tcW w:w="445" w:type="dxa"/>
            <w:vMerge w:val="continue"/>
            <w:tcMar>
              <w:top w:w="12" w:type="dxa"/>
              <w:left w:w="12" w:type="dxa"/>
              <w:right w:w="12" w:type="dxa"/>
            </w:tcMar>
            <w:vAlign w:val="center"/>
          </w:tcPr>
          <w:p>
            <w:pPr>
              <w:spacing w:line="240" w:lineRule="exact"/>
              <w:jc w:val="center"/>
              <w:rPr>
                <w:rFonts w:ascii="宋体" w:hAnsi="宋体" w:cs="宋体"/>
                <w:color w:val="000000"/>
                <w:sz w:val="18"/>
                <w:szCs w:val="18"/>
              </w:rPr>
            </w:pPr>
          </w:p>
        </w:tc>
        <w:tc>
          <w:tcPr>
            <w:tcW w:w="546" w:type="dxa"/>
            <w:vMerge w:val="continue"/>
            <w:tcMar>
              <w:top w:w="12" w:type="dxa"/>
              <w:left w:w="12" w:type="dxa"/>
              <w:right w:w="12" w:type="dxa"/>
            </w:tcMar>
            <w:vAlign w:val="center"/>
          </w:tcPr>
          <w:p>
            <w:pPr>
              <w:spacing w:line="240" w:lineRule="exact"/>
              <w:jc w:val="center"/>
              <w:rPr>
                <w:rFonts w:ascii="宋体" w:hAnsi="宋体" w:cs="宋体"/>
                <w:color w:val="000000"/>
                <w:sz w:val="18"/>
                <w:szCs w:val="18"/>
              </w:rPr>
            </w:pPr>
          </w:p>
        </w:tc>
        <w:tc>
          <w:tcPr>
            <w:tcW w:w="528" w:type="dxa"/>
            <w:vMerge w:val="continue"/>
            <w:tcMar>
              <w:top w:w="12" w:type="dxa"/>
              <w:left w:w="12" w:type="dxa"/>
              <w:right w:w="12" w:type="dxa"/>
            </w:tcMar>
            <w:vAlign w:val="center"/>
          </w:tcPr>
          <w:p>
            <w:pPr>
              <w:spacing w:line="240" w:lineRule="exact"/>
              <w:jc w:val="center"/>
              <w:rPr>
                <w:rFonts w:ascii="宋体" w:hAnsi="宋体" w:cs="宋体"/>
                <w:color w:val="000000"/>
                <w:sz w:val="18"/>
                <w:szCs w:val="18"/>
              </w:rPr>
            </w:pPr>
          </w:p>
        </w:tc>
        <w:tc>
          <w:tcPr>
            <w:tcW w:w="6996" w:type="dxa"/>
            <w:tcMar>
              <w:top w:w="12" w:type="dxa"/>
              <w:left w:w="12" w:type="dxa"/>
              <w:right w:w="12"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一般公共预算“三公”经费支出表按“因公出国（境）费”“公务用车购置及运行费”“公务接待费”公开，其中，“公务用车购置及运行费”应当细化到“公务用车购置费”“公务用车运行费”两个项目，并对增减变化情况进行说明。</w:t>
            </w:r>
          </w:p>
        </w:tc>
        <w:tc>
          <w:tcPr>
            <w:tcW w:w="1008"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816"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792"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696"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528"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28" w:type="dxa"/>
            <w:vMerge w:val="continue"/>
            <w:noWrap/>
            <w:tcMar>
              <w:top w:w="12" w:type="dxa"/>
              <w:left w:w="12" w:type="dxa"/>
              <w:right w:w="12" w:type="dxa"/>
            </w:tcMar>
            <w:vAlign w:val="bottom"/>
          </w:tcPr>
          <w:p>
            <w:pPr>
              <w:spacing w:line="240" w:lineRule="exact"/>
              <w:rPr>
                <w:rFonts w:ascii="宋体" w:hAnsi="宋体" w:cs="宋体"/>
                <w:color w:val="000000"/>
                <w:sz w:val="18"/>
                <w:szCs w:val="18"/>
              </w:rPr>
            </w:pPr>
          </w:p>
        </w:tc>
        <w:tc>
          <w:tcPr>
            <w:tcW w:w="528"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64" w:type="dxa"/>
            <w:vMerge w:val="continue"/>
            <w:noWrap/>
            <w:tcMar>
              <w:top w:w="12" w:type="dxa"/>
              <w:left w:w="12" w:type="dxa"/>
              <w:right w:w="12" w:type="dxa"/>
            </w:tcMar>
            <w:vAlign w:val="bottom"/>
          </w:tcPr>
          <w:p>
            <w:pPr>
              <w:spacing w:line="240" w:lineRule="exact"/>
              <w:rPr>
                <w:rFonts w:ascii="宋体" w:hAnsi="宋体" w:cs="宋体"/>
                <w:color w:val="000000"/>
                <w:sz w:val="18"/>
                <w:szCs w:val="18"/>
              </w:rPr>
            </w:pPr>
          </w:p>
        </w:tc>
        <w:tc>
          <w:tcPr>
            <w:tcW w:w="444"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450" w:type="dxa"/>
            <w:vMerge w:val="continue"/>
            <w:noWrap/>
            <w:tcMar>
              <w:top w:w="12" w:type="dxa"/>
              <w:left w:w="12" w:type="dxa"/>
              <w:right w:w="12" w:type="dxa"/>
            </w:tcMar>
            <w:vAlign w:val="bottom"/>
          </w:tcPr>
          <w:p>
            <w:pPr>
              <w:spacing w:line="240" w:lineRule="exact"/>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6" w:hRule="atLeast"/>
        </w:trPr>
        <w:tc>
          <w:tcPr>
            <w:tcW w:w="445" w:type="dxa"/>
            <w:vMerge w:val="continue"/>
            <w:tcMar>
              <w:top w:w="12" w:type="dxa"/>
              <w:left w:w="12" w:type="dxa"/>
              <w:right w:w="12" w:type="dxa"/>
            </w:tcMar>
            <w:vAlign w:val="center"/>
          </w:tcPr>
          <w:p>
            <w:pPr>
              <w:spacing w:line="240" w:lineRule="exact"/>
              <w:jc w:val="center"/>
              <w:rPr>
                <w:rFonts w:ascii="宋体" w:hAnsi="宋体" w:cs="宋体"/>
                <w:color w:val="000000"/>
                <w:sz w:val="18"/>
                <w:szCs w:val="18"/>
              </w:rPr>
            </w:pPr>
          </w:p>
        </w:tc>
        <w:tc>
          <w:tcPr>
            <w:tcW w:w="546" w:type="dxa"/>
            <w:vMerge w:val="continue"/>
            <w:tcMar>
              <w:top w:w="12" w:type="dxa"/>
              <w:left w:w="12" w:type="dxa"/>
              <w:right w:w="12" w:type="dxa"/>
            </w:tcMar>
            <w:vAlign w:val="center"/>
          </w:tcPr>
          <w:p>
            <w:pPr>
              <w:spacing w:line="240" w:lineRule="exact"/>
              <w:jc w:val="center"/>
              <w:rPr>
                <w:rFonts w:ascii="宋体" w:hAnsi="宋体" w:cs="宋体"/>
                <w:color w:val="000000"/>
                <w:sz w:val="18"/>
                <w:szCs w:val="18"/>
              </w:rPr>
            </w:pPr>
          </w:p>
        </w:tc>
        <w:tc>
          <w:tcPr>
            <w:tcW w:w="528" w:type="dxa"/>
            <w:vMerge w:val="continue"/>
            <w:tcMar>
              <w:top w:w="12" w:type="dxa"/>
              <w:left w:w="12" w:type="dxa"/>
              <w:right w:w="12" w:type="dxa"/>
            </w:tcMar>
            <w:vAlign w:val="center"/>
          </w:tcPr>
          <w:p>
            <w:pPr>
              <w:spacing w:line="240" w:lineRule="exact"/>
              <w:jc w:val="center"/>
              <w:rPr>
                <w:rFonts w:ascii="宋体" w:hAnsi="宋体" w:cs="宋体"/>
                <w:color w:val="000000"/>
                <w:sz w:val="18"/>
                <w:szCs w:val="18"/>
              </w:rPr>
            </w:pPr>
          </w:p>
        </w:tc>
        <w:tc>
          <w:tcPr>
            <w:tcW w:w="6996" w:type="dxa"/>
            <w:tcMar>
              <w:top w:w="12" w:type="dxa"/>
              <w:left w:w="12" w:type="dxa"/>
              <w:right w:w="12"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本部门职责、机构设置情况、预算收支增减变化、机关运行经费安排以及政府采购（主要包括部门政府采购预算总金额和货物、工程、服务采购的预算金额）等情况的说明，并对专业性较强的名词进行解释。结合工作进展情况，逐步公开国有资产占用、重点项目预算的绩效目标等情况。</w:t>
            </w:r>
          </w:p>
        </w:tc>
        <w:tc>
          <w:tcPr>
            <w:tcW w:w="1008"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816"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792"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696"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528"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28" w:type="dxa"/>
            <w:vMerge w:val="continue"/>
            <w:noWrap/>
            <w:tcMar>
              <w:top w:w="12" w:type="dxa"/>
              <w:left w:w="12" w:type="dxa"/>
              <w:right w:w="12" w:type="dxa"/>
            </w:tcMar>
            <w:vAlign w:val="bottom"/>
          </w:tcPr>
          <w:p>
            <w:pPr>
              <w:spacing w:line="240" w:lineRule="exact"/>
              <w:rPr>
                <w:rFonts w:ascii="宋体" w:hAnsi="宋体" w:cs="宋体"/>
                <w:color w:val="000000"/>
                <w:sz w:val="18"/>
                <w:szCs w:val="18"/>
              </w:rPr>
            </w:pPr>
          </w:p>
        </w:tc>
        <w:tc>
          <w:tcPr>
            <w:tcW w:w="528"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64" w:type="dxa"/>
            <w:vMerge w:val="continue"/>
            <w:noWrap/>
            <w:tcMar>
              <w:top w:w="12" w:type="dxa"/>
              <w:left w:w="12" w:type="dxa"/>
              <w:right w:w="12" w:type="dxa"/>
            </w:tcMar>
            <w:vAlign w:val="bottom"/>
          </w:tcPr>
          <w:p>
            <w:pPr>
              <w:spacing w:line="240" w:lineRule="exact"/>
              <w:rPr>
                <w:rFonts w:ascii="宋体" w:hAnsi="宋体" w:cs="宋体"/>
                <w:color w:val="000000"/>
                <w:sz w:val="18"/>
                <w:szCs w:val="18"/>
              </w:rPr>
            </w:pPr>
          </w:p>
        </w:tc>
        <w:tc>
          <w:tcPr>
            <w:tcW w:w="444"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450" w:type="dxa"/>
            <w:vMerge w:val="continue"/>
            <w:noWrap/>
            <w:tcMar>
              <w:top w:w="12" w:type="dxa"/>
              <w:left w:w="12" w:type="dxa"/>
              <w:right w:w="12" w:type="dxa"/>
            </w:tcMar>
            <w:vAlign w:val="bottom"/>
          </w:tcPr>
          <w:p>
            <w:pPr>
              <w:spacing w:line="240" w:lineRule="exact"/>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445" w:type="dxa"/>
            <w:vMerge w:val="continue"/>
            <w:tcMar>
              <w:top w:w="12" w:type="dxa"/>
              <w:left w:w="12" w:type="dxa"/>
              <w:right w:w="12" w:type="dxa"/>
            </w:tcMar>
            <w:vAlign w:val="center"/>
          </w:tcPr>
          <w:p>
            <w:pPr>
              <w:spacing w:line="240" w:lineRule="exact"/>
              <w:jc w:val="center"/>
              <w:rPr>
                <w:rFonts w:ascii="宋体" w:hAnsi="宋体" w:cs="宋体"/>
                <w:color w:val="000000"/>
                <w:sz w:val="18"/>
                <w:szCs w:val="18"/>
              </w:rPr>
            </w:pPr>
          </w:p>
        </w:tc>
        <w:tc>
          <w:tcPr>
            <w:tcW w:w="546" w:type="dxa"/>
            <w:vMerge w:val="continue"/>
            <w:tcMar>
              <w:top w:w="12" w:type="dxa"/>
              <w:left w:w="12" w:type="dxa"/>
              <w:right w:w="12" w:type="dxa"/>
            </w:tcMar>
            <w:vAlign w:val="center"/>
          </w:tcPr>
          <w:p>
            <w:pPr>
              <w:spacing w:line="240" w:lineRule="exact"/>
              <w:jc w:val="center"/>
              <w:rPr>
                <w:rFonts w:ascii="宋体" w:hAnsi="宋体" w:cs="宋体"/>
                <w:color w:val="000000"/>
                <w:sz w:val="18"/>
                <w:szCs w:val="18"/>
              </w:rPr>
            </w:pPr>
          </w:p>
        </w:tc>
        <w:tc>
          <w:tcPr>
            <w:tcW w:w="528" w:type="dxa"/>
            <w:vMerge w:val="continue"/>
            <w:tcMar>
              <w:top w:w="12" w:type="dxa"/>
              <w:left w:w="12" w:type="dxa"/>
              <w:right w:w="12" w:type="dxa"/>
            </w:tcMar>
            <w:vAlign w:val="center"/>
          </w:tcPr>
          <w:p>
            <w:pPr>
              <w:spacing w:line="240" w:lineRule="exact"/>
              <w:jc w:val="center"/>
              <w:rPr>
                <w:rFonts w:ascii="宋体" w:hAnsi="宋体" w:cs="宋体"/>
                <w:color w:val="000000"/>
                <w:sz w:val="18"/>
                <w:szCs w:val="18"/>
              </w:rPr>
            </w:pPr>
          </w:p>
        </w:tc>
        <w:tc>
          <w:tcPr>
            <w:tcW w:w="6996" w:type="dxa"/>
            <w:tcMar>
              <w:top w:w="12" w:type="dxa"/>
              <w:left w:w="12" w:type="dxa"/>
              <w:right w:w="12"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没有数据的表格应当列出空表并说明。</w:t>
            </w:r>
          </w:p>
        </w:tc>
        <w:tc>
          <w:tcPr>
            <w:tcW w:w="1008"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816"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792"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696"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528"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28" w:type="dxa"/>
            <w:vMerge w:val="continue"/>
            <w:noWrap/>
            <w:tcMar>
              <w:top w:w="12" w:type="dxa"/>
              <w:left w:w="12" w:type="dxa"/>
              <w:right w:w="12" w:type="dxa"/>
            </w:tcMar>
            <w:vAlign w:val="bottom"/>
          </w:tcPr>
          <w:p>
            <w:pPr>
              <w:spacing w:line="240" w:lineRule="exact"/>
              <w:rPr>
                <w:rFonts w:ascii="宋体" w:hAnsi="宋体" w:cs="宋体"/>
                <w:color w:val="000000"/>
                <w:sz w:val="18"/>
                <w:szCs w:val="18"/>
              </w:rPr>
            </w:pPr>
          </w:p>
        </w:tc>
        <w:tc>
          <w:tcPr>
            <w:tcW w:w="528"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64" w:type="dxa"/>
            <w:vMerge w:val="continue"/>
            <w:noWrap/>
            <w:tcMar>
              <w:top w:w="12" w:type="dxa"/>
              <w:left w:w="12" w:type="dxa"/>
              <w:right w:w="12" w:type="dxa"/>
            </w:tcMar>
            <w:vAlign w:val="bottom"/>
          </w:tcPr>
          <w:p>
            <w:pPr>
              <w:spacing w:line="240" w:lineRule="exact"/>
              <w:rPr>
                <w:rFonts w:ascii="宋体" w:hAnsi="宋体" w:cs="宋体"/>
                <w:color w:val="000000"/>
                <w:sz w:val="18"/>
                <w:szCs w:val="18"/>
              </w:rPr>
            </w:pPr>
          </w:p>
        </w:tc>
        <w:tc>
          <w:tcPr>
            <w:tcW w:w="444"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450" w:type="dxa"/>
            <w:vMerge w:val="continue"/>
            <w:noWrap/>
            <w:tcMar>
              <w:top w:w="12" w:type="dxa"/>
              <w:left w:w="12" w:type="dxa"/>
              <w:right w:w="12" w:type="dxa"/>
            </w:tcMar>
            <w:vAlign w:val="bottom"/>
          </w:tcPr>
          <w:p>
            <w:pPr>
              <w:spacing w:line="240" w:lineRule="exact"/>
              <w:rPr>
                <w:rFonts w:ascii="宋体" w:hAnsi="宋体" w:cs="宋体"/>
                <w:color w:val="000000"/>
                <w:sz w:val="18"/>
                <w:szCs w:val="18"/>
              </w:rPr>
            </w:pPr>
          </w:p>
        </w:tc>
      </w:tr>
    </w:tbl>
    <w:p>
      <w:pPr>
        <w:rPr>
          <w:sz w:val="20"/>
          <w:szCs w:val="18"/>
        </w:rPr>
      </w:pPr>
    </w:p>
    <w:tbl>
      <w:tblPr>
        <w:tblStyle w:val="7"/>
        <w:tblpPr w:leftFromText="180" w:rightFromText="180" w:vertAnchor="text" w:horzAnchor="page" w:tblpX="1292" w:tblpY="1030"/>
        <w:tblOverlap w:val="never"/>
        <w:tblW w:w="148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5"/>
        <w:gridCol w:w="546"/>
        <w:gridCol w:w="528"/>
        <w:gridCol w:w="6996"/>
        <w:gridCol w:w="1008"/>
        <w:gridCol w:w="816"/>
        <w:gridCol w:w="792"/>
        <w:gridCol w:w="696"/>
        <w:gridCol w:w="528"/>
        <w:gridCol w:w="528"/>
        <w:gridCol w:w="528"/>
        <w:gridCol w:w="564"/>
        <w:gridCol w:w="444"/>
        <w:gridCol w:w="4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445" w:type="dxa"/>
            <w:vMerge w:val="restart"/>
            <w:tcMar>
              <w:top w:w="12" w:type="dxa"/>
              <w:left w:w="12" w:type="dxa"/>
              <w:right w:w="12" w:type="dxa"/>
            </w:tcMar>
            <w:vAlign w:val="center"/>
          </w:tcPr>
          <w:p>
            <w:pPr>
              <w:widowControl/>
              <w:spacing w:line="240" w:lineRule="exact"/>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序号</w:t>
            </w:r>
          </w:p>
        </w:tc>
        <w:tc>
          <w:tcPr>
            <w:tcW w:w="1074" w:type="dxa"/>
            <w:gridSpan w:val="2"/>
            <w:tcMar>
              <w:top w:w="12" w:type="dxa"/>
              <w:left w:w="12" w:type="dxa"/>
              <w:right w:w="12" w:type="dxa"/>
            </w:tcMar>
            <w:vAlign w:val="center"/>
          </w:tcPr>
          <w:p>
            <w:pPr>
              <w:widowControl/>
              <w:spacing w:line="240" w:lineRule="exact"/>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公开事项</w:t>
            </w:r>
          </w:p>
        </w:tc>
        <w:tc>
          <w:tcPr>
            <w:tcW w:w="6996" w:type="dxa"/>
            <w:vMerge w:val="restart"/>
            <w:noWrap/>
            <w:tcMar>
              <w:top w:w="12" w:type="dxa"/>
              <w:left w:w="12" w:type="dxa"/>
              <w:right w:w="12" w:type="dxa"/>
            </w:tcMar>
            <w:vAlign w:val="center"/>
          </w:tcPr>
          <w:p>
            <w:pPr>
              <w:widowControl/>
              <w:spacing w:line="240" w:lineRule="exact"/>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公开内容（要素）及要求</w:t>
            </w:r>
          </w:p>
        </w:tc>
        <w:tc>
          <w:tcPr>
            <w:tcW w:w="1008" w:type="dxa"/>
            <w:vMerge w:val="restart"/>
            <w:noWrap/>
            <w:tcMar>
              <w:top w:w="12" w:type="dxa"/>
              <w:left w:w="12" w:type="dxa"/>
              <w:right w:w="12" w:type="dxa"/>
            </w:tcMar>
            <w:vAlign w:val="center"/>
          </w:tcPr>
          <w:p>
            <w:pPr>
              <w:widowControl/>
              <w:spacing w:line="240" w:lineRule="exact"/>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公开依据</w:t>
            </w:r>
          </w:p>
        </w:tc>
        <w:tc>
          <w:tcPr>
            <w:tcW w:w="816" w:type="dxa"/>
            <w:vMerge w:val="restart"/>
            <w:tcMar>
              <w:top w:w="12" w:type="dxa"/>
              <w:left w:w="12" w:type="dxa"/>
              <w:right w:w="12" w:type="dxa"/>
            </w:tcMar>
            <w:vAlign w:val="center"/>
          </w:tcPr>
          <w:p>
            <w:pPr>
              <w:widowControl/>
              <w:spacing w:line="240" w:lineRule="exact"/>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公开时限</w:t>
            </w:r>
          </w:p>
        </w:tc>
        <w:tc>
          <w:tcPr>
            <w:tcW w:w="792" w:type="dxa"/>
            <w:vMerge w:val="restart"/>
            <w:tcMar>
              <w:top w:w="12" w:type="dxa"/>
              <w:left w:w="12" w:type="dxa"/>
              <w:right w:w="12" w:type="dxa"/>
            </w:tcMar>
            <w:vAlign w:val="center"/>
          </w:tcPr>
          <w:p>
            <w:pPr>
              <w:widowControl/>
              <w:spacing w:line="240" w:lineRule="exact"/>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公开主体</w:t>
            </w:r>
          </w:p>
        </w:tc>
        <w:tc>
          <w:tcPr>
            <w:tcW w:w="696" w:type="dxa"/>
            <w:vMerge w:val="restart"/>
            <w:tcMar>
              <w:top w:w="12" w:type="dxa"/>
              <w:left w:w="12" w:type="dxa"/>
              <w:right w:w="12" w:type="dxa"/>
            </w:tcMar>
            <w:vAlign w:val="center"/>
          </w:tcPr>
          <w:p>
            <w:pPr>
              <w:widowControl/>
              <w:spacing w:line="240" w:lineRule="exact"/>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公开渠道和载体</w:t>
            </w:r>
          </w:p>
        </w:tc>
        <w:tc>
          <w:tcPr>
            <w:tcW w:w="1056" w:type="dxa"/>
            <w:gridSpan w:val="2"/>
            <w:noWrap/>
            <w:tcMar>
              <w:top w:w="12" w:type="dxa"/>
              <w:left w:w="12" w:type="dxa"/>
              <w:right w:w="12" w:type="dxa"/>
            </w:tcMar>
            <w:vAlign w:val="center"/>
          </w:tcPr>
          <w:p>
            <w:pPr>
              <w:widowControl/>
              <w:spacing w:line="240" w:lineRule="exact"/>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公开对象</w:t>
            </w:r>
          </w:p>
        </w:tc>
        <w:tc>
          <w:tcPr>
            <w:tcW w:w="1092" w:type="dxa"/>
            <w:gridSpan w:val="2"/>
            <w:noWrap/>
            <w:tcMar>
              <w:top w:w="12" w:type="dxa"/>
              <w:left w:w="12" w:type="dxa"/>
              <w:right w:w="12" w:type="dxa"/>
            </w:tcMar>
            <w:vAlign w:val="center"/>
          </w:tcPr>
          <w:p>
            <w:pPr>
              <w:widowControl/>
              <w:spacing w:line="240" w:lineRule="exact"/>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公开方式</w:t>
            </w:r>
          </w:p>
        </w:tc>
        <w:tc>
          <w:tcPr>
            <w:tcW w:w="894" w:type="dxa"/>
            <w:gridSpan w:val="2"/>
            <w:noWrap/>
            <w:tcMar>
              <w:top w:w="12" w:type="dxa"/>
              <w:left w:w="12" w:type="dxa"/>
              <w:right w:w="12" w:type="dxa"/>
            </w:tcMar>
            <w:vAlign w:val="center"/>
          </w:tcPr>
          <w:p>
            <w:pPr>
              <w:widowControl/>
              <w:spacing w:line="240" w:lineRule="exact"/>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公共层级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445" w:type="dxa"/>
            <w:vMerge w:val="continue"/>
            <w:tcMar>
              <w:top w:w="12" w:type="dxa"/>
              <w:left w:w="12" w:type="dxa"/>
              <w:right w:w="12" w:type="dxa"/>
            </w:tcMar>
            <w:vAlign w:val="center"/>
          </w:tcPr>
          <w:p>
            <w:pPr>
              <w:spacing w:line="240" w:lineRule="exact"/>
              <w:jc w:val="center"/>
              <w:rPr>
                <w:rFonts w:ascii="黑体" w:hAnsi="宋体" w:eastAsia="黑体" w:cs="黑体"/>
                <w:color w:val="000000"/>
                <w:sz w:val="18"/>
                <w:szCs w:val="18"/>
              </w:rPr>
            </w:pPr>
          </w:p>
        </w:tc>
        <w:tc>
          <w:tcPr>
            <w:tcW w:w="546" w:type="dxa"/>
            <w:noWrap/>
            <w:tcMar>
              <w:top w:w="12" w:type="dxa"/>
              <w:left w:w="12" w:type="dxa"/>
              <w:right w:w="12" w:type="dxa"/>
            </w:tcMar>
            <w:vAlign w:val="center"/>
          </w:tcPr>
          <w:p>
            <w:pPr>
              <w:widowControl/>
              <w:spacing w:line="240" w:lineRule="exact"/>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一级事项</w:t>
            </w:r>
          </w:p>
        </w:tc>
        <w:tc>
          <w:tcPr>
            <w:tcW w:w="528" w:type="dxa"/>
            <w:noWrap/>
            <w:tcMar>
              <w:top w:w="12" w:type="dxa"/>
              <w:left w:w="12" w:type="dxa"/>
              <w:right w:w="12" w:type="dxa"/>
            </w:tcMar>
            <w:vAlign w:val="center"/>
          </w:tcPr>
          <w:p>
            <w:pPr>
              <w:widowControl/>
              <w:spacing w:line="240" w:lineRule="exact"/>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二级事项</w:t>
            </w:r>
          </w:p>
        </w:tc>
        <w:tc>
          <w:tcPr>
            <w:tcW w:w="6996" w:type="dxa"/>
            <w:vMerge w:val="continue"/>
            <w:noWrap/>
            <w:tcMar>
              <w:top w:w="12" w:type="dxa"/>
              <w:left w:w="12" w:type="dxa"/>
              <w:right w:w="12" w:type="dxa"/>
            </w:tcMar>
            <w:vAlign w:val="center"/>
          </w:tcPr>
          <w:p>
            <w:pPr>
              <w:spacing w:line="240" w:lineRule="exact"/>
              <w:jc w:val="center"/>
              <w:rPr>
                <w:rFonts w:ascii="黑体" w:hAnsi="宋体" w:eastAsia="黑体" w:cs="黑体"/>
                <w:color w:val="000000"/>
                <w:sz w:val="18"/>
                <w:szCs w:val="18"/>
              </w:rPr>
            </w:pPr>
          </w:p>
        </w:tc>
        <w:tc>
          <w:tcPr>
            <w:tcW w:w="1008" w:type="dxa"/>
            <w:vMerge w:val="continue"/>
            <w:tcMar>
              <w:top w:w="12" w:type="dxa"/>
              <w:left w:w="12" w:type="dxa"/>
              <w:right w:w="12" w:type="dxa"/>
            </w:tcMar>
            <w:vAlign w:val="center"/>
          </w:tcPr>
          <w:p>
            <w:pPr>
              <w:widowControl/>
              <w:spacing w:line="240" w:lineRule="exact"/>
              <w:jc w:val="left"/>
              <w:textAlignment w:val="center"/>
              <w:rPr>
                <w:rFonts w:ascii="仿宋_GB2312" w:hAnsi="宋体" w:eastAsia="仿宋_GB2312" w:cs="仿宋_GB2312"/>
                <w:color w:val="000000"/>
                <w:sz w:val="18"/>
                <w:szCs w:val="18"/>
              </w:rPr>
            </w:pPr>
          </w:p>
        </w:tc>
        <w:tc>
          <w:tcPr>
            <w:tcW w:w="816" w:type="dxa"/>
            <w:vMerge w:val="continue"/>
            <w:tcMar>
              <w:top w:w="12" w:type="dxa"/>
              <w:left w:w="12" w:type="dxa"/>
              <w:right w:w="12" w:type="dxa"/>
            </w:tcMar>
            <w:vAlign w:val="center"/>
          </w:tcPr>
          <w:p>
            <w:pPr>
              <w:widowControl/>
              <w:spacing w:line="240" w:lineRule="exact"/>
              <w:jc w:val="left"/>
              <w:textAlignment w:val="center"/>
              <w:rPr>
                <w:rFonts w:ascii="仿宋_GB2312" w:hAnsi="宋体" w:eastAsia="仿宋_GB2312" w:cs="仿宋_GB2312"/>
                <w:color w:val="000000"/>
                <w:sz w:val="18"/>
                <w:szCs w:val="18"/>
              </w:rPr>
            </w:pPr>
          </w:p>
        </w:tc>
        <w:tc>
          <w:tcPr>
            <w:tcW w:w="792" w:type="dxa"/>
            <w:vMerge w:val="continue"/>
            <w:tcMar>
              <w:top w:w="12" w:type="dxa"/>
              <w:left w:w="12" w:type="dxa"/>
              <w:right w:w="12" w:type="dxa"/>
            </w:tcMar>
            <w:vAlign w:val="center"/>
          </w:tcPr>
          <w:p>
            <w:pPr>
              <w:widowControl/>
              <w:spacing w:line="240" w:lineRule="exact"/>
              <w:jc w:val="left"/>
              <w:textAlignment w:val="center"/>
              <w:rPr>
                <w:rFonts w:ascii="仿宋_GB2312" w:hAnsi="宋体" w:eastAsia="仿宋_GB2312" w:cs="仿宋_GB2312"/>
                <w:color w:val="000000"/>
                <w:sz w:val="18"/>
                <w:szCs w:val="18"/>
              </w:rPr>
            </w:pPr>
          </w:p>
        </w:tc>
        <w:tc>
          <w:tcPr>
            <w:tcW w:w="696" w:type="dxa"/>
            <w:vMerge w:val="continue"/>
            <w:tcMar>
              <w:top w:w="12" w:type="dxa"/>
              <w:left w:w="12" w:type="dxa"/>
              <w:right w:w="12" w:type="dxa"/>
            </w:tcMar>
            <w:vAlign w:val="center"/>
          </w:tcPr>
          <w:p>
            <w:pPr>
              <w:widowControl/>
              <w:spacing w:line="240" w:lineRule="exact"/>
              <w:jc w:val="left"/>
              <w:textAlignment w:val="center"/>
              <w:rPr>
                <w:rFonts w:ascii="仿宋_GB2312" w:hAnsi="宋体" w:eastAsia="仿宋_GB2312" w:cs="仿宋_GB2312"/>
                <w:color w:val="000000"/>
                <w:sz w:val="18"/>
                <w:szCs w:val="18"/>
              </w:rPr>
            </w:pPr>
          </w:p>
        </w:tc>
        <w:tc>
          <w:tcPr>
            <w:tcW w:w="528" w:type="dxa"/>
            <w:noWrap/>
            <w:tcMar>
              <w:top w:w="12" w:type="dxa"/>
              <w:left w:w="12" w:type="dxa"/>
              <w:right w:w="12" w:type="dxa"/>
            </w:tcMar>
            <w:vAlign w:val="center"/>
          </w:tcPr>
          <w:p>
            <w:pPr>
              <w:widowControl/>
              <w:spacing w:line="240" w:lineRule="exact"/>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全社会</w:t>
            </w:r>
          </w:p>
        </w:tc>
        <w:tc>
          <w:tcPr>
            <w:tcW w:w="528" w:type="dxa"/>
            <w:noWrap/>
            <w:tcMar>
              <w:top w:w="12" w:type="dxa"/>
              <w:left w:w="12" w:type="dxa"/>
              <w:right w:w="12" w:type="dxa"/>
            </w:tcMar>
            <w:vAlign w:val="center"/>
          </w:tcPr>
          <w:p>
            <w:pPr>
              <w:widowControl/>
              <w:spacing w:line="240" w:lineRule="exact"/>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特定群体</w:t>
            </w:r>
          </w:p>
        </w:tc>
        <w:tc>
          <w:tcPr>
            <w:tcW w:w="528" w:type="dxa"/>
            <w:noWrap/>
            <w:tcMar>
              <w:top w:w="12" w:type="dxa"/>
              <w:left w:w="12" w:type="dxa"/>
              <w:right w:w="12" w:type="dxa"/>
            </w:tcMar>
            <w:vAlign w:val="center"/>
          </w:tcPr>
          <w:p>
            <w:pPr>
              <w:widowControl/>
              <w:spacing w:line="240" w:lineRule="exact"/>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主动</w:t>
            </w:r>
          </w:p>
        </w:tc>
        <w:tc>
          <w:tcPr>
            <w:tcW w:w="564" w:type="dxa"/>
            <w:noWrap/>
            <w:tcMar>
              <w:top w:w="12" w:type="dxa"/>
              <w:left w:w="12" w:type="dxa"/>
              <w:right w:w="12" w:type="dxa"/>
            </w:tcMar>
            <w:vAlign w:val="center"/>
          </w:tcPr>
          <w:p>
            <w:pPr>
              <w:widowControl/>
              <w:spacing w:line="240" w:lineRule="exact"/>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依申请</w:t>
            </w:r>
          </w:p>
        </w:tc>
        <w:tc>
          <w:tcPr>
            <w:tcW w:w="444" w:type="dxa"/>
            <w:noWrap/>
            <w:tcMar>
              <w:top w:w="12" w:type="dxa"/>
              <w:left w:w="12" w:type="dxa"/>
              <w:right w:w="12" w:type="dxa"/>
            </w:tcMar>
            <w:vAlign w:val="center"/>
          </w:tcPr>
          <w:p>
            <w:pPr>
              <w:widowControl/>
              <w:spacing w:line="240" w:lineRule="exact"/>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县级</w:t>
            </w:r>
          </w:p>
        </w:tc>
        <w:tc>
          <w:tcPr>
            <w:tcW w:w="450" w:type="dxa"/>
            <w:noWrap/>
            <w:tcMar>
              <w:top w:w="12" w:type="dxa"/>
              <w:left w:w="12" w:type="dxa"/>
              <w:right w:w="12" w:type="dxa"/>
            </w:tcMar>
            <w:vAlign w:val="center"/>
          </w:tcPr>
          <w:p>
            <w:pPr>
              <w:widowControl/>
              <w:spacing w:line="240" w:lineRule="exact"/>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445" w:type="dxa"/>
            <w:vMerge w:val="restart"/>
            <w:tcMar>
              <w:top w:w="12" w:type="dxa"/>
              <w:left w:w="12" w:type="dxa"/>
              <w:right w:w="12"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546" w:type="dxa"/>
            <w:vMerge w:val="restart"/>
            <w:tcMar>
              <w:top w:w="12" w:type="dxa"/>
              <w:left w:w="12" w:type="dxa"/>
              <w:right w:w="12" w:type="dxa"/>
            </w:tcMar>
            <w:vAlign w:val="center"/>
          </w:tcPr>
          <w:p>
            <w:pPr>
              <w:widowControl/>
              <w:spacing w:line="24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财</w:t>
            </w:r>
          </w:p>
          <w:p>
            <w:pPr>
              <w:widowControl/>
              <w:spacing w:line="24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政</w:t>
            </w:r>
          </w:p>
          <w:p>
            <w:pPr>
              <w:widowControl/>
              <w:spacing w:line="24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预</w:t>
            </w:r>
          </w:p>
          <w:p>
            <w:pPr>
              <w:widowControl/>
              <w:spacing w:line="24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决</w:t>
            </w:r>
          </w:p>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算</w:t>
            </w:r>
          </w:p>
        </w:tc>
        <w:tc>
          <w:tcPr>
            <w:tcW w:w="528" w:type="dxa"/>
            <w:vMerge w:val="restart"/>
            <w:tcMar>
              <w:top w:w="12" w:type="dxa"/>
              <w:left w:w="12" w:type="dxa"/>
              <w:right w:w="12" w:type="dxa"/>
            </w:tcMar>
            <w:vAlign w:val="center"/>
          </w:tcPr>
          <w:p>
            <w:pPr>
              <w:widowControl/>
              <w:spacing w:line="24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部</w:t>
            </w:r>
          </w:p>
          <w:p>
            <w:pPr>
              <w:widowControl/>
              <w:spacing w:line="24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门</w:t>
            </w:r>
          </w:p>
          <w:p>
            <w:pPr>
              <w:widowControl/>
              <w:spacing w:line="24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决</w:t>
            </w:r>
          </w:p>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算</w:t>
            </w:r>
          </w:p>
        </w:tc>
        <w:tc>
          <w:tcPr>
            <w:tcW w:w="6996" w:type="dxa"/>
            <w:tcMar>
              <w:top w:w="12" w:type="dxa"/>
              <w:left w:w="12" w:type="dxa"/>
              <w:right w:w="12"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收支总体情况表：（1）部门收支总体情况表。（2）部门收入总体情况表。（3）部门支出总体情况表。</w:t>
            </w:r>
          </w:p>
        </w:tc>
        <w:tc>
          <w:tcPr>
            <w:tcW w:w="1008" w:type="dxa"/>
            <w:vMerge w:val="restart"/>
            <w:tcMar>
              <w:top w:w="12" w:type="dxa"/>
              <w:left w:w="12" w:type="dxa"/>
              <w:right w:w="12" w:type="dxa"/>
            </w:tcMar>
            <w:vAlign w:val="center"/>
          </w:tcPr>
          <w:p>
            <w:pPr>
              <w:spacing w:line="240" w:lineRule="exact"/>
              <w:rPr>
                <w:rFonts w:ascii="宋体" w:hAnsi="宋体" w:cs="宋体"/>
                <w:color w:val="000000"/>
                <w:sz w:val="18"/>
                <w:szCs w:val="18"/>
              </w:rPr>
            </w:pPr>
            <w:r>
              <w:rPr>
                <w:rFonts w:hint="eastAsia" w:ascii="宋体" w:hAnsi="宋体" w:cs="宋体"/>
                <w:color w:val="000000"/>
                <w:kern w:val="0"/>
                <w:sz w:val="18"/>
                <w:szCs w:val="18"/>
                <w:lang w:bidi="ar"/>
              </w:rPr>
              <w:t>《中华人民共和国预算法》、《中华人民共和国政府信息公开条例》、《财政部关于印发&lt;地方预决算公开操作规程的通知&gt;》（财预〔2016〕143号）等法律法规和文件规定</w:t>
            </w:r>
          </w:p>
        </w:tc>
        <w:tc>
          <w:tcPr>
            <w:tcW w:w="816" w:type="dxa"/>
            <w:vMerge w:val="restart"/>
            <w:tcMar>
              <w:top w:w="12" w:type="dxa"/>
              <w:left w:w="12" w:type="dxa"/>
              <w:right w:w="12" w:type="dxa"/>
            </w:tcMar>
            <w:vAlign w:val="center"/>
          </w:tcPr>
          <w:p>
            <w:pPr>
              <w:spacing w:line="240" w:lineRule="exact"/>
              <w:rPr>
                <w:rFonts w:ascii="宋体" w:hAnsi="宋体" w:cs="宋体"/>
                <w:color w:val="000000"/>
                <w:sz w:val="18"/>
                <w:szCs w:val="18"/>
              </w:rPr>
            </w:pPr>
            <w:r>
              <w:rPr>
                <w:rFonts w:hint="eastAsia" w:ascii="宋体" w:hAnsi="宋体" w:cs="宋体"/>
                <w:color w:val="000000"/>
                <w:kern w:val="0"/>
                <w:sz w:val="18"/>
                <w:szCs w:val="18"/>
                <w:lang w:bidi="ar"/>
              </w:rPr>
              <w:t>本级政府财政部门批复后20日内</w:t>
            </w:r>
          </w:p>
        </w:tc>
        <w:tc>
          <w:tcPr>
            <w:tcW w:w="792" w:type="dxa"/>
            <w:vMerge w:val="restart"/>
            <w:tcMar>
              <w:top w:w="12" w:type="dxa"/>
              <w:left w:w="12" w:type="dxa"/>
              <w:right w:w="12" w:type="dxa"/>
            </w:tcMar>
            <w:vAlign w:val="center"/>
          </w:tcPr>
          <w:p>
            <w:pPr>
              <w:spacing w:line="240" w:lineRule="exact"/>
              <w:rPr>
                <w:rFonts w:ascii="宋体" w:hAnsi="宋体" w:cs="宋体"/>
                <w:color w:val="000000"/>
                <w:sz w:val="18"/>
                <w:szCs w:val="18"/>
              </w:rPr>
            </w:pPr>
            <w:r>
              <w:rPr>
                <w:rFonts w:hint="eastAsia" w:ascii="宋体" w:hAnsi="宋体" w:cs="宋体"/>
                <w:color w:val="000000"/>
                <w:kern w:val="0"/>
                <w:sz w:val="18"/>
                <w:szCs w:val="18"/>
                <w:lang w:bidi="ar"/>
              </w:rPr>
              <w:t>区财政部门</w:t>
            </w:r>
          </w:p>
        </w:tc>
        <w:tc>
          <w:tcPr>
            <w:tcW w:w="696" w:type="dxa"/>
            <w:vMerge w:val="restart"/>
            <w:tcMar>
              <w:top w:w="12" w:type="dxa"/>
              <w:left w:w="12" w:type="dxa"/>
              <w:right w:w="12" w:type="dxa"/>
            </w:tcMar>
            <w:vAlign w:val="center"/>
          </w:tcPr>
          <w:p>
            <w:pPr>
              <w:spacing w:line="240" w:lineRule="exact"/>
              <w:rPr>
                <w:rFonts w:ascii="宋体" w:hAnsi="宋体" w:cs="宋体"/>
                <w:color w:val="000000"/>
                <w:sz w:val="18"/>
                <w:szCs w:val="18"/>
              </w:rPr>
            </w:pPr>
            <w:r>
              <w:rPr>
                <w:rFonts w:hint="eastAsia" w:ascii="宋体" w:hAnsi="宋体" w:cs="宋体"/>
                <w:color w:val="000000"/>
                <w:kern w:val="0"/>
                <w:sz w:val="18"/>
                <w:szCs w:val="18"/>
                <w:lang w:bidi="ar"/>
              </w:rPr>
              <w:t>财政部门网站公开平台</w:t>
            </w:r>
          </w:p>
        </w:tc>
        <w:tc>
          <w:tcPr>
            <w:tcW w:w="528" w:type="dxa"/>
            <w:vMerge w:val="restart"/>
            <w:tcMar>
              <w:top w:w="12" w:type="dxa"/>
              <w:left w:w="12" w:type="dxa"/>
              <w:right w:w="12"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528" w:type="dxa"/>
            <w:vMerge w:val="restart"/>
            <w:noWrap/>
            <w:tcMar>
              <w:top w:w="12" w:type="dxa"/>
              <w:left w:w="12" w:type="dxa"/>
              <w:right w:w="12" w:type="dxa"/>
            </w:tcMar>
            <w:vAlign w:val="bottom"/>
          </w:tcPr>
          <w:p>
            <w:pPr>
              <w:spacing w:line="240" w:lineRule="exact"/>
              <w:rPr>
                <w:rFonts w:ascii="宋体" w:hAnsi="宋体" w:cs="宋体"/>
                <w:color w:val="000000"/>
                <w:sz w:val="18"/>
                <w:szCs w:val="18"/>
              </w:rPr>
            </w:pPr>
          </w:p>
        </w:tc>
        <w:tc>
          <w:tcPr>
            <w:tcW w:w="528" w:type="dxa"/>
            <w:vMerge w:val="restart"/>
            <w:tcMar>
              <w:top w:w="12" w:type="dxa"/>
              <w:left w:w="12" w:type="dxa"/>
              <w:right w:w="12"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564" w:type="dxa"/>
            <w:vMerge w:val="restart"/>
            <w:noWrap/>
            <w:tcMar>
              <w:top w:w="12" w:type="dxa"/>
              <w:left w:w="12" w:type="dxa"/>
              <w:right w:w="12" w:type="dxa"/>
            </w:tcMar>
            <w:vAlign w:val="bottom"/>
          </w:tcPr>
          <w:p>
            <w:pPr>
              <w:spacing w:line="240" w:lineRule="exact"/>
              <w:rPr>
                <w:rFonts w:ascii="宋体" w:hAnsi="宋体" w:cs="宋体"/>
                <w:color w:val="000000"/>
                <w:sz w:val="18"/>
                <w:szCs w:val="18"/>
              </w:rPr>
            </w:pPr>
          </w:p>
        </w:tc>
        <w:tc>
          <w:tcPr>
            <w:tcW w:w="444" w:type="dxa"/>
            <w:vMerge w:val="restart"/>
            <w:tcMar>
              <w:top w:w="12" w:type="dxa"/>
              <w:left w:w="12" w:type="dxa"/>
              <w:right w:w="12"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50" w:type="dxa"/>
            <w:vMerge w:val="restart"/>
            <w:noWrap/>
            <w:tcMar>
              <w:top w:w="12" w:type="dxa"/>
              <w:left w:w="12" w:type="dxa"/>
              <w:right w:w="12" w:type="dxa"/>
            </w:tcMar>
            <w:vAlign w:val="bottom"/>
          </w:tcPr>
          <w:p>
            <w:pPr>
              <w:spacing w:line="240" w:lineRule="exact"/>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445" w:type="dxa"/>
            <w:vMerge w:val="continue"/>
            <w:tcMar>
              <w:top w:w="12" w:type="dxa"/>
              <w:left w:w="12" w:type="dxa"/>
              <w:right w:w="12" w:type="dxa"/>
            </w:tcMar>
            <w:vAlign w:val="center"/>
          </w:tcPr>
          <w:p>
            <w:pPr>
              <w:spacing w:line="240" w:lineRule="exact"/>
              <w:jc w:val="center"/>
              <w:rPr>
                <w:rFonts w:ascii="宋体" w:hAnsi="宋体" w:cs="宋体"/>
                <w:color w:val="000000"/>
                <w:sz w:val="18"/>
                <w:szCs w:val="18"/>
              </w:rPr>
            </w:pPr>
          </w:p>
        </w:tc>
        <w:tc>
          <w:tcPr>
            <w:tcW w:w="546" w:type="dxa"/>
            <w:vMerge w:val="continue"/>
            <w:tcMar>
              <w:top w:w="12" w:type="dxa"/>
              <w:left w:w="12" w:type="dxa"/>
              <w:right w:w="12" w:type="dxa"/>
            </w:tcMar>
            <w:vAlign w:val="center"/>
          </w:tcPr>
          <w:p>
            <w:pPr>
              <w:spacing w:line="240" w:lineRule="exact"/>
              <w:jc w:val="center"/>
              <w:rPr>
                <w:rFonts w:ascii="宋体" w:hAnsi="宋体" w:cs="宋体"/>
                <w:color w:val="000000"/>
                <w:sz w:val="18"/>
                <w:szCs w:val="18"/>
              </w:rPr>
            </w:pPr>
          </w:p>
        </w:tc>
        <w:tc>
          <w:tcPr>
            <w:tcW w:w="528" w:type="dxa"/>
            <w:vMerge w:val="continue"/>
            <w:tcMar>
              <w:top w:w="12" w:type="dxa"/>
              <w:left w:w="12" w:type="dxa"/>
              <w:right w:w="12" w:type="dxa"/>
            </w:tcMar>
            <w:vAlign w:val="center"/>
          </w:tcPr>
          <w:p>
            <w:pPr>
              <w:spacing w:line="240" w:lineRule="exact"/>
              <w:jc w:val="center"/>
              <w:rPr>
                <w:rFonts w:ascii="宋体" w:hAnsi="宋体" w:cs="宋体"/>
                <w:color w:val="000000"/>
                <w:sz w:val="18"/>
                <w:szCs w:val="18"/>
              </w:rPr>
            </w:pPr>
          </w:p>
        </w:tc>
        <w:tc>
          <w:tcPr>
            <w:tcW w:w="6996" w:type="dxa"/>
            <w:tcMar>
              <w:top w:w="12" w:type="dxa"/>
              <w:left w:w="12" w:type="dxa"/>
              <w:right w:w="12"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财政拨款收支情况表：（1）财政拨款收支总体情况表。（2）一般公共预算支出情况表。（3）一般公共预算基本支出情况表。（4）一般公共预算“三公”经费支出情况表。（5）政府性基金预算支出情况表。</w:t>
            </w:r>
          </w:p>
        </w:tc>
        <w:tc>
          <w:tcPr>
            <w:tcW w:w="1008"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816"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792"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696"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528"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28" w:type="dxa"/>
            <w:vMerge w:val="continue"/>
            <w:noWrap/>
            <w:tcMar>
              <w:top w:w="12" w:type="dxa"/>
              <w:left w:w="12" w:type="dxa"/>
              <w:right w:w="12" w:type="dxa"/>
            </w:tcMar>
            <w:vAlign w:val="bottom"/>
          </w:tcPr>
          <w:p>
            <w:pPr>
              <w:spacing w:line="240" w:lineRule="exact"/>
              <w:rPr>
                <w:rFonts w:ascii="宋体" w:hAnsi="宋体" w:cs="宋体"/>
                <w:color w:val="000000"/>
                <w:sz w:val="18"/>
                <w:szCs w:val="18"/>
              </w:rPr>
            </w:pPr>
          </w:p>
        </w:tc>
        <w:tc>
          <w:tcPr>
            <w:tcW w:w="528"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64" w:type="dxa"/>
            <w:vMerge w:val="continue"/>
            <w:noWrap/>
            <w:tcMar>
              <w:top w:w="12" w:type="dxa"/>
              <w:left w:w="12" w:type="dxa"/>
              <w:right w:w="12" w:type="dxa"/>
            </w:tcMar>
            <w:vAlign w:val="bottom"/>
          </w:tcPr>
          <w:p>
            <w:pPr>
              <w:spacing w:line="240" w:lineRule="exact"/>
              <w:rPr>
                <w:rFonts w:ascii="宋体" w:hAnsi="宋体" w:cs="宋体"/>
                <w:color w:val="000000"/>
                <w:sz w:val="18"/>
                <w:szCs w:val="18"/>
              </w:rPr>
            </w:pPr>
          </w:p>
        </w:tc>
        <w:tc>
          <w:tcPr>
            <w:tcW w:w="444"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450" w:type="dxa"/>
            <w:vMerge w:val="continue"/>
            <w:noWrap/>
            <w:tcMar>
              <w:top w:w="12" w:type="dxa"/>
              <w:left w:w="12" w:type="dxa"/>
              <w:right w:w="12" w:type="dxa"/>
            </w:tcMar>
            <w:vAlign w:val="bottom"/>
          </w:tcPr>
          <w:p>
            <w:pPr>
              <w:spacing w:line="240" w:lineRule="exact"/>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trPr>
        <w:tc>
          <w:tcPr>
            <w:tcW w:w="445" w:type="dxa"/>
            <w:vMerge w:val="continue"/>
            <w:tcMar>
              <w:top w:w="12" w:type="dxa"/>
              <w:left w:w="12" w:type="dxa"/>
              <w:right w:w="12" w:type="dxa"/>
            </w:tcMar>
            <w:vAlign w:val="center"/>
          </w:tcPr>
          <w:p>
            <w:pPr>
              <w:spacing w:line="240" w:lineRule="exact"/>
              <w:jc w:val="center"/>
              <w:rPr>
                <w:rFonts w:ascii="宋体" w:hAnsi="宋体" w:cs="宋体"/>
                <w:color w:val="000000"/>
                <w:sz w:val="18"/>
                <w:szCs w:val="18"/>
              </w:rPr>
            </w:pPr>
          </w:p>
        </w:tc>
        <w:tc>
          <w:tcPr>
            <w:tcW w:w="546" w:type="dxa"/>
            <w:vMerge w:val="continue"/>
            <w:tcMar>
              <w:top w:w="12" w:type="dxa"/>
              <w:left w:w="12" w:type="dxa"/>
              <w:right w:w="12" w:type="dxa"/>
            </w:tcMar>
            <w:vAlign w:val="center"/>
          </w:tcPr>
          <w:p>
            <w:pPr>
              <w:spacing w:line="240" w:lineRule="exact"/>
              <w:jc w:val="center"/>
              <w:rPr>
                <w:rFonts w:ascii="宋体" w:hAnsi="宋体" w:cs="宋体"/>
                <w:color w:val="000000"/>
                <w:sz w:val="18"/>
                <w:szCs w:val="18"/>
              </w:rPr>
            </w:pPr>
          </w:p>
        </w:tc>
        <w:tc>
          <w:tcPr>
            <w:tcW w:w="528" w:type="dxa"/>
            <w:vMerge w:val="continue"/>
            <w:tcMar>
              <w:top w:w="12" w:type="dxa"/>
              <w:left w:w="12" w:type="dxa"/>
              <w:right w:w="12" w:type="dxa"/>
            </w:tcMar>
            <w:vAlign w:val="center"/>
          </w:tcPr>
          <w:p>
            <w:pPr>
              <w:spacing w:line="240" w:lineRule="exact"/>
              <w:jc w:val="center"/>
              <w:rPr>
                <w:rFonts w:ascii="宋体" w:hAnsi="宋体" w:cs="宋体"/>
                <w:color w:val="000000"/>
                <w:sz w:val="18"/>
                <w:szCs w:val="18"/>
              </w:rPr>
            </w:pPr>
          </w:p>
        </w:tc>
        <w:tc>
          <w:tcPr>
            <w:tcW w:w="6996" w:type="dxa"/>
            <w:tcMar>
              <w:top w:w="12" w:type="dxa"/>
              <w:left w:w="12" w:type="dxa"/>
              <w:right w:w="12"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一般公共预算支出情况表公开到功能分类项级科目。一般公共预算基本支出表公开到经济分类款级科目。</w:t>
            </w:r>
          </w:p>
        </w:tc>
        <w:tc>
          <w:tcPr>
            <w:tcW w:w="1008"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816"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792"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696"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528"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28" w:type="dxa"/>
            <w:vMerge w:val="continue"/>
            <w:noWrap/>
            <w:tcMar>
              <w:top w:w="12" w:type="dxa"/>
              <w:left w:w="12" w:type="dxa"/>
              <w:right w:w="12" w:type="dxa"/>
            </w:tcMar>
            <w:vAlign w:val="bottom"/>
          </w:tcPr>
          <w:p>
            <w:pPr>
              <w:spacing w:line="240" w:lineRule="exact"/>
              <w:rPr>
                <w:rFonts w:ascii="宋体" w:hAnsi="宋体" w:cs="宋体"/>
                <w:color w:val="000000"/>
                <w:sz w:val="18"/>
                <w:szCs w:val="18"/>
              </w:rPr>
            </w:pPr>
          </w:p>
        </w:tc>
        <w:tc>
          <w:tcPr>
            <w:tcW w:w="528"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64" w:type="dxa"/>
            <w:vMerge w:val="continue"/>
            <w:noWrap/>
            <w:tcMar>
              <w:top w:w="12" w:type="dxa"/>
              <w:left w:w="12" w:type="dxa"/>
              <w:right w:w="12" w:type="dxa"/>
            </w:tcMar>
            <w:vAlign w:val="bottom"/>
          </w:tcPr>
          <w:p>
            <w:pPr>
              <w:spacing w:line="240" w:lineRule="exact"/>
              <w:rPr>
                <w:rFonts w:ascii="宋体" w:hAnsi="宋体" w:cs="宋体"/>
                <w:color w:val="000000"/>
                <w:sz w:val="18"/>
                <w:szCs w:val="18"/>
              </w:rPr>
            </w:pPr>
          </w:p>
        </w:tc>
        <w:tc>
          <w:tcPr>
            <w:tcW w:w="444"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450" w:type="dxa"/>
            <w:vMerge w:val="continue"/>
            <w:noWrap/>
            <w:tcMar>
              <w:top w:w="12" w:type="dxa"/>
              <w:left w:w="12" w:type="dxa"/>
              <w:right w:w="12" w:type="dxa"/>
            </w:tcMar>
            <w:vAlign w:val="bottom"/>
          </w:tcPr>
          <w:p>
            <w:pPr>
              <w:spacing w:line="240" w:lineRule="exact"/>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445" w:type="dxa"/>
            <w:vMerge w:val="continue"/>
            <w:tcMar>
              <w:top w:w="12" w:type="dxa"/>
              <w:left w:w="12" w:type="dxa"/>
              <w:right w:w="12" w:type="dxa"/>
            </w:tcMar>
            <w:vAlign w:val="center"/>
          </w:tcPr>
          <w:p>
            <w:pPr>
              <w:spacing w:line="240" w:lineRule="exact"/>
              <w:jc w:val="center"/>
              <w:rPr>
                <w:rFonts w:ascii="宋体" w:hAnsi="宋体" w:cs="宋体"/>
                <w:color w:val="000000"/>
                <w:sz w:val="18"/>
                <w:szCs w:val="18"/>
              </w:rPr>
            </w:pPr>
          </w:p>
        </w:tc>
        <w:tc>
          <w:tcPr>
            <w:tcW w:w="546" w:type="dxa"/>
            <w:vMerge w:val="continue"/>
            <w:tcMar>
              <w:top w:w="12" w:type="dxa"/>
              <w:left w:w="12" w:type="dxa"/>
              <w:right w:w="12" w:type="dxa"/>
            </w:tcMar>
            <w:vAlign w:val="center"/>
          </w:tcPr>
          <w:p>
            <w:pPr>
              <w:spacing w:line="240" w:lineRule="exact"/>
              <w:jc w:val="center"/>
              <w:rPr>
                <w:rFonts w:ascii="宋体" w:hAnsi="宋体" w:cs="宋体"/>
                <w:color w:val="000000"/>
                <w:sz w:val="18"/>
                <w:szCs w:val="18"/>
              </w:rPr>
            </w:pPr>
          </w:p>
        </w:tc>
        <w:tc>
          <w:tcPr>
            <w:tcW w:w="528" w:type="dxa"/>
            <w:vMerge w:val="continue"/>
            <w:tcMar>
              <w:top w:w="12" w:type="dxa"/>
              <w:left w:w="12" w:type="dxa"/>
              <w:right w:w="12" w:type="dxa"/>
            </w:tcMar>
            <w:vAlign w:val="center"/>
          </w:tcPr>
          <w:p>
            <w:pPr>
              <w:spacing w:line="240" w:lineRule="exact"/>
              <w:jc w:val="center"/>
              <w:rPr>
                <w:rFonts w:ascii="宋体" w:hAnsi="宋体" w:cs="宋体"/>
                <w:color w:val="000000"/>
                <w:sz w:val="18"/>
                <w:szCs w:val="18"/>
              </w:rPr>
            </w:pPr>
          </w:p>
        </w:tc>
        <w:tc>
          <w:tcPr>
            <w:tcW w:w="6996" w:type="dxa"/>
            <w:tcMar>
              <w:top w:w="12" w:type="dxa"/>
              <w:left w:w="12" w:type="dxa"/>
              <w:right w:w="12"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一般公共预算“三公”经费支出表按“因公出国（境）费”“公务用车购置及运行费”“公务接待费”公开，其中，“公务用车购置及运行费”应当细化到“公务用车购置费”“公务用车运行费”两个项目，并对增减变化情况（与预算对比）进行说明。</w:t>
            </w:r>
          </w:p>
        </w:tc>
        <w:tc>
          <w:tcPr>
            <w:tcW w:w="1008"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816"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792"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696"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528"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28" w:type="dxa"/>
            <w:vMerge w:val="continue"/>
            <w:noWrap/>
            <w:tcMar>
              <w:top w:w="12" w:type="dxa"/>
              <w:left w:w="12" w:type="dxa"/>
              <w:right w:w="12" w:type="dxa"/>
            </w:tcMar>
            <w:vAlign w:val="bottom"/>
          </w:tcPr>
          <w:p>
            <w:pPr>
              <w:spacing w:line="240" w:lineRule="exact"/>
              <w:rPr>
                <w:rFonts w:ascii="宋体" w:hAnsi="宋体" w:cs="宋体"/>
                <w:color w:val="000000"/>
                <w:sz w:val="18"/>
                <w:szCs w:val="18"/>
              </w:rPr>
            </w:pPr>
          </w:p>
        </w:tc>
        <w:tc>
          <w:tcPr>
            <w:tcW w:w="528"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64" w:type="dxa"/>
            <w:vMerge w:val="continue"/>
            <w:noWrap/>
            <w:tcMar>
              <w:top w:w="12" w:type="dxa"/>
              <w:left w:w="12" w:type="dxa"/>
              <w:right w:w="12" w:type="dxa"/>
            </w:tcMar>
            <w:vAlign w:val="bottom"/>
          </w:tcPr>
          <w:p>
            <w:pPr>
              <w:spacing w:line="240" w:lineRule="exact"/>
              <w:rPr>
                <w:rFonts w:ascii="宋体" w:hAnsi="宋体" w:cs="宋体"/>
                <w:color w:val="000000"/>
                <w:sz w:val="18"/>
                <w:szCs w:val="18"/>
              </w:rPr>
            </w:pPr>
          </w:p>
        </w:tc>
        <w:tc>
          <w:tcPr>
            <w:tcW w:w="444"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450" w:type="dxa"/>
            <w:vMerge w:val="continue"/>
            <w:noWrap/>
            <w:tcMar>
              <w:top w:w="12" w:type="dxa"/>
              <w:left w:w="12" w:type="dxa"/>
              <w:right w:w="12" w:type="dxa"/>
            </w:tcMar>
            <w:vAlign w:val="bottom"/>
          </w:tcPr>
          <w:p>
            <w:pPr>
              <w:spacing w:line="240" w:lineRule="exact"/>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0" w:hRule="atLeast"/>
        </w:trPr>
        <w:tc>
          <w:tcPr>
            <w:tcW w:w="445" w:type="dxa"/>
            <w:vMerge w:val="continue"/>
            <w:tcMar>
              <w:top w:w="12" w:type="dxa"/>
              <w:left w:w="12" w:type="dxa"/>
              <w:right w:w="12" w:type="dxa"/>
            </w:tcMar>
            <w:vAlign w:val="center"/>
          </w:tcPr>
          <w:p>
            <w:pPr>
              <w:spacing w:line="240" w:lineRule="exact"/>
              <w:jc w:val="center"/>
              <w:rPr>
                <w:rFonts w:ascii="宋体" w:hAnsi="宋体" w:cs="宋体"/>
                <w:color w:val="000000"/>
                <w:sz w:val="18"/>
                <w:szCs w:val="18"/>
              </w:rPr>
            </w:pPr>
          </w:p>
        </w:tc>
        <w:tc>
          <w:tcPr>
            <w:tcW w:w="546" w:type="dxa"/>
            <w:vMerge w:val="continue"/>
            <w:tcMar>
              <w:top w:w="12" w:type="dxa"/>
              <w:left w:w="12" w:type="dxa"/>
              <w:right w:w="12" w:type="dxa"/>
            </w:tcMar>
            <w:vAlign w:val="center"/>
          </w:tcPr>
          <w:p>
            <w:pPr>
              <w:spacing w:line="240" w:lineRule="exact"/>
              <w:jc w:val="center"/>
              <w:rPr>
                <w:rFonts w:ascii="宋体" w:hAnsi="宋体" w:cs="宋体"/>
                <w:color w:val="000000"/>
                <w:sz w:val="18"/>
                <w:szCs w:val="18"/>
              </w:rPr>
            </w:pPr>
          </w:p>
        </w:tc>
        <w:tc>
          <w:tcPr>
            <w:tcW w:w="528" w:type="dxa"/>
            <w:vMerge w:val="continue"/>
            <w:tcMar>
              <w:top w:w="12" w:type="dxa"/>
              <w:left w:w="12" w:type="dxa"/>
              <w:right w:w="12" w:type="dxa"/>
            </w:tcMar>
            <w:vAlign w:val="center"/>
          </w:tcPr>
          <w:p>
            <w:pPr>
              <w:spacing w:line="240" w:lineRule="exact"/>
              <w:jc w:val="center"/>
              <w:rPr>
                <w:rFonts w:ascii="宋体" w:hAnsi="宋体" w:cs="宋体"/>
                <w:color w:val="000000"/>
                <w:sz w:val="18"/>
                <w:szCs w:val="18"/>
              </w:rPr>
            </w:pPr>
          </w:p>
        </w:tc>
        <w:tc>
          <w:tcPr>
            <w:tcW w:w="6996" w:type="dxa"/>
            <w:tcMar>
              <w:top w:w="12" w:type="dxa"/>
              <w:left w:w="12" w:type="dxa"/>
              <w:right w:w="12"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本部门职责、机构设置情况、决算收支增减变化、机关运行经费安排以及政府采购（主要包括部门政府采购支出总金额，货物、工程、服务的采购金额，授予中小企业的合同金额及占政府采购支出总金额的比重）等情况的说明，并对专业性较强的名词进行解释。结合工作进展情况，逐步公开国有资产占用、绩效评价结果等情况。</w:t>
            </w:r>
          </w:p>
        </w:tc>
        <w:tc>
          <w:tcPr>
            <w:tcW w:w="1008"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816"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792"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696"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528"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28" w:type="dxa"/>
            <w:vMerge w:val="continue"/>
            <w:noWrap/>
            <w:tcMar>
              <w:top w:w="12" w:type="dxa"/>
              <w:left w:w="12" w:type="dxa"/>
              <w:right w:w="12" w:type="dxa"/>
            </w:tcMar>
            <w:vAlign w:val="bottom"/>
          </w:tcPr>
          <w:p>
            <w:pPr>
              <w:spacing w:line="240" w:lineRule="exact"/>
              <w:rPr>
                <w:rFonts w:ascii="宋体" w:hAnsi="宋体" w:cs="宋体"/>
                <w:color w:val="000000"/>
                <w:sz w:val="18"/>
                <w:szCs w:val="18"/>
              </w:rPr>
            </w:pPr>
          </w:p>
        </w:tc>
        <w:tc>
          <w:tcPr>
            <w:tcW w:w="528"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64" w:type="dxa"/>
            <w:vMerge w:val="continue"/>
            <w:noWrap/>
            <w:tcMar>
              <w:top w:w="12" w:type="dxa"/>
              <w:left w:w="12" w:type="dxa"/>
              <w:right w:w="12" w:type="dxa"/>
            </w:tcMar>
            <w:vAlign w:val="bottom"/>
          </w:tcPr>
          <w:p>
            <w:pPr>
              <w:spacing w:line="240" w:lineRule="exact"/>
              <w:rPr>
                <w:rFonts w:ascii="宋体" w:hAnsi="宋体" w:cs="宋体"/>
                <w:color w:val="000000"/>
                <w:sz w:val="18"/>
                <w:szCs w:val="18"/>
              </w:rPr>
            </w:pPr>
          </w:p>
        </w:tc>
        <w:tc>
          <w:tcPr>
            <w:tcW w:w="444"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450" w:type="dxa"/>
            <w:vMerge w:val="continue"/>
            <w:noWrap/>
            <w:tcMar>
              <w:top w:w="12" w:type="dxa"/>
              <w:left w:w="12" w:type="dxa"/>
              <w:right w:w="12" w:type="dxa"/>
            </w:tcMar>
            <w:vAlign w:val="bottom"/>
          </w:tcPr>
          <w:p>
            <w:pPr>
              <w:spacing w:line="240" w:lineRule="exact"/>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445" w:type="dxa"/>
            <w:vMerge w:val="continue"/>
            <w:tcMar>
              <w:top w:w="12" w:type="dxa"/>
              <w:left w:w="12" w:type="dxa"/>
              <w:right w:w="12" w:type="dxa"/>
            </w:tcMar>
            <w:vAlign w:val="center"/>
          </w:tcPr>
          <w:p>
            <w:pPr>
              <w:spacing w:line="240" w:lineRule="exact"/>
              <w:jc w:val="center"/>
              <w:rPr>
                <w:rFonts w:ascii="宋体" w:hAnsi="宋体" w:cs="宋体"/>
                <w:color w:val="000000"/>
                <w:sz w:val="18"/>
                <w:szCs w:val="18"/>
              </w:rPr>
            </w:pPr>
          </w:p>
        </w:tc>
        <w:tc>
          <w:tcPr>
            <w:tcW w:w="546" w:type="dxa"/>
            <w:vMerge w:val="continue"/>
            <w:tcMar>
              <w:top w:w="12" w:type="dxa"/>
              <w:left w:w="12" w:type="dxa"/>
              <w:right w:w="12" w:type="dxa"/>
            </w:tcMar>
            <w:vAlign w:val="center"/>
          </w:tcPr>
          <w:p>
            <w:pPr>
              <w:spacing w:line="240" w:lineRule="exact"/>
              <w:jc w:val="center"/>
              <w:rPr>
                <w:rFonts w:ascii="宋体" w:hAnsi="宋体" w:cs="宋体"/>
                <w:color w:val="000000"/>
                <w:sz w:val="18"/>
                <w:szCs w:val="18"/>
              </w:rPr>
            </w:pPr>
          </w:p>
        </w:tc>
        <w:tc>
          <w:tcPr>
            <w:tcW w:w="528" w:type="dxa"/>
            <w:vMerge w:val="continue"/>
            <w:tcMar>
              <w:top w:w="12" w:type="dxa"/>
              <w:left w:w="12" w:type="dxa"/>
              <w:right w:w="12" w:type="dxa"/>
            </w:tcMar>
            <w:vAlign w:val="center"/>
          </w:tcPr>
          <w:p>
            <w:pPr>
              <w:spacing w:line="240" w:lineRule="exact"/>
              <w:jc w:val="center"/>
              <w:rPr>
                <w:rFonts w:ascii="宋体" w:hAnsi="宋体" w:cs="宋体"/>
                <w:color w:val="000000"/>
                <w:sz w:val="18"/>
                <w:szCs w:val="18"/>
              </w:rPr>
            </w:pPr>
          </w:p>
        </w:tc>
        <w:tc>
          <w:tcPr>
            <w:tcW w:w="6996" w:type="dxa"/>
            <w:tcMar>
              <w:top w:w="12" w:type="dxa"/>
              <w:left w:w="12" w:type="dxa"/>
              <w:right w:w="12"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没有数据的表格应当列出空表并说明。</w:t>
            </w:r>
          </w:p>
        </w:tc>
        <w:tc>
          <w:tcPr>
            <w:tcW w:w="1008"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816"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792"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696" w:type="dxa"/>
            <w:vMerge w:val="continue"/>
            <w:tcMar>
              <w:top w:w="12" w:type="dxa"/>
              <w:left w:w="12" w:type="dxa"/>
              <w:right w:w="12" w:type="dxa"/>
            </w:tcMar>
            <w:vAlign w:val="center"/>
          </w:tcPr>
          <w:p>
            <w:pPr>
              <w:spacing w:line="240" w:lineRule="exact"/>
              <w:rPr>
                <w:rFonts w:ascii="仿宋_GB2312" w:hAnsi="宋体" w:eastAsia="仿宋_GB2312" w:cs="仿宋_GB2312"/>
                <w:color w:val="000000"/>
                <w:sz w:val="18"/>
                <w:szCs w:val="18"/>
              </w:rPr>
            </w:pPr>
          </w:p>
        </w:tc>
        <w:tc>
          <w:tcPr>
            <w:tcW w:w="528"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28" w:type="dxa"/>
            <w:vMerge w:val="continue"/>
            <w:noWrap/>
            <w:tcMar>
              <w:top w:w="12" w:type="dxa"/>
              <w:left w:w="12" w:type="dxa"/>
              <w:right w:w="12" w:type="dxa"/>
            </w:tcMar>
            <w:vAlign w:val="bottom"/>
          </w:tcPr>
          <w:p>
            <w:pPr>
              <w:spacing w:line="240" w:lineRule="exact"/>
              <w:rPr>
                <w:rFonts w:ascii="宋体" w:hAnsi="宋体" w:cs="宋体"/>
                <w:color w:val="000000"/>
                <w:sz w:val="18"/>
                <w:szCs w:val="18"/>
              </w:rPr>
            </w:pPr>
          </w:p>
        </w:tc>
        <w:tc>
          <w:tcPr>
            <w:tcW w:w="528"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564" w:type="dxa"/>
            <w:vMerge w:val="continue"/>
            <w:noWrap/>
            <w:tcMar>
              <w:top w:w="12" w:type="dxa"/>
              <w:left w:w="12" w:type="dxa"/>
              <w:right w:w="12" w:type="dxa"/>
            </w:tcMar>
            <w:vAlign w:val="bottom"/>
          </w:tcPr>
          <w:p>
            <w:pPr>
              <w:spacing w:line="240" w:lineRule="exact"/>
              <w:rPr>
                <w:rFonts w:ascii="宋体" w:hAnsi="宋体" w:cs="宋体"/>
                <w:color w:val="000000"/>
                <w:sz w:val="18"/>
                <w:szCs w:val="18"/>
              </w:rPr>
            </w:pPr>
          </w:p>
        </w:tc>
        <w:tc>
          <w:tcPr>
            <w:tcW w:w="444" w:type="dxa"/>
            <w:vMerge w:val="continue"/>
            <w:tcMar>
              <w:top w:w="12" w:type="dxa"/>
              <w:left w:w="12" w:type="dxa"/>
              <w:right w:w="12" w:type="dxa"/>
            </w:tcMar>
            <w:vAlign w:val="center"/>
          </w:tcPr>
          <w:p>
            <w:pPr>
              <w:spacing w:line="240" w:lineRule="exact"/>
              <w:jc w:val="center"/>
              <w:rPr>
                <w:rFonts w:ascii="仿宋_GB2312" w:hAnsi="宋体" w:eastAsia="仿宋_GB2312" w:cs="仿宋_GB2312"/>
                <w:color w:val="000000"/>
                <w:sz w:val="18"/>
                <w:szCs w:val="18"/>
              </w:rPr>
            </w:pPr>
          </w:p>
        </w:tc>
        <w:tc>
          <w:tcPr>
            <w:tcW w:w="450" w:type="dxa"/>
            <w:vMerge w:val="continue"/>
            <w:noWrap/>
            <w:tcMar>
              <w:top w:w="12" w:type="dxa"/>
              <w:left w:w="12" w:type="dxa"/>
              <w:right w:w="12" w:type="dxa"/>
            </w:tcMar>
            <w:vAlign w:val="bottom"/>
          </w:tcPr>
          <w:p>
            <w:pPr>
              <w:spacing w:line="240" w:lineRule="exact"/>
              <w:rPr>
                <w:rFonts w:ascii="宋体" w:hAnsi="宋体" w:cs="宋体"/>
                <w:color w:val="000000"/>
                <w:sz w:val="18"/>
                <w:szCs w:val="18"/>
              </w:rPr>
            </w:pPr>
          </w:p>
        </w:tc>
      </w:tr>
    </w:tbl>
    <w:p>
      <w:pPr>
        <w:rPr>
          <w:sz w:val="20"/>
          <w:szCs w:val="18"/>
        </w:rPr>
      </w:pPr>
    </w:p>
    <w:p>
      <w:pPr>
        <w:rPr>
          <w:sz w:val="20"/>
          <w:szCs w:val="18"/>
        </w:rPr>
      </w:pPr>
    </w:p>
    <w:p>
      <w:pPr>
        <w:rPr>
          <w:sz w:val="20"/>
          <w:szCs w:val="18"/>
        </w:rPr>
      </w:pPr>
    </w:p>
    <w:p>
      <w:pPr>
        <w:rPr>
          <w:sz w:val="20"/>
          <w:szCs w:val="18"/>
        </w:rPr>
      </w:pPr>
    </w:p>
    <w:p>
      <w:pPr>
        <w:rPr>
          <w:sz w:val="20"/>
          <w:szCs w:val="18"/>
        </w:rPr>
      </w:pPr>
    </w:p>
    <w:p>
      <w:pPr>
        <w:rPr>
          <w:sz w:val="20"/>
          <w:szCs w:val="18"/>
        </w:rPr>
      </w:pPr>
    </w:p>
    <w:p>
      <w:pPr>
        <w:rPr>
          <w:sz w:val="20"/>
          <w:szCs w:val="18"/>
        </w:rPr>
      </w:pPr>
    </w:p>
    <w:p>
      <w:pPr>
        <w:rPr>
          <w:sz w:val="20"/>
          <w:szCs w:val="18"/>
        </w:rPr>
      </w:pPr>
    </w:p>
    <w:p>
      <w:pPr>
        <w:rPr>
          <w:sz w:val="20"/>
          <w:szCs w:val="18"/>
        </w:rPr>
      </w:pPr>
    </w:p>
    <w:p>
      <w:pPr>
        <w:widowControl/>
        <w:spacing w:line="279" w:lineRule="exact"/>
        <w:jc w:val="left"/>
        <w:rPr>
          <w:kern w:val="0"/>
          <w:sz w:val="20"/>
        </w:rPr>
      </w:pPr>
    </w:p>
    <w:tbl>
      <w:tblPr>
        <w:tblStyle w:val="7"/>
        <w:tblW w:w="14653" w:type="dxa"/>
        <w:jc w:val="center"/>
        <w:tblLayout w:type="fixed"/>
        <w:tblCellMar>
          <w:top w:w="0" w:type="dxa"/>
          <w:left w:w="0" w:type="dxa"/>
          <w:bottom w:w="0" w:type="dxa"/>
          <w:right w:w="0" w:type="dxa"/>
        </w:tblCellMar>
      </w:tblPr>
      <w:tblGrid>
        <w:gridCol w:w="409"/>
        <w:gridCol w:w="360"/>
        <w:gridCol w:w="144"/>
        <w:gridCol w:w="276"/>
        <w:gridCol w:w="240"/>
        <w:gridCol w:w="276"/>
        <w:gridCol w:w="2340"/>
        <w:gridCol w:w="540"/>
        <w:gridCol w:w="1188"/>
        <w:gridCol w:w="996"/>
        <w:gridCol w:w="420"/>
        <w:gridCol w:w="864"/>
        <w:gridCol w:w="528"/>
        <w:gridCol w:w="672"/>
        <w:gridCol w:w="2160"/>
        <w:gridCol w:w="312"/>
        <w:gridCol w:w="192"/>
        <w:gridCol w:w="249"/>
        <w:gridCol w:w="279"/>
        <w:gridCol w:w="324"/>
        <w:gridCol w:w="192"/>
        <w:gridCol w:w="192"/>
        <w:gridCol w:w="372"/>
        <w:gridCol w:w="168"/>
        <w:gridCol w:w="327"/>
        <w:gridCol w:w="429"/>
        <w:gridCol w:w="204"/>
      </w:tblGrid>
      <w:tr>
        <w:tblPrEx>
          <w:tblCellMar>
            <w:top w:w="0" w:type="dxa"/>
            <w:left w:w="0" w:type="dxa"/>
            <w:bottom w:w="0" w:type="dxa"/>
            <w:right w:w="0" w:type="dxa"/>
          </w:tblCellMar>
        </w:tblPrEx>
        <w:trPr>
          <w:gridAfter w:val="1"/>
          <w:wAfter w:w="204" w:type="dxa"/>
          <w:trHeight w:val="705" w:hRule="atLeast"/>
          <w:jc w:val="center"/>
        </w:trPr>
        <w:tc>
          <w:tcPr>
            <w:tcW w:w="14449" w:type="dxa"/>
            <w:gridSpan w:val="26"/>
            <w:tcBorders>
              <w:top w:val="nil"/>
              <w:left w:val="nil"/>
              <w:bottom w:val="single" w:color="000000" w:sz="4" w:space="0"/>
              <w:right w:val="nil"/>
            </w:tcBorders>
            <w:tcMar>
              <w:top w:w="12" w:type="dxa"/>
              <w:left w:w="12" w:type="dxa"/>
              <w:right w:w="12" w:type="dxa"/>
            </w:tcMar>
            <w:vAlign w:val="center"/>
          </w:tcPr>
          <w:p>
            <w:pPr>
              <w:widowControl/>
              <w:jc w:val="center"/>
              <w:textAlignment w:val="center"/>
              <w:rPr>
                <w:rFonts w:ascii="华文中宋" w:hAnsi="华文中宋" w:eastAsia="华文中宋" w:cs="华文中宋"/>
                <w:b/>
                <w:color w:val="000000"/>
                <w:sz w:val="18"/>
                <w:szCs w:val="18"/>
              </w:rPr>
            </w:pPr>
            <w:r>
              <w:rPr>
                <w:rFonts w:hint="eastAsia" w:ascii="方正小标宋简体" w:hAnsi="方正小标宋简体" w:eastAsia="方正小标宋简体" w:cs="方正小标宋简体"/>
                <w:bCs/>
                <w:color w:val="000000"/>
                <w:kern w:val="0"/>
                <w:sz w:val="44"/>
                <w:szCs w:val="44"/>
                <w:lang w:bidi="ar"/>
              </w:rPr>
              <w:t>鼓楼区安全生产领域基层政务公开标准目录</w:t>
            </w:r>
          </w:p>
        </w:tc>
      </w:tr>
      <w:tr>
        <w:tblPrEx>
          <w:tblCellMar>
            <w:top w:w="0" w:type="dxa"/>
            <w:left w:w="0" w:type="dxa"/>
            <w:bottom w:w="0" w:type="dxa"/>
            <w:right w:w="0" w:type="dxa"/>
          </w:tblCellMar>
        </w:tblPrEx>
        <w:trPr>
          <w:gridAfter w:val="1"/>
          <w:wAfter w:w="204" w:type="dxa"/>
          <w:trHeight w:val="390" w:hRule="atLeast"/>
          <w:jc w:val="center"/>
        </w:trPr>
        <w:tc>
          <w:tcPr>
            <w:tcW w:w="1705" w:type="dxa"/>
            <w:gridSpan w:val="6"/>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黑体" w:hAnsi="宋体" w:eastAsia="黑体" w:cs="黑体"/>
                <w:bCs/>
                <w:color w:val="000000"/>
                <w:sz w:val="18"/>
                <w:szCs w:val="18"/>
              </w:rPr>
            </w:pPr>
            <w:r>
              <w:rPr>
                <w:rFonts w:hint="eastAsia" w:ascii="黑体" w:hAnsi="宋体" w:eastAsia="黑体" w:cs="黑体"/>
                <w:bCs/>
                <w:color w:val="000000"/>
                <w:kern w:val="0"/>
                <w:sz w:val="18"/>
                <w:szCs w:val="18"/>
                <w:lang w:bidi="ar"/>
              </w:rPr>
              <w:t>公开事项</w:t>
            </w:r>
          </w:p>
        </w:tc>
        <w:tc>
          <w:tcPr>
            <w:tcW w:w="2880" w:type="dxa"/>
            <w:gridSpan w:val="2"/>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黑体" w:hAnsi="宋体" w:eastAsia="黑体" w:cs="黑体"/>
                <w:bCs/>
                <w:color w:val="000000"/>
                <w:sz w:val="18"/>
                <w:szCs w:val="18"/>
              </w:rPr>
            </w:pPr>
            <w:r>
              <w:rPr>
                <w:rFonts w:hint="eastAsia" w:ascii="黑体" w:hAnsi="宋体" w:eastAsia="黑体" w:cs="黑体"/>
                <w:bCs/>
                <w:color w:val="000000"/>
                <w:kern w:val="0"/>
                <w:sz w:val="18"/>
                <w:szCs w:val="18"/>
                <w:lang w:bidi="ar"/>
              </w:rPr>
              <w:t>公开内容</w:t>
            </w:r>
          </w:p>
        </w:tc>
        <w:tc>
          <w:tcPr>
            <w:tcW w:w="2184" w:type="dxa"/>
            <w:gridSpan w:val="2"/>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黑体" w:hAnsi="宋体" w:eastAsia="黑体" w:cs="黑体"/>
                <w:bCs/>
                <w:color w:val="000000"/>
                <w:sz w:val="18"/>
                <w:szCs w:val="18"/>
              </w:rPr>
            </w:pPr>
            <w:r>
              <w:rPr>
                <w:rFonts w:hint="eastAsia" w:ascii="黑体" w:hAnsi="宋体" w:eastAsia="黑体" w:cs="黑体"/>
                <w:bCs/>
                <w:color w:val="000000"/>
                <w:kern w:val="0"/>
                <w:sz w:val="18"/>
                <w:szCs w:val="18"/>
                <w:lang w:bidi="ar"/>
              </w:rPr>
              <w:t>公开依据</w:t>
            </w:r>
          </w:p>
        </w:tc>
        <w:tc>
          <w:tcPr>
            <w:tcW w:w="1284" w:type="dxa"/>
            <w:gridSpan w:val="2"/>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黑体" w:hAnsi="宋体" w:eastAsia="黑体" w:cs="黑体"/>
                <w:bCs/>
                <w:color w:val="000000"/>
                <w:sz w:val="18"/>
                <w:szCs w:val="18"/>
              </w:rPr>
            </w:pPr>
            <w:r>
              <w:rPr>
                <w:rFonts w:hint="eastAsia" w:ascii="黑体" w:hAnsi="宋体" w:eastAsia="黑体" w:cs="黑体"/>
                <w:bCs/>
                <w:color w:val="000000"/>
                <w:kern w:val="0"/>
                <w:sz w:val="18"/>
                <w:szCs w:val="18"/>
                <w:lang w:bidi="ar"/>
              </w:rPr>
              <w:t>公开时限</w:t>
            </w:r>
          </w:p>
        </w:tc>
        <w:tc>
          <w:tcPr>
            <w:tcW w:w="1200" w:type="dxa"/>
            <w:gridSpan w:val="2"/>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黑体" w:hAnsi="宋体" w:eastAsia="黑体" w:cs="黑体"/>
                <w:bCs/>
                <w:color w:val="000000"/>
                <w:sz w:val="18"/>
                <w:szCs w:val="18"/>
              </w:rPr>
            </w:pPr>
            <w:r>
              <w:rPr>
                <w:rFonts w:hint="eastAsia" w:ascii="黑体" w:hAnsi="宋体" w:eastAsia="黑体" w:cs="黑体"/>
                <w:bCs/>
                <w:color w:val="000000"/>
                <w:kern w:val="0"/>
                <w:sz w:val="18"/>
                <w:szCs w:val="18"/>
                <w:lang w:bidi="ar"/>
              </w:rPr>
              <w:t>公开主体</w:t>
            </w:r>
          </w:p>
        </w:tc>
        <w:tc>
          <w:tcPr>
            <w:tcW w:w="216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黑体" w:hAnsi="宋体" w:eastAsia="黑体" w:cs="黑体"/>
                <w:bCs/>
                <w:color w:val="000000"/>
                <w:sz w:val="18"/>
                <w:szCs w:val="18"/>
              </w:rPr>
            </w:pPr>
            <w:r>
              <w:rPr>
                <w:rFonts w:hint="eastAsia" w:ascii="黑体" w:hAnsi="宋体" w:eastAsia="黑体" w:cs="黑体"/>
                <w:bCs/>
                <w:color w:val="000000"/>
                <w:kern w:val="0"/>
                <w:sz w:val="18"/>
                <w:szCs w:val="18"/>
                <w:lang w:bidi="ar"/>
              </w:rPr>
              <w:t>公开渠道和载体</w:t>
            </w:r>
          </w:p>
        </w:tc>
        <w:tc>
          <w:tcPr>
            <w:tcW w:w="1032"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黑体" w:hAnsi="宋体" w:eastAsia="黑体" w:cs="黑体"/>
                <w:bCs/>
                <w:color w:val="000000"/>
                <w:sz w:val="18"/>
                <w:szCs w:val="18"/>
              </w:rPr>
            </w:pPr>
            <w:r>
              <w:rPr>
                <w:rFonts w:hint="eastAsia" w:ascii="黑体" w:hAnsi="宋体" w:eastAsia="黑体" w:cs="黑体"/>
                <w:bCs/>
                <w:color w:val="000000"/>
                <w:kern w:val="0"/>
                <w:sz w:val="18"/>
                <w:szCs w:val="18"/>
                <w:lang w:bidi="ar"/>
              </w:rPr>
              <w:t>公开对象</w:t>
            </w:r>
          </w:p>
        </w:tc>
        <w:tc>
          <w:tcPr>
            <w:tcW w:w="1080"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黑体" w:hAnsi="宋体" w:eastAsia="黑体" w:cs="黑体"/>
                <w:bCs/>
                <w:color w:val="000000"/>
                <w:sz w:val="18"/>
                <w:szCs w:val="18"/>
              </w:rPr>
            </w:pPr>
            <w:r>
              <w:rPr>
                <w:rFonts w:hint="eastAsia" w:ascii="黑体" w:hAnsi="宋体" w:eastAsia="黑体" w:cs="黑体"/>
                <w:bCs/>
                <w:color w:val="000000"/>
                <w:kern w:val="0"/>
                <w:sz w:val="18"/>
                <w:szCs w:val="18"/>
                <w:lang w:bidi="ar"/>
              </w:rPr>
              <w:t>公开方式</w:t>
            </w:r>
          </w:p>
        </w:tc>
        <w:tc>
          <w:tcPr>
            <w:tcW w:w="924"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黑体" w:hAnsi="宋体" w:eastAsia="黑体" w:cs="黑体"/>
                <w:bCs/>
                <w:color w:val="000000"/>
                <w:sz w:val="18"/>
                <w:szCs w:val="18"/>
              </w:rPr>
            </w:pPr>
            <w:r>
              <w:rPr>
                <w:rFonts w:hint="eastAsia" w:ascii="黑体" w:hAnsi="宋体" w:eastAsia="黑体" w:cs="黑体"/>
                <w:bCs/>
                <w:color w:val="000000"/>
                <w:kern w:val="0"/>
                <w:sz w:val="18"/>
                <w:szCs w:val="18"/>
                <w:lang w:bidi="ar"/>
              </w:rPr>
              <w:t>公开层级</w:t>
            </w:r>
          </w:p>
        </w:tc>
      </w:tr>
      <w:tr>
        <w:tblPrEx>
          <w:tblCellMar>
            <w:top w:w="0" w:type="dxa"/>
            <w:left w:w="0" w:type="dxa"/>
            <w:bottom w:w="0" w:type="dxa"/>
            <w:right w:w="0" w:type="dxa"/>
          </w:tblCellMar>
        </w:tblPrEx>
        <w:trPr>
          <w:gridAfter w:val="1"/>
          <w:wAfter w:w="204" w:type="dxa"/>
          <w:trHeight w:val="386" w:hRule="atLeast"/>
          <w:jc w:val="center"/>
        </w:trPr>
        <w:tc>
          <w:tcPr>
            <w:tcW w:w="769"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黑体" w:hAnsi="宋体" w:eastAsia="黑体" w:cs="黑体"/>
                <w:bCs/>
                <w:color w:val="000000"/>
                <w:sz w:val="18"/>
                <w:szCs w:val="18"/>
              </w:rPr>
            </w:pPr>
            <w:r>
              <w:rPr>
                <w:rFonts w:hint="eastAsia" w:ascii="黑体" w:hAnsi="宋体" w:eastAsia="黑体" w:cs="黑体"/>
                <w:bCs/>
                <w:color w:val="000000"/>
                <w:kern w:val="0"/>
                <w:sz w:val="18"/>
                <w:szCs w:val="18"/>
                <w:lang w:bidi="ar"/>
              </w:rPr>
              <w:t>一级事项</w:t>
            </w:r>
          </w:p>
        </w:tc>
        <w:tc>
          <w:tcPr>
            <w:tcW w:w="936"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黑体" w:hAnsi="宋体" w:eastAsia="黑体" w:cs="黑体"/>
                <w:bCs/>
                <w:color w:val="000000"/>
                <w:sz w:val="18"/>
                <w:szCs w:val="18"/>
              </w:rPr>
            </w:pPr>
            <w:r>
              <w:rPr>
                <w:rFonts w:hint="eastAsia" w:ascii="黑体" w:hAnsi="宋体" w:eastAsia="黑体" w:cs="黑体"/>
                <w:bCs/>
                <w:color w:val="000000"/>
                <w:kern w:val="0"/>
                <w:sz w:val="18"/>
                <w:szCs w:val="18"/>
                <w:lang w:bidi="ar"/>
              </w:rPr>
              <w:t>二级事项</w:t>
            </w:r>
          </w:p>
        </w:tc>
        <w:tc>
          <w:tcPr>
            <w:tcW w:w="2880" w:type="dxa"/>
            <w:gridSpan w:val="2"/>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黑体" w:hAnsi="宋体" w:eastAsia="黑体" w:cs="黑体"/>
                <w:bCs/>
                <w:color w:val="000000"/>
                <w:sz w:val="18"/>
                <w:szCs w:val="18"/>
              </w:rPr>
            </w:pPr>
          </w:p>
        </w:tc>
        <w:tc>
          <w:tcPr>
            <w:tcW w:w="2184" w:type="dxa"/>
            <w:gridSpan w:val="2"/>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黑体" w:hAnsi="宋体" w:eastAsia="黑体" w:cs="黑体"/>
                <w:bCs/>
                <w:color w:val="000000"/>
                <w:sz w:val="18"/>
                <w:szCs w:val="18"/>
              </w:rPr>
            </w:pPr>
          </w:p>
        </w:tc>
        <w:tc>
          <w:tcPr>
            <w:tcW w:w="1284" w:type="dxa"/>
            <w:gridSpan w:val="2"/>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黑体" w:hAnsi="宋体" w:eastAsia="黑体" w:cs="黑体"/>
                <w:bCs/>
                <w:color w:val="000000"/>
                <w:sz w:val="18"/>
                <w:szCs w:val="18"/>
              </w:rPr>
            </w:pPr>
          </w:p>
        </w:tc>
        <w:tc>
          <w:tcPr>
            <w:tcW w:w="1200" w:type="dxa"/>
            <w:gridSpan w:val="2"/>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黑体" w:hAnsi="宋体" w:eastAsia="黑体" w:cs="黑体"/>
                <w:bCs/>
                <w:color w:val="000000"/>
                <w:sz w:val="18"/>
                <w:szCs w:val="18"/>
              </w:rPr>
            </w:pPr>
          </w:p>
        </w:tc>
        <w:tc>
          <w:tcPr>
            <w:tcW w:w="21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黑体" w:hAnsi="宋体" w:eastAsia="黑体" w:cs="黑体"/>
                <w:bCs/>
                <w:color w:val="000000"/>
                <w:sz w:val="18"/>
                <w:szCs w:val="18"/>
              </w:rPr>
            </w:pPr>
          </w:p>
        </w:tc>
        <w:tc>
          <w:tcPr>
            <w:tcW w:w="50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黑体" w:hAnsi="宋体" w:eastAsia="黑体" w:cs="黑体"/>
                <w:bCs/>
                <w:color w:val="000000"/>
                <w:sz w:val="18"/>
                <w:szCs w:val="18"/>
              </w:rPr>
            </w:pPr>
            <w:r>
              <w:rPr>
                <w:rFonts w:hint="eastAsia" w:ascii="黑体" w:hAnsi="宋体" w:eastAsia="黑体" w:cs="黑体"/>
                <w:bCs/>
                <w:color w:val="000000"/>
                <w:kern w:val="0"/>
                <w:sz w:val="18"/>
                <w:szCs w:val="18"/>
                <w:lang w:bidi="ar"/>
              </w:rPr>
              <w:t>全社会</w:t>
            </w:r>
          </w:p>
        </w:tc>
        <w:tc>
          <w:tcPr>
            <w:tcW w:w="528"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黑体" w:hAnsi="宋体" w:eastAsia="黑体" w:cs="黑体"/>
                <w:bCs/>
                <w:color w:val="000000"/>
                <w:sz w:val="18"/>
                <w:szCs w:val="18"/>
              </w:rPr>
            </w:pPr>
            <w:r>
              <w:rPr>
                <w:rFonts w:hint="eastAsia" w:ascii="黑体" w:hAnsi="宋体" w:eastAsia="黑体" w:cs="黑体"/>
                <w:bCs/>
                <w:color w:val="000000"/>
                <w:kern w:val="0"/>
                <w:sz w:val="18"/>
                <w:szCs w:val="18"/>
                <w:lang w:bidi="ar"/>
              </w:rPr>
              <w:t>特定群体</w:t>
            </w:r>
          </w:p>
        </w:tc>
        <w:tc>
          <w:tcPr>
            <w:tcW w:w="51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黑体" w:hAnsi="宋体" w:eastAsia="黑体" w:cs="黑体"/>
                <w:bCs/>
                <w:color w:val="000000"/>
                <w:sz w:val="18"/>
                <w:szCs w:val="18"/>
              </w:rPr>
            </w:pPr>
            <w:r>
              <w:rPr>
                <w:rFonts w:hint="eastAsia" w:ascii="黑体" w:hAnsi="宋体" w:eastAsia="黑体" w:cs="黑体"/>
                <w:bCs/>
                <w:color w:val="000000"/>
                <w:kern w:val="0"/>
                <w:sz w:val="18"/>
                <w:szCs w:val="18"/>
                <w:lang w:bidi="ar"/>
              </w:rPr>
              <w:t>主动</w:t>
            </w:r>
          </w:p>
        </w:tc>
        <w:tc>
          <w:tcPr>
            <w:tcW w:w="5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黑体" w:hAnsi="宋体" w:eastAsia="黑体" w:cs="黑体"/>
                <w:bCs/>
                <w:color w:val="000000"/>
                <w:sz w:val="18"/>
                <w:szCs w:val="18"/>
              </w:rPr>
            </w:pPr>
            <w:r>
              <w:rPr>
                <w:rFonts w:hint="eastAsia" w:ascii="黑体" w:hAnsi="宋体" w:eastAsia="黑体" w:cs="黑体"/>
                <w:bCs/>
                <w:color w:val="000000"/>
                <w:kern w:val="0"/>
                <w:sz w:val="18"/>
                <w:szCs w:val="18"/>
                <w:lang w:bidi="ar"/>
              </w:rPr>
              <w:t>依申请</w:t>
            </w:r>
          </w:p>
        </w:tc>
        <w:tc>
          <w:tcPr>
            <w:tcW w:w="49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黑体" w:hAnsi="宋体" w:eastAsia="黑体" w:cs="黑体"/>
                <w:bCs/>
                <w:color w:val="000000"/>
                <w:sz w:val="18"/>
                <w:szCs w:val="18"/>
              </w:rPr>
            </w:pPr>
            <w:r>
              <w:rPr>
                <w:rFonts w:hint="eastAsia" w:ascii="黑体" w:hAnsi="宋体" w:eastAsia="黑体" w:cs="黑体"/>
                <w:bCs/>
                <w:color w:val="000000"/>
                <w:kern w:val="0"/>
                <w:sz w:val="18"/>
                <w:szCs w:val="18"/>
                <w:lang w:bidi="ar"/>
              </w:rPr>
              <w:t>县级</w:t>
            </w:r>
          </w:p>
        </w:tc>
        <w:tc>
          <w:tcPr>
            <w:tcW w:w="42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黑体" w:hAnsi="宋体" w:eastAsia="黑体" w:cs="黑体"/>
                <w:bCs/>
                <w:color w:val="000000"/>
                <w:sz w:val="18"/>
                <w:szCs w:val="18"/>
              </w:rPr>
            </w:pPr>
            <w:r>
              <w:rPr>
                <w:rFonts w:hint="eastAsia" w:ascii="黑体" w:hAnsi="宋体" w:eastAsia="黑体" w:cs="黑体"/>
                <w:bCs/>
                <w:color w:val="000000"/>
                <w:kern w:val="0"/>
                <w:sz w:val="18"/>
                <w:szCs w:val="18"/>
                <w:lang w:bidi="ar"/>
              </w:rPr>
              <w:t>乡级</w:t>
            </w:r>
          </w:p>
        </w:tc>
      </w:tr>
      <w:tr>
        <w:tblPrEx>
          <w:tblCellMar>
            <w:top w:w="0" w:type="dxa"/>
            <w:left w:w="0" w:type="dxa"/>
            <w:bottom w:w="0" w:type="dxa"/>
            <w:right w:w="0" w:type="dxa"/>
          </w:tblCellMar>
        </w:tblPrEx>
        <w:trPr>
          <w:gridAfter w:val="1"/>
          <w:wAfter w:w="204" w:type="dxa"/>
          <w:trHeight w:val="870" w:hRule="atLeast"/>
          <w:jc w:val="center"/>
        </w:trPr>
        <w:tc>
          <w:tcPr>
            <w:tcW w:w="769" w:type="dxa"/>
            <w:gridSpan w:val="2"/>
            <w:vMerge w:val="restart"/>
            <w:tcBorders>
              <w:top w:val="single" w:color="000000" w:sz="4" w:space="0"/>
              <w:left w:val="single" w:color="auto"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政策文件</w:t>
            </w:r>
          </w:p>
        </w:tc>
        <w:tc>
          <w:tcPr>
            <w:tcW w:w="420"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1</w:t>
            </w:r>
          </w:p>
        </w:tc>
        <w:tc>
          <w:tcPr>
            <w:tcW w:w="51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法律法规</w:t>
            </w:r>
          </w:p>
        </w:tc>
        <w:tc>
          <w:tcPr>
            <w:tcW w:w="2880"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与安全生产有关的法律、法规</w:t>
            </w:r>
          </w:p>
        </w:tc>
        <w:tc>
          <w:tcPr>
            <w:tcW w:w="218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《中华人民共和国政府信息公开条例》(国务院令第711号）</w:t>
            </w:r>
          </w:p>
        </w:tc>
        <w:tc>
          <w:tcPr>
            <w:tcW w:w="128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信息形成或变更之日起20个工作日内</w:t>
            </w:r>
          </w:p>
        </w:tc>
        <w:tc>
          <w:tcPr>
            <w:tcW w:w="1200"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应急管理部门</w:t>
            </w:r>
          </w:p>
        </w:tc>
        <w:tc>
          <w:tcPr>
            <w:tcW w:w="216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■政府网站   □政府公报</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□两微一端   □发布会</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□广播电视   □纸质媒体</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□公开查阅点 ■政务服务中心</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□便民服务站 □入户/现场                          □社区/企事业单位、村公示栏（电子屏）</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□精准推送   □其他</w:t>
            </w:r>
          </w:p>
        </w:tc>
        <w:tc>
          <w:tcPr>
            <w:tcW w:w="50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528"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rPr>
                <w:rFonts w:ascii="宋体" w:hAnsi="宋体" w:cs="宋体"/>
                <w:bCs/>
                <w:color w:val="000000"/>
                <w:sz w:val="18"/>
                <w:szCs w:val="18"/>
              </w:rPr>
            </w:pPr>
          </w:p>
        </w:tc>
        <w:tc>
          <w:tcPr>
            <w:tcW w:w="51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5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rPr>
                <w:rFonts w:ascii="宋体" w:hAnsi="宋体" w:cs="宋体"/>
                <w:bCs/>
                <w:color w:val="000000"/>
                <w:sz w:val="18"/>
                <w:szCs w:val="18"/>
              </w:rPr>
            </w:pPr>
          </w:p>
        </w:tc>
        <w:tc>
          <w:tcPr>
            <w:tcW w:w="49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42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r>
      <w:tr>
        <w:tblPrEx>
          <w:tblCellMar>
            <w:top w:w="0" w:type="dxa"/>
            <w:left w:w="0" w:type="dxa"/>
            <w:bottom w:w="0" w:type="dxa"/>
            <w:right w:w="0" w:type="dxa"/>
          </w:tblCellMar>
        </w:tblPrEx>
        <w:trPr>
          <w:gridAfter w:val="1"/>
          <w:wAfter w:w="204" w:type="dxa"/>
          <w:trHeight w:val="882" w:hRule="atLeast"/>
          <w:jc w:val="center"/>
        </w:trPr>
        <w:tc>
          <w:tcPr>
            <w:tcW w:w="769" w:type="dxa"/>
            <w:gridSpan w:val="2"/>
            <w:vMerge w:val="continue"/>
            <w:tcBorders>
              <w:top w:val="single" w:color="000000" w:sz="4" w:space="0"/>
              <w:left w:val="single" w:color="auto"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宋体" w:hAnsi="宋体" w:cs="宋体"/>
                <w:bCs/>
                <w:color w:val="000000"/>
                <w:sz w:val="18"/>
                <w:szCs w:val="18"/>
              </w:rPr>
            </w:pPr>
          </w:p>
        </w:tc>
        <w:tc>
          <w:tcPr>
            <w:tcW w:w="420" w:type="dxa"/>
            <w:gridSpan w:val="2"/>
            <w:tcBorders>
              <w:top w:val="nil"/>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2</w:t>
            </w:r>
          </w:p>
        </w:tc>
        <w:tc>
          <w:tcPr>
            <w:tcW w:w="516" w:type="dxa"/>
            <w:gridSpan w:val="2"/>
            <w:tcBorders>
              <w:top w:val="nil"/>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部门和地方规章</w:t>
            </w:r>
          </w:p>
        </w:tc>
        <w:tc>
          <w:tcPr>
            <w:tcW w:w="2880" w:type="dxa"/>
            <w:gridSpan w:val="2"/>
            <w:tcBorders>
              <w:top w:val="nil"/>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与安全生产有关的部门和地方规章</w:t>
            </w:r>
          </w:p>
        </w:tc>
        <w:tc>
          <w:tcPr>
            <w:tcW w:w="218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《中华人民共和国政府信息公开条例》(国务院令第711号）</w:t>
            </w:r>
          </w:p>
        </w:tc>
        <w:tc>
          <w:tcPr>
            <w:tcW w:w="128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信息形成或变更之日起20个工作日内</w:t>
            </w:r>
          </w:p>
        </w:tc>
        <w:tc>
          <w:tcPr>
            <w:tcW w:w="1200"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应急管理部门</w:t>
            </w:r>
          </w:p>
        </w:tc>
        <w:tc>
          <w:tcPr>
            <w:tcW w:w="21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rPr>
                <w:rFonts w:ascii="宋体" w:hAnsi="宋体" w:cs="宋体"/>
                <w:bCs/>
                <w:color w:val="000000"/>
                <w:sz w:val="18"/>
                <w:szCs w:val="18"/>
              </w:rPr>
            </w:pPr>
          </w:p>
        </w:tc>
        <w:tc>
          <w:tcPr>
            <w:tcW w:w="50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528" w:type="dxa"/>
            <w:gridSpan w:val="2"/>
            <w:tcBorders>
              <w:top w:val="nil"/>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rPr>
                <w:rFonts w:ascii="宋体" w:hAnsi="宋体" w:cs="宋体"/>
                <w:bCs/>
                <w:color w:val="000000"/>
                <w:sz w:val="18"/>
                <w:szCs w:val="18"/>
              </w:rPr>
            </w:pPr>
          </w:p>
        </w:tc>
        <w:tc>
          <w:tcPr>
            <w:tcW w:w="51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564" w:type="dxa"/>
            <w:gridSpan w:val="2"/>
            <w:tcBorders>
              <w:top w:val="nil"/>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rPr>
                <w:rFonts w:ascii="宋体" w:hAnsi="宋体" w:cs="宋体"/>
                <w:bCs/>
                <w:color w:val="000000"/>
                <w:sz w:val="18"/>
                <w:szCs w:val="18"/>
              </w:rPr>
            </w:pPr>
          </w:p>
        </w:tc>
        <w:tc>
          <w:tcPr>
            <w:tcW w:w="49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42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r>
      <w:tr>
        <w:tblPrEx>
          <w:tblCellMar>
            <w:top w:w="0" w:type="dxa"/>
            <w:left w:w="0" w:type="dxa"/>
            <w:bottom w:w="0" w:type="dxa"/>
            <w:right w:w="0" w:type="dxa"/>
          </w:tblCellMar>
        </w:tblPrEx>
        <w:trPr>
          <w:gridAfter w:val="1"/>
          <w:wAfter w:w="204" w:type="dxa"/>
          <w:trHeight w:val="780" w:hRule="atLeast"/>
          <w:jc w:val="center"/>
        </w:trPr>
        <w:tc>
          <w:tcPr>
            <w:tcW w:w="769" w:type="dxa"/>
            <w:gridSpan w:val="2"/>
            <w:vMerge w:val="continue"/>
            <w:tcBorders>
              <w:top w:val="single" w:color="000000" w:sz="4" w:space="0"/>
              <w:left w:val="single" w:color="auto"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宋体" w:hAnsi="宋体" w:cs="宋体"/>
                <w:bCs/>
                <w:color w:val="000000"/>
                <w:sz w:val="18"/>
                <w:szCs w:val="18"/>
              </w:rPr>
            </w:pPr>
          </w:p>
        </w:tc>
        <w:tc>
          <w:tcPr>
            <w:tcW w:w="420" w:type="dxa"/>
            <w:gridSpan w:val="2"/>
            <w:tcBorders>
              <w:top w:val="nil"/>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3</w:t>
            </w:r>
          </w:p>
        </w:tc>
        <w:tc>
          <w:tcPr>
            <w:tcW w:w="516" w:type="dxa"/>
            <w:gridSpan w:val="2"/>
            <w:tcBorders>
              <w:top w:val="nil"/>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其他政策文件</w:t>
            </w:r>
          </w:p>
        </w:tc>
        <w:tc>
          <w:tcPr>
            <w:tcW w:w="2880" w:type="dxa"/>
            <w:gridSpan w:val="2"/>
            <w:tcBorders>
              <w:top w:val="nil"/>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其他可以公开的与安全生产有关的政策文件，包括改革方案、发展规划、专项规划、工作计划等</w:t>
            </w:r>
          </w:p>
        </w:tc>
        <w:tc>
          <w:tcPr>
            <w:tcW w:w="218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《中华人民共和国政府信息公开条例》(国务院令第711号）</w:t>
            </w:r>
          </w:p>
        </w:tc>
        <w:tc>
          <w:tcPr>
            <w:tcW w:w="128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信息形成或变更之日起20个工作日内</w:t>
            </w:r>
          </w:p>
        </w:tc>
        <w:tc>
          <w:tcPr>
            <w:tcW w:w="1200"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应急管理部门</w:t>
            </w:r>
          </w:p>
        </w:tc>
        <w:tc>
          <w:tcPr>
            <w:tcW w:w="21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rPr>
                <w:rFonts w:ascii="宋体" w:hAnsi="宋体" w:cs="宋体"/>
                <w:bCs/>
                <w:color w:val="000000"/>
                <w:sz w:val="18"/>
                <w:szCs w:val="18"/>
              </w:rPr>
            </w:pPr>
          </w:p>
        </w:tc>
        <w:tc>
          <w:tcPr>
            <w:tcW w:w="50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528" w:type="dxa"/>
            <w:gridSpan w:val="2"/>
            <w:tcBorders>
              <w:top w:val="nil"/>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rPr>
                <w:rFonts w:ascii="宋体" w:hAnsi="宋体" w:cs="宋体"/>
                <w:bCs/>
                <w:color w:val="000000"/>
                <w:sz w:val="18"/>
                <w:szCs w:val="18"/>
              </w:rPr>
            </w:pPr>
          </w:p>
        </w:tc>
        <w:tc>
          <w:tcPr>
            <w:tcW w:w="51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564" w:type="dxa"/>
            <w:gridSpan w:val="2"/>
            <w:tcBorders>
              <w:top w:val="nil"/>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rPr>
                <w:rFonts w:ascii="宋体" w:hAnsi="宋体" w:cs="宋体"/>
                <w:bCs/>
                <w:color w:val="000000"/>
                <w:sz w:val="18"/>
                <w:szCs w:val="18"/>
              </w:rPr>
            </w:pPr>
          </w:p>
        </w:tc>
        <w:tc>
          <w:tcPr>
            <w:tcW w:w="49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42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r>
      <w:tr>
        <w:tblPrEx>
          <w:tblCellMar>
            <w:top w:w="0" w:type="dxa"/>
            <w:left w:w="0" w:type="dxa"/>
            <w:bottom w:w="0" w:type="dxa"/>
            <w:right w:w="0" w:type="dxa"/>
          </w:tblCellMar>
        </w:tblPrEx>
        <w:trPr>
          <w:gridAfter w:val="1"/>
          <w:wAfter w:w="204" w:type="dxa"/>
          <w:trHeight w:val="894" w:hRule="atLeast"/>
          <w:jc w:val="center"/>
        </w:trPr>
        <w:tc>
          <w:tcPr>
            <w:tcW w:w="769" w:type="dxa"/>
            <w:gridSpan w:val="2"/>
            <w:vMerge w:val="continue"/>
            <w:tcBorders>
              <w:top w:val="single" w:color="000000" w:sz="4" w:space="0"/>
              <w:left w:val="single" w:color="auto" w:sz="4" w:space="0"/>
              <w:bottom w:val="single" w:color="auto" w:sz="4" w:space="0"/>
              <w:right w:val="single" w:color="000000" w:sz="4" w:space="0"/>
            </w:tcBorders>
            <w:tcMar>
              <w:top w:w="12" w:type="dxa"/>
              <w:left w:w="12" w:type="dxa"/>
              <w:right w:w="12" w:type="dxa"/>
            </w:tcMar>
            <w:vAlign w:val="center"/>
          </w:tcPr>
          <w:p>
            <w:pPr>
              <w:spacing w:line="240" w:lineRule="exact"/>
              <w:jc w:val="center"/>
              <w:rPr>
                <w:rFonts w:ascii="宋体" w:hAnsi="宋体" w:cs="宋体"/>
                <w:bCs/>
                <w:color w:val="000000"/>
                <w:sz w:val="18"/>
                <w:szCs w:val="18"/>
              </w:rPr>
            </w:pPr>
          </w:p>
        </w:tc>
        <w:tc>
          <w:tcPr>
            <w:tcW w:w="420" w:type="dxa"/>
            <w:gridSpan w:val="2"/>
            <w:tcBorders>
              <w:top w:val="nil"/>
              <w:left w:val="single" w:color="000000" w:sz="4" w:space="0"/>
              <w:bottom w:val="single" w:color="auto"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4</w:t>
            </w:r>
          </w:p>
        </w:tc>
        <w:tc>
          <w:tcPr>
            <w:tcW w:w="516" w:type="dxa"/>
            <w:gridSpan w:val="2"/>
            <w:tcBorders>
              <w:top w:val="nil"/>
              <w:left w:val="single" w:color="000000" w:sz="4" w:space="0"/>
              <w:bottom w:val="single" w:color="auto"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标准</w:t>
            </w:r>
          </w:p>
        </w:tc>
        <w:tc>
          <w:tcPr>
            <w:tcW w:w="2880" w:type="dxa"/>
            <w:gridSpan w:val="2"/>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安全生产领域有关的国家标准、行业标准、地方标准等</w:t>
            </w:r>
          </w:p>
        </w:tc>
        <w:tc>
          <w:tcPr>
            <w:tcW w:w="2184" w:type="dxa"/>
            <w:gridSpan w:val="2"/>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《中华人民共和国政府信息公开条例》(国务院令第711号）</w:t>
            </w:r>
          </w:p>
        </w:tc>
        <w:tc>
          <w:tcPr>
            <w:tcW w:w="1284" w:type="dxa"/>
            <w:gridSpan w:val="2"/>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信息形成或变更之日起20个工作日内</w:t>
            </w:r>
          </w:p>
        </w:tc>
        <w:tc>
          <w:tcPr>
            <w:tcW w:w="1200" w:type="dxa"/>
            <w:gridSpan w:val="2"/>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应急管理部门</w:t>
            </w:r>
          </w:p>
        </w:tc>
        <w:tc>
          <w:tcPr>
            <w:tcW w:w="2160" w:type="dxa"/>
            <w:vMerge w:val="continue"/>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spacing w:line="240" w:lineRule="exact"/>
              <w:rPr>
                <w:rFonts w:ascii="宋体" w:hAnsi="宋体" w:cs="宋体"/>
                <w:bCs/>
                <w:color w:val="000000"/>
                <w:sz w:val="18"/>
                <w:szCs w:val="18"/>
              </w:rPr>
            </w:pPr>
          </w:p>
        </w:tc>
        <w:tc>
          <w:tcPr>
            <w:tcW w:w="504" w:type="dxa"/>
            <w:gridSpan w:val="2"/>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528" w:type="dxa"/>
            <w:gridSpan w:val="2"/>
            <w:tcBorders>
              <w:top w:val="nil"/>
              <w:left w:val="single" w:color="000000" w:sz="4" w:space="0"/>
              <w:bottom w:val="single" w:color="auto" w:sz="4" w:space="0"/>
              <w:right w:val="single" w:color="000000" w:sz="4" w:space="0"/>
            </w:tcBorders>
            <w:tcMar>
              <w:top w:w="12" w:type="dxa"/>
              <w:left w:w="12" w:type="dxa"/>
              <w:right w:w="12" w:type="dxa"/>
            </w:tcMar>
            <w:vAlign w:val="center"/>
          </w:tcPr>
          <w:p>
            <w:pPr>
              <w:spacing w:line="240" w:lineRule="exact"/>
              <w:rPr>
                <w:rFonts w:ascii="宋体" w:hAnsi="宋体" w:cs="宋体"/>
                <w:bCs/>
                <w:color w:val="000000"/>
                <w:sz w:val="18"/>
                <w:szCs w:val="18"/>
              </w:rPr>
            </w:pPr>
          </w:p>
        </w:tc>
        <w:tc>
          <w:tcPr>
            <w:tcW w:w="516" w:type="dxa"/>
            <w:gridSpan w:val="2"/>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564" w:type="dxa"/>
            <w:gridSpan w:val="2"/>
            <w:tcBorders>
              <w:top w:val="nil"/>
              <w:left w:val="single" w:color="000000" w:sz="4" w:space="0"/>
              <w:bottom w:val="single" w:color="auto" w:sz="4" w:space="0"/>
              <w:right w:val="single" w:color="000000" w:sz="4" w:space="0"/>
            </w:tcBorders>
            <w:tcMar>
              <w:top w:w="12" w:type="dxa"/>
              <w:left w:w="12" w:type="dxa"/>
              <w:right w:w="12" w:type="dxa"/>
            </w:tcMar>
            <w:vAlign w:val="center"/>
          </w:tcPr>
          <w:p>
            <w:pPr>
              <w:spacing w:line="240" w:lineRule="exact"/>
              <w:rPr>
                <w:rFonts w:ascii="宋体" w:hAnsi="宋体" w:cs="宋体"/>
                <w:bCs/>
                <w:color w:val="000000"/>
                <w:sz w:val="18"/>
                <w:szCs w:val="18"/>
              </w:rPr>
            </w:pPr>
          </w:p>
        </w:tc>
        <w:tc>
          <w:tcPr>
            <w:tcW w:w="495" w:type="dxa"/>
            <w:gridSpan w:val="2"/>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429" w:type="dxa"/>
            <w:tcBorders>
              <w:top w:val="nil"/>
              <w:left w:val="single" w:color="000000" w:sz="4" w:space="0"/>
              <w:bottom w:val="single" w:color="auto" w:sz="4" w:space="0"/>
              <w:right w:val="single" w:color="000000" w:sz="4" w:space="0"/>
            </w:tcBorders>
            <w:tcMar>
              <w:top w:w="12" w:type="dxa"/>
              <w:left w:w="12" w:type="dxa"/>
              <w:right w:w="12" w:type="dxa"/>
            </w:tcMar>
            <w:vAlign w:val="center"/>
          </w:tcPr>
          <w:p>
            <w:pPr>
              <w:spacing w:line="240" w:lineRule="exact"/>
              <w:rPr>
                <w:rFonts w:ascii="宋体" w:hAnsi="宋体" w:cs="宋体"/>
                <w:bCs/>
                <w:color w:val="000000"/>
                <w:sz w:val="18"/>
                <w:szCs w:val="18"/>
              </w:rPr>
            </w:pPr>
          </w:p>
        </w:tc>
      </w:tr>
      <w:tr>
        <w:tblPrEx>
          <w:tblCellMar>
            <w:top w:w="0" w:type="dxa"/>
            <w:left w:w="0" w:type="dxa"/>
            <w:bottom w:w="0" w:type="dxa"/>
            <w:right w:w="0" w:type="dxa"/>
          </w:tblCellMar>
        </w:tblPrEx>
        <w:trPr>
          <w:gridAfter w:val="1"/>
          <w:wAfter w:w="204" w:type="dxa"/>
          <w:trHeight w:val="2877" w:hRule="atLeast"/>
          <w:jc w:val="center"/>
        </w:trPr>
        <w:tc>
          <w:tcPr>
            <w:tcW w:w="769" w:type="dxa"/>
            <w:gridSpan w:val="2"/>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spacing w:line="240" w:lineRule="exact"/>
              <w:jc w:val="center"/>
              <w:rPr>
                <w:rFonts w:ascii="宋体" w:hAnsi="宋体" w:cs="宋体"/>
                <w:bCs/>
                <w:color w:val="000000"/>
                <w:sz w:val="18"/>
                <w:szCs w:val="18"/>
              </w:rPr>
            </w:pPr>
          </w:p>
        </w:tc>
        <w:tc>
          <w:tcPr>
            <w:tcW w:w="42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5</w:t>
            </w:r>
          </w:p>
        </w:tc>
        <w:tc>
          <w:tcPr>
            <w:tcW w:w="5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重大决策草案</w:t>
            </w:r>
          </w:p>
        </w:tc>
        <w:tc>
          <w:tcPr>
            <w:tcW w:w="288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涉及管理相对人切身利益、需社会广泛知晓的重要改革方案等重大决策，决策前向社会公开决策草案、决策依据</w:t>
            </w:r>
          </w:p>
        </w:tc>
        <w:tc>
          <w:tcPr>
            <w:tcW w:w="218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《中华人民共和国政府信息公开条例》(国务院令第711号），中央办公厅、国务院办公厅《关于全面推进政务公开工作的意见》</w:t>
            </w:r>
          </w:p>
        </w:tc>
        <w:tc>
          <w:tcPr>
            <w:tcW w:w="128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按进展情况及时公开</w:t>
            </w:r>
          </w:p>
        </w:tc>
        <w:tc>
          <w:tcPr>
            <w:tcW w:w="120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应急管理部门</w:t>
            </w:r>
          </w:p>
        </w:tc>
        <w:tc>
          <w:tcPr>
            <w:tcW w:w="216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■政府网站   □政府公报</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□两微一端   □发布会</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□广播电视   □纸质媒体</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□公开查阅点 □政务服务中心</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□便民服务站 □入户/现场</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□社区/企事业单位、村公示栏（电子屏）</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□精准推送   □其他</w:t>
            </w:r>
          </w:p>
        </w:tc>
        <w:tc>
          <w:tcPr>
            <w:tcW w:w="50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528"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spacing w:line="240" w:lineRule="exact"/>
              <w:rPr>
                <w:rFonts w:ascii="宋体" w:hAnsi="宋体" w:cs="宋体"/>
                <w:bCs/>
                <w:color w:val="000000"/>
                <w:sz w:val="18"/>
                <w:szCs w:val="18"/>
              </w:rPr>
            </w:pPr>
          </w:p>
        </w:tc>
        <w:tc>
          <w:tcPr>
            <w:tcW w:w="5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56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spacing w:line="240" w:lineRule="exact"/>
              <w:rPr>
                <w:rFonts w:ascii="宋体" w:hAnsi="宋体" w:cs="宋体"/>
                <w:bCs/>
                <w:color w:val="000000"/>
                <w:sz w:val="18"/>
                <w:szCs w:val="18"/>
              </w:rPr>
            </w:pPr>
          </w:p>
        </w:tc>
        <w:tc>
          <w:tcPr>
            <w:tcW w:w="495"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42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r>
      <w:tr>
        <w:tblPrEx>
          <w:tblCellMar>
            <w:top w:w="0" w:type="dxa"/>
            <w:left w:w="0" w:type="dxa"/>
            <w:bottom w:w="0" w:type="dxa"/>
            <w:right w:w="0" w:type="dxa"/>
          </w:tblCellMar>
        </w:tblPrEx>
        <w:trPr>
          <w:gridAfter w:val="1"/>
          <w:wAfter w:w="204" w:type="dxa"/>
          <w:trHeight w:val="90" w:hRule="atLeast"/>
          <w:jc w:val="center"/>
        </w:trPr>
        <w:tc>
          <w:tcPr>
            <w:tcW w:w="769" w:type="dxa"/>
            <w:gridSpan w:val="2"/>
            <w:vMerge w:val="restar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政策文件</w:t>
            </w:r>
          </w:p>
        </w:tc>
        <w:tc>
          <w:tcPr>
            <w:tcW w:w="42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6</w:t>
            </w:r>
          </w:p>
        </w:tc>
        <w:tc>
          <w:tcPr>
            <w:tcW w:w="5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重大政策解读及回应</w:t>
            </w:r>
          </w:p>
        </w:tc>
        <w:tc>
          <w:tcPr>
            <w:tcW w:w="288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有关重大政策的解读与回应，安全生产相关热点问题的解读与回应</w:t>
            </w:r>
          </w:p>
        </w:tc>
        <w:tc>
          <w:tcPr>
            <w:tcW w:w="218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《中华人民共和国政府信息公开条例》(国务院令第711号）、中办国办《关于全面推进政务公开工作的意见》</w:t>
            </w:r>
          </w:p>
        </w:tc>
        <w:tc>
          <w:tcPr>
            <w:tcW w:w="128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重大决策作出后及时公开</w:t>
            </w:r>
          </w:p>
        </w:tc>
        <w:tc>
          <w:tcPr>
            <w:tcW w:w="120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应急管理部门</w:t>
            </w:r>
          </w:p>
        </w:tc>
        <w:tc>
          <w:tcPr>
            <w:tcW w:w="216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■政府网站   □政府公报</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□两微一端   □发布会</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□广播电视   □纸质媒体</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□公开查阅点 ■政务服务中心</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□便民服务站 □入户/现场</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□社区/企事业单位、村公示栏（电子屏）</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□精准推送   □其他</w:t>
            </w:r>
          </w:p>
        </w:tc>
        <w:tc>
          <w:tcPr>
            <w:tcW w:w="50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528"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spacing w:line="240" w:lineRule="exact"/>
              <w:rPr>
                <w:rFonts w:ascii="宋体" w:hAnsi="宋体" w:cs="宋体"/>
                <w:bCs/>
                <w:color w:val="000000"/>
                <w:sz w:val="18"/>
                <w:szCs w:val="18"/>
              </w:rPr>
            </w:pPr>
          </w:p>
        </w:tc>
        <w:tc>
          <w:tcPr>
            <w:tcW w:w="5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56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spacing w:line="240" w:lineRule="exact"/>
              <w:rPr>
                <w:rFonts w:ascii="宋体" w:hAnsi="宋体" w:cs="宋体"/>
                <w:bCs/>
                <w:color w:val="000000"/>
                <w:sz w:val="18"/>
                <w:szCs w:val="18"/>
              </w:rPr>
            </w:pPr>
          </w:p>
        </w:tc>
        <w:tc>
          <w:tcPr>
            <w:tcW w:w="495"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42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r>
      <w:tr>
        <w:tblPrEx>
          <w:tblCellMar>
            <w:top w:w="0" w:type="dxa"/>
            <w:left w:w="0" w:type="dxa"/>
            <w:bottom w:w="0" w:type="dxa"/>
            <w:right w:w="0" w:type="dxa"/>
          </w:tblCellMar>
        </w:tblPrEx>
        <w:trPr>
          <w:gridAfter w:val="1"/>
          <w:wAfter w:w="204" w:type="dxa"/>
          <w:trHeight w:val="2745" w:hRule="atLeast"/>
          <w:jc w:val="center"/>
        </w:trPr>
        <w:tc>
          <w:tcPr>
            <w:tcW w:w="769" w:type="dxa"/>
            <w:gridSpan w:val="2"/>
            <w:vMerge w:val="continue"/>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spacing w:line="240" w:lineRule="exact"/>
              <w:rPr>
                <w:rFonts w:ascii="宋体" w:hAnsi="宋体" w:cs="宋体"/>
                <w:bCs/>
                <w:color w:val="000000"/>
                <w:sz w:val="18"/>
                <w:szCs w:val="18"/>
              </w:rPr>
            </w:pPr>
          </w:p>
        </w:tc>
        <w:tc>
          <w:tcPr>
            <w:tcW w:w="42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7</w:t>
            </w:r>
          </w:p>
        </w:tc>
        <w:tc>
          <w:tcPr>
            <w:tcW w:w="5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重要会议</w:t>
            </w:r>
          </w:p>
        </w:tc>
        <w:tc>
          <w:tcPr>
            <w:tcW w:w="288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通过会议讨论作出重要改革方案等重大决策时，经党组研究认为有必要公开讨论决策过程的会议</w:t>
            </w:r>
          </w:p>
        </w:tc>
        <w:tc>
          <w:tcPr>
            <w:tcW w:w="218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《中华人民共和国政府信息公开条例》(国务院令第711号）,中央办公厅、国务院办公厅《关于全面推进政务公开工作的意见》</w:t>
            </w:r>
          </w:p>
        </w:tc>
        <w:tc>
          <w:tcPr>
            <w:tcW w:w="128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提前一周发通知邀请</w:t>
            </w:r>
          </w:p>
        </w:tc>
        <w:tc>
          <w:tcPr>
            <w:tcW w:w="120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应急管理部门</w:t>
            </w:r>
          </w:p>
        </w:tc>
        <w:tc>
          <w:tcPr>
            <w:tcW w:w="216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■政府网站   □政府公报</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□两微一端   □发布会</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□广播电视   □纸质媒体</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□公开查阅点 □政务服务中心</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□便民服务站 □入户/现场</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□社区/企事业单位、村公示栏（电子屏）</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□精准推送   □其他</w:t>
            </w:r>
          </w:p>
        </w:tc>
        <w:tc>
          <w:tcPr>
            <w:tcW w:w="50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528"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5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56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spacing w:line="240" w:lineRule="exact"/>
              <w:rPr>
                <w:rFonts w:ascii="宋体" w:hAnsi="宋体" w:cs="宋体"/>
                <w:bCs/>
                <w:color w:val="000000"/>
                <w:sz w:val="18"/>
                <w:szCs w:val="18"/>
              </w:rPr>
            </w:pPr>
          </w:p>
        </w:tc>
        <w:tc>
          <w:tcPr>
            <w:tcW w:w="495"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42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r>
      <w:tr>
        <w:tblPrEx>
          <w:tblCellMar>
            <w:top w:w="0" w:type="dxa"/>
            <w:left w:w="0" w:type="dxa"/>
            <w:bottom w:w="0" w:type="dxa"/>
            <w:right w:w="0" w:type="dxa"/>
          </w:tblCellMar>
        </w:tblPrEx>
        <w:trPr>
          <w:gridAfter w:val="1"/>
          <w:wAfter w:w="204" w:type="dxa"/>
          <w:trHeight w:val="2535" w:hRule="atLeast"/>
          <w:jc w:val="center"/>
        </w:trPr>
        <w:tc>
          <w:tcPr>
            <w:tcW w:w="769" w:type="dxa"/>
            <w:gridSpan w:val="2"/>
            <w:vMerge w:val="continue"/>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spacing w:line="240" w:lineRule="exact"/>
              <w:rPr>
                <w:rFonts w:ascii="宋体" w:hAnsi="宋体" w:cs="宋体"/>
                <w:bCs/>
                <w:color w:val="000000"/>
                <w:sz w:val="18"/>
                <w:szCs w:val="18"/>
              </w:rPr>
            </w:pPr>
          </w:p>
        </w:tc>
        <w:tc>
          <w:tcPr>
            <w:tcW w:w="42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8</w:t>
            </w:r>
          </w:p>
        </w:tc>
        <w:tc>
          <w:tcPr>
            <w:tcW w:w="5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征集采纳社会公众意见情况</w:t>
            </w:r>
          </w:p>
        </w:tc>
        <w:tc>
          <w:tcPr>
            <w:tcW w:w="288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重大决策草案公布后征集到的社会公众意见情况、采纳与否情况及理由等</w:t>
            </w:r>
          </w:p>
        </w:tc>
        <w:tc>
          <w:tcPr>
            <w:tcW w:w="218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《中华人民共和国政府信息公开条例》(国务院令第711号），中央办公厅、国务院办公厅《关于全面推进政务公开工作的意见》</w:t>
            </w:r>
          </w:p>
        </w:tc>
        <w:tc>
          <w:tcPr>
            <w:tcW w:w="128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征求意见时对外公布的时限内公开</w:t>
            </w:r>
          </w:p>
        </w:tc>
        <w:tc>
          <w:tcPr>
            <w:tcW w:w="120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应急管理部门</w:t>
            </w:r>
          </w:p>
        </w:tc>
        <w:tc>
          <w:tcPr>
            <w:tcW w:w="216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■政府网站   □政府公报</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□两微一端   □发布会</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□广播电视   □纸质媒体</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□公开查阅点 □政务服务中心</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□便民服务站 □入户/现场</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□社区/企事业单位、村公示栏（电子屏）</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□精准推送   □其他</w:t>
            </w:r>
          </w:p>
        </w:tc>
        <w:tc>
          <w:tcPr>
            <w:tcW w:w="50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528"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spacing w:line="240" w:lineRule="exact"/>
              <w:rPr>
                <w:rFonts w:ascii="宋体" w:hAnsi="宋体" w:cs="宋体"/>
                <w:bCs/>
                <w:color w:val="000000"/>
                <w:sz w:val="18"/>
                <w:szCs w:val="18"/>
              </w:rPr>
            </w:pPr>
          </w:p>
        </w:tc>
        <w:tc>
          <w:tcPr>
            <w:tcW w:w="5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56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spacing w:line="240" w:lineRule="exact"/>
              <w:rPr>
                <w:rFonts w:ascii="宋体" w:hAnsi="宋体" w:cs="宋体"/>
                <w:bCs/>
                <w:color w:val="000000"/>
                <w:sz w:val="18"/>
                <w:szCs w:val="18"/>
              </w:rPr>
            </w:pPr>
          </w:p>
        </w:tc>
        <w:tc>
          <w:tcPr>
            <w:tcW w:w="495"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42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r>
      <w:tr>
        <w:tblPrEx>
          <w:tblCellMar>
            <w:top w:w="0" w:type="dxa"/>
            <w:left w:w="0" w:type="dxa"/>
            <w:bottom w:w="0" w:type="dxa"/>
            <w:right w:w="0" w:type="dxa"/>
          </w:tblCellMar>
        </w:tblPrEx>
        <w:trPr>
          <w:gridAfter w:val="1"/>
          <w:wAfter w:w="204" w:type="dxa"/>
          <w:trHeight w:val="2490" w:hRule="atLeast"/>
          <w:jc w:val="center"/>
        </w:trPr>
        <w:tc>
          <w:tcPr>
            <w:tcW w:w="769" w:type="dxa"/>
            <w:gridSpan w:val="2"/>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依法行政</w:t>
            </w:r>
          </w:p>
        </w:tc>
        <w:tc>
          <w:tcPr>
            <w:tcW w:w="42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1</w:t>
            </w:r>
          </w:p>
        </w:tc>
        <w:tc>
          <w:tcPr>
            <w:tcW w:w="5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行政许可</w:t>
            </w:r>
          </w:p>
        </w:tc>
        <w:tc>
          <w:tcPr>
            <w:tcW w:w="288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办理行政许可和其他对外管理服务事项的依据、条件、程序</w:t>
            </w:r>
          </w:p>
        </w:tc>
        <w:tc>
          <w:tcPr>
            <w:tcW w:w="218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《中华人民共和国政府信息公开条例》(国务院令第711号）、《中共中央 国务院关于推进安全生产领域改革发展的意见》</w:t>
            </w:r>
          </w:p>
        </w:tc>
        <w:tc>
          <w:tcPr>
            <w:tcW w:w="128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信息形成或变更之日起20个工作日内</w:t>
            </w:r>
          </w:p>
        </w:tc>
        <w:tc>
          <w:tcPr>
            <w:tcW w:w="120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应急管理部门</w:t>
            </w:r>
          </w:p>
        </w:tc>
        <w:tc>
          <w:tcPr>
            <w:tcW w:w="216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■政府网站   □政府公报</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□两微一端   □发布会</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□广播电视   □纸质媒体</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□公开查阅点 ■政务服务中心</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□便民服务站 □入户/现场</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□社区/企事业单位、村公示栏（电子屏）</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□精准推送   □其他</w:t>
            </w:r>
          </w:p>
        </w:tc>
        <w:tc>
          <w:tcPr>
            <w:tcW w:w="50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528"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rPr>
                <w:rFonts w:ascii="宋体" w:hAnsi="宋体" w:cs="宋体"/>
                <w:bCs/>
                <w:color w:val="000000"/>
                <w:sz w:val="18"/>
                <w:szCs w:val="18"/>
              </w:rPr>
            </w:pPr>
          </w:p>
        </w:tc>
        <w:tc>
          <w:tcPr>
            <w:tcW w:w="5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56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rPr>
                <w:rFonts w:ascii="宋体" w:hAnsi="宋体" w:cs="宋体"/>
                <w:bCs/>
                <w:color w:val="000000"/>
                <w:sz w:val="18"/>
                <w:szCs w:val="18"/>
              </w:rPr>
            </w:pPr>
          </w:p>
        </w:tc>
        <w:tc>
          <w:tcPr>
            <w:tcW w:w="495"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rPr>
                <w:rFonts w:ascii="宋体" w:hAnsi="宋体" w:cs="宋体"/>
                <w:bCs/>
                <w:color w:val="000000"/>
                <w:sz w:val="18"/>
                <w:szCs w:val="18"/>
              </w:rPr>
            </w:pPr>
          </w:p>
        </w:tc>
        <w:tc>
          <w:tcPr>
            <w:tcW w:w="42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rPr>
                <w:rFonts w:ascii="宋体" w:hAnsi="宋体" w:cs="宋体"/>
                <w:bCs/>
                <w:color w:val="000000"/>
                <w:sz w:val="18"/>
                <w:szCs w:val="18"/>
              </w:rPr>
            </w:pPr>
          </w:p>
        </w:tc>
      </w:tr>
      <w:tr>
        <w:tblPrEx>
          <w:tblCellMar>
            <w:top w:w="0" w:type="dxa"/>
            <w:left w:w="0" w:type="dxa"/>
            <w:bottom w:w="0" w:type="dxa"/>
            <w:right w:w="0" w:type="dxa"/>
          </w:tblCellMar>
        </w:tblPrEx>
        <w:trPr>
          <w:gridAfter w:val="1"/>
          <w:wAfter w:w="204" w:type="dxa"/>
          <w:trHeight w:val="2769" w:hRule="atLeast"/>
          <w:jc w:val="center"/>
        </w:trPr>
        <w:tc>
          <w:tcPr>
            <w:tcW w:w="769" w:type="dxa"/>
            <w:gridSpan w:val="2"/>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rPr>
                <w:rFonts w:ascii="宋体" w:hAnsi="宋体" w:cs="宋体"/>
                <w:bCs/>
                <w:color w:val="000000"/>
                <w:sz w:val="18"/>
                <w:szCs w:val="18"/>
              </w:rPr>
            </w:pPr>
          </w:p>
        </w:tc>
        <w:tc>
          <w:tcPr>
            <w:tcW w:w="42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2</w:t>
            </w:r>
          </w:p>
        </w:tc>
        <w:tc>
          <w:tcPr>
            <w:tcW w:w="5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行政处罚</w:t>
            </w:r>
          </w:p>
        </w:tc>
        <w:tc>
          <w:tcPr>
            <w:tcW w:w="288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办理行政处罚的依据、条件、程序以及本级行政机关认为具有一定社会影响的行政处罚决定</w:t>
            </w:r>
          </w:p>
        </w:tc>
        <w:tc>
          <w:tcPr>
            <w:tcW w:w="218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《中华人民共和国政府信息公开条例》(国务院令第711号）、《中共中央 国务院关于推进安全生产领域改革发展的意见》</w:t>
            </w:r>
          </w:p>
        </w:tc>
        <w:tc>
          <w:tcPr>
            <w:tcW w:w="128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信息形成或变更之日起20个工作日内</w:t>
            </w:r>
          </w:p>
        </w:tc>
        <w:tc>
          <w:tcPr>
            <w:tcW w:w="120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应急管理部门</w:t>
            </w:r>
          </w:p>
        </w:tc>
        <w:tc>
          <w:tcPr>
            <w:tcW w:w="216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■政府网站   □政府公报</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□两微一端   □发布会</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□广播电视   □纸质媒体</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□公开查阅点 □政务服务中心</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□便民服务站 □入户/现场</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□社区/企事业单位、村公示栏（电子屏）</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□精准推送   □其他</w:t>
            </w:r>
          </w:p>
        </w:tc>
        <w:tc>
          <w:tcPr>
            <w:tcW w:w="50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528"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rPr>
                <w:rFonts w:ascii="宋体" w:hAnsi="宋体" w:cs="宋体"/>
                <w:bCs/>
                <w:color w:val="000000"/>
                <w:sz w:val="18"/>
                <w:szCs w:val="18"/>
              </w:rPr>
            </w:pPr>
          </w:p>
        </w:tc>
        <w:tc>
          <w:tcPr>
            <w:tcW w:w="5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56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rPr>
                <w:rFonts w:ascii="宋体" w:hAnsi="宋体" w:cs="宋体"/>
                <w:bCs/>
                <w:color w:val="000000"/>
                <w:sz w:val="18"/>
                <w:szCs w:val="18"/>
              </w:rPr>
            </w:pPr>
          </w:p>
        </w:tc>
        <w:tc>
          <w:tcPr>
            <w:tcW w:w="495"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rPr>
                <w:rFonts w:ascii="宋体" w:hAnsi="宋体" w:cs="宋体"/>
                <w:bCs/>
                <w:color w:val="000000"/>
                <w:sz w:val="18"/>
                <w:szCs w:val="18"/>
              </w:rPr>
            </w:pPr>
          </w:p>
        </w:tc>
        <w:tc>
          <w:tcPr>
            <w:tcW w:w="42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rPr>
                <w:rFonts w:ascii="宋体" w:hAnsi="宋体" w:cs="宋体"/>
                <w:bCs/>
                <w:color w:val="000000"/>
                <w:sz w:val="18"/>
                <w:szCs w:val="18"/>
              </w:rPr>
            </w:pPr>
          </w:p>
        </w:tc>
      </w:tr>
      <w:tr>
        <w:tblPrEx>
          <w:tblCellMar>
            <w:top w:w="0" w:type="dxa"/>
            <w:left w:w="0" w:type="dxa"/>
            <w:bottom w:w="0" w:type="dxa"/>
            <w:right w:w="0" w:type="dxa"/>
          </w:tblCellMar>
        </w:tblPrEx>
        <w:trPr>
          <w:gridAfter w:val="1"/>
          <w:wAfter w:w="204" w:type="dxa"/>
          <w:trHeight w:val="3367" w:hRule="atLeast"/>
          <w:jc w:val="center"/>
        </w:trPr>
        <w:tc>
          <w:tcPr>
            <w:tcW w:w="769" w:type="dxa"/>
            <w:gridSpan w:val="2"/>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rPr>
                <w:rFonts w:ascii="宋体" w:hAnsi="宋体" w:cs="宋体"/>
                <w:bCs/>
                <w:color w:val="000000"/>
                <w:sz w:val="18"/>
                <w:szCs w:val="18"/>
              </w:rPr>
            </w:pPr>
          </w:p>
        </w:tc>
        <w:tc>
          <w:tcPr>
            <w:tcW w:w="42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3</w:t>
            </w:r>
          </w:p>
        </w:tc>
        <w:tc>
          <w:tcPr>
            <w:tcW w:w="5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行政强制</w:t>
            </w:r>
          </w:p>
        </w:tc>
        <w:tc>
          <w:tcPr>
            <w:tcW w:w="288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办理行政强制的依据、条件、程序</w:t>
            </w:r>
          </w:p>
        </w:tc>
        <w:tc>
          <w:tcPr>
            <w:tcW w:w="218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《中华人民共和国政府信息公开条例》(国务院令第711号）《中华人民共和国突发事件应对法》、《突发事件应急预案管理办法》、《中共中央 国务院关于推进安全生产领域改革发展的意见》</w:t>
            </w:r>
          </w:p>
        </w:tc>
        <w:tc>
          <w:tcPr>
            <w:tcW w:w="128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信息形成或变更之日起20个工作日内</w:t>
            </w:r>
          </w:p>
        </w:tc>
        <w:tc>
          <w:tcPr>
            <w:tcW w:w="120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应急管理部门</w:t>
            </w:r>
          </w:p>
        </w:tc>
        <w:tc>
          <w:tcPr>
            <w:tcW w:w="216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■政府网站   □政府公报</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□两微一端   □发布会</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□广播电视   □纸质媒体</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□公开查阅点 □政务服务中心</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□便民服务站 □入户/现场</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□社区/企事业单位、村公示栏（电子屏）</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□精准推送   □其他</w:t>
            </w:r>
          </w:p>
        </w:tc>
        <w:tc>
          <w:tcPr>
            <w:tcW w:w="50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528"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rPr>
                <w:rFonts w:ascii="宋体" w:hAnsi="宋体" w:cs="宋体"/>
                <w:bCs/>
                <w:color w:val="000000"/>
                <w:sz w:val="18"/>
                <w:szCs w:val="18"/>
              </w:rPr>
            </w:pPr>
          </w:p>
        </w:tc>
        <w:tc>
          <w:tcPr>
            <w:tcW w:w="5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56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rPr>
                <w:rFonts w:ascii="宋体" w:hAnsi="宋体" w:cs="宋体"/>
                <w:bCs/>
                <w:color w:val="000000"/>
                <w:sz w:val="18"/>
                <w:szCs w:val="18"/>
              </w:rPr>
            </w:pPr>
          </w:p>
        </w:tc>
        <w:tc>
          <w:tcPr>
            <w:tcW w:w="495"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rPr>
                <w:rFonts w:ascii="宋体" w:hAnsi="宋体" w:cs="宋体"/>
                <w:bCs/>
                <w:color w:val="000000"/>
                <w:sz w:val="18"/>
                <w:szCs w:val="18"/>
              </w:rPr>
            </w:pPr>
          </w:p>
        </w:tc>
        <w:tc>
          <w:tcPr>
            <w:tcW w:w="42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rPr>
                <w:rFonts w:ascii="宋体" w:hAnsi="宋体" w:cs="宋体"/>
                <w:bCs/>
                <w:color w:val="000000"/>
                <w:sz w:val="18"/>
                <w:szCs w:val="18"/>
              </w:rPr>
            </w:pPr>
          </w:p>
        </w:tc>
      </w:tr>
      <w:tr>
        <w:tblPrEx>
          <w:tblCellMar>
            <w:top w:w="0" w:type="dxa"/>
            <w:left w:w="0" w:type="dxa"/>
            <w:bottom w:w="0" w:type="dxa"/>
            <w:right w:w="0" w:type="dxa"/>
          </w:tblCellMar>
        </w:tblPrEx>
        <w:trPr>
          <w:gridAfter w:val="1"/>
          <w:wAfter w:w="204" w:type="dxa"/>
          <w:trHeight w:val="2890" w:hRule="atLeast"/>
          <w:jc w:val="center"/>
        </w:trPr>
        <w:tc>
          <w:tcPr>
            <w:tcW w:w="769" w:type="dxa"/>
            <w:gridSpan w:val="2"/>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行政管理</w:t>
            </w:r>
          </w:p>
        </w:tc>
        <w:tc>
          <w:tcPr>
            <w:tcW w:w="42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1</w:t>
            </w:r>
          </w:p>
        </w:tc>
        <w:tc>
          <w:tcPr>
            <w:tcW w:w="5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隐患管理</w:t>
            </w:r>
          </w:p>
        </w:tc>
        <w:tc>
          <w:tcPr>
            <w:tcW w:w="288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重大隐患排查、挂牌督办及其整改情况，安全生产举报电话等</w:t>
            </w:r>
          </w:p>
        </w:tc>
        <w:tc>
          <w:tcPr>
            <w:tcW w:w="218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《安全生产法》、《中华人民共和国政府信息公开条例》(国务院令第711号）、《中共中央 国务院关于推进安全生产领域改革发展的意见》</w:t>
            </w:r>
          </w:p>
        </w:tc>
        <w:tc>
          <w:tcPr>
            <w:tcW w:w="128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按进展情况及时公开</w:t>
            </w:r>
          </w:p>
        </w:tc>
        <w:tc>
          <w:tcPr>
            <w:tcW w:w="120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应急管理部门</w:t>
            </w:r>
          </w:p>
        </w:tc>
        <w:tc>
          <w:tcPr>
            <w:tcW w:w="216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■政府网站   □政府公报</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□两微一端   □发布会</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□广播电视   □纸质媒体</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□公开查阅点 □政务服务中心</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□便民服务站 □入户/现场</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□社区/企事业单位、村公示栏（电子屏）</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□精准推送   □其他</w:t>
            </w:r>
          </w:p>
        </w:tc>
        <w:tc>
          <w:tcPr>
            <w:tcW w:w="50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528"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spacing w:line="240" w:lineRule="exact"/>
              <w:rPr>
                <w:rFonts w:ascii="宋体" w:hAnsi="宋体" w:cs="宋体"/>
                <w:bCs/>
                <w:color w:val="000000"/>
                <w:sz w:val="18"/>
                <w:szCs w:val="18"/>
              </w:rPr>
            </w:pPr>
          </w:p>
        </w:tc>
        <w:tc>
          <w:tcPr>
            <w:tcW w:w="5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56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spacing w:line="240" w:lineRule="exact"/>
              <w:rPr>
                <w:rFonts w:ascii="宋体" w:hAnsi="宋体" w:cs="宋体"/>
                <w:bCs/>
                <w:color w:val="000000"/>
                <w:sz w:val="18"/>
                <w:szCs w:val="18"/>
              </w:rPr>
            </w:pPr>
          </w:p>
        </w:tc>
        <w:tc>
          <w:tcPr>
            <w:tcW w:w="495"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spacing w:line="240" w:lineRule="exact"/>
              <w:rPr>
                <w:rFonts w:ascii="宋体" w:hAnsi="宋体" w:cs="宋体"/>
                <w:bCs/>
                <w:color w:val="000000"/>
                <w:sz w:val="18"/>
                <w:szCs w:val="18"/>
              </w:rPr>
            </w:pPr>
          </w:p>
        </w:tc>
        <w:tc>
          <w:tcPr>
            <w:tcW w:w="42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spacing w:line="240" w:lineRule="exact"/>
              <w:rPr>
                <w:rFonts w:ascii="宋体" w:hAnsi="宋体" w:cs="宋体"/>
                <w:bCs/>
                <w:color w:val="000000"/>
                <w:sz w:val="18"/>
                <w:szCs w:val="18"/>
              </w:rPr>
            </w:pPr>
          </w:p>
        </w:tc>
      </w:tr>
      <w:tr>
        <w:tblPrEx>
          <w:tblCellMar>
            <w:top w:w="0" w:type="dxa"/>
            <w:left w:w="0" w:type="dxa"/>
            <w:bottom w:w="0" w:type="dxa"/>
            <w:right w:w="0" w:type="dxa"/>
          </w:tblCellMar>
        </w:tblPrEx>
        <w:trPr>
          <w:gridAfter w:val="1"/>
          <w:wAfter w:w="204" w:type="dxa"/>
          <w:trHeight w:val="3187" w:hRule="atLeast"/>
          <w:jc w:val="center"/>
        </w:trPr>
        <w:tc>
          <w:tcPr>
            <w:tcW w:w="769" w:type="dxa"/>
            <w:gridSpan w:val="2"/>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spacing w:line="240" w:lineRule="exact"/>
              <w:jc w:val="center"/>
              <w:rPr>
                <w:rFonts w:ascii="宋体" w:hAnsi="宋体" w:cs="宋体"/>
                <w:bCs/>
                <w:color w:val="000000"/>
                <w:sz w:val="18"/>
                <w:szCs w:val="18"/>
              </w:rPr>
            </w:pPr>
          </w:p>
        </w:tc>
        <w:tc>
          <w:tcPr>
            <w:tcW w:w="42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2</w:t>
            </w:r>
          </w:p>
        </w:tc>
        <w:tc>
          <w:tcPr>
            <w:tcW w:w="5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应急管理</w:t>
            </w:r>
          </w:p>
        </w:tc>
        <w:tc>
          <w:tcPr>
            <w:tcW w:w="288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 xml:space="preserve">承担处置主责、非敏感的应急信息，包括事故灾害类预警信息、事故信息、事故后采取的应急处置措施和应对结果等  </w:t>
            </w:r>
          </w:p>
        </w:tc>
        <w:tc>
          <w:tcPr>
            <w:tcW w:w="218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《中华人民共和国政府信息公开条例》(国务院令第711号），《中华人民共和国突发事件应对法》，中央办公厅、国务院办公厅《关于全面加强政务公开工作的意见》</w:t>
            </w:r>
          </w:p>
        </w:tc>
        <w:tc>
          <w:tcPr>
            <w:tcW w:w="128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按进展情况及时公开</w:t>
            </w:r>
          </w:p>
        </w:tc>
        <w:tc>
          <w:tcPr>
            <w:tcW w:w="120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应急管理部门</w:t>
            </w:r>
          </w:p>
        </w:tc>
        <w:tc>
          <w:tcPr>
            <w:tcW w:w="216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■政府网站   □政府公报</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□两微一端   □发布会</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□广播电视   □纸质媒体</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□公开查阅点 □政务服务中心</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□便民服务站 □入户/现场</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□社区/企事业单位、村公示栏（电子屏）</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□精准推送   □其他</w:t>
            </w:r>
          </w:p>
        </w:tc>
        <w:tc>
          <w:tcPr>
            <w:tcW w:w="50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528"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spacing w:line="240" w:lineRule="exact"/>
              <w:rPr>
                <w:rFonts w:ascii="宋体" w:hAnsi="宋体" w:cs="宋体"/>
                <w:bCs/>
                <w:color w:val="000000"/>
                <w:sz w:val="18"/>
                <w:szCs w:val="18"/>
              </w:rPr>
            </w:pPr>
          </w:p>
        </w:tc>
        <w:tc>
          <w:tcPr>
            <w:tcW w:w="5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56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spacing w:line="240" w:lineRule="exact"/>
              <w:rPr>
                <w:rFonts w:ascii="宋体" w:hAnsi="宋体" w:cs="宋体"/>
                <w:bCs/>
                <w:color w:val="000000"/>
                <w:sz w:val="18"/>
                <w:szCs w:val="18"/>
              </w:rPr>
            </w:pPr>
          </w:p>
        </w:tc>
        <w:tc>
          <w:tcPr>
            <w:tcW w:w="495"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42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r>
      <w:tr>
        <w:tblPrEx>
          <w:tblCellMar>
            <w:top w:w="0" w:type="dxa"/>
            <w:left w:w="0" w:type="dxa"/>
            <w:bottom w:w="0" w:type="dxa"/>
            <w:right w:w="0" w:type="dxa"/>
          </w:tblCellMar>
        </w:tblPrEx>
        <w:trPr>
          <w:gridAfter w:val="1"/>
          <w:wAfter w:w="204" w:type="dxa"/>
          <w:trHeight w:val="2702" w:hRule="atLeast"/>
          <w:jc w:val="center"/>
        </w:trPr>
        <w:tc>
          <w:tcPr>
            <w:tcW w:w="769" w:type="dxa"/>
            <w:gridSpan w:val="2"/>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行政管理</w:t>
            </w:r>
          </w:p>
        </w:tc>
        <w:tc>
          <w:tcPr>
            <w:tcW w:w="42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3</w:t>
            </w:r>
          </w:p>
        </w:tc>
        <w:tc>
          <w:tcPr>
            <w:tcW w:w="5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黑名单管理</w:t>
            </w:r>
          </w:p>
        </w:tc>
        <w:tc>
          <w:tcPr>
            <w:tcW w:w="288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列入或撤销纳入安全生产黑名单管理的企业信息，具体企业名称、证照编号、经营地址、负责人姓名等</w:t>
            </w:r>
          </w:p>
        </w:tc>
        <w:tc>
          <w:tcPr>
            <w:tcW w:w="218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《中华人民共和国政府信息公开条例》（国务院令第711号）、《社会信用体系建设规划纲要（2014-2020年）》</w:t>
            </w:r>
          </w:p>
        </w:tc>
        <w:tc>
          <w:tcPr>
            <w:tcW w:w="128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信息形成或变更之日起20个工作日内</w:t>
            </w:r>
          </w:p>
        </w:tc>
        <w:tc>
          <w:tcPr>
            <w:tcW w:w="120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应急管理部门</w:t>
            </w:r>
          </w:p>
        </w:tc>
        <w:tc>
          <w:tcPr>
            <w:tcW w:w="216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■政府网站   □政府公报</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□两微一端   □发布会</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□广播电视   □纸质媒体</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□公开查阅点 ■政务服务中心</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□便民服务站 □入户/现场</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□社区/企事业单位、村公示栏（电子屏）</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□精准推送   □其他</w:t>
            </w:r>
          </w:p>
        </w:tc>
        <w:tc>
          <w:tcPr>
            <w:tcW w:w="50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528"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spacing w:line="240" w:lineRule="exact"/>
              <w:rPr>
                <w:rFonts w:ascii="宋体" w:hAnsi="宋体" w:cs="宋体"/>
                <w:bCs/>
                <w:color w:val="000000"/>
                <w:sz w:val="18"/>
                <w:szCs w:val="18"/>
              </w:rPr>
            </w:pPr>
          </w:p>
        </w:tc>
        <w:tc>
          <w:tcPr>
            <w:tcW w:w="5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56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spacing w:line="240" w:lineRule="exact"/>
              <w:rPr>
                <w:rFonts w:ascii="宋体" w:hAnsi="宋体" w:cs="宋体"/>
                <w:bCs/>
                <w:color w:val="000000"/>
                <w:sz w:val="18"/>
                <w:szCs w:val="18"/>
              </w:rPr>
            </w:pPr>
          </w:p>
        </w:tc>
        <w:tc>
          <w:tcPr>
            <w:tcW w:w="495"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42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spacing w:line="240" w:lineRule="exact"/>
              <w:rPr>
                <w:rFonts w:ascii="宋体" w:hAnsi="宋体" w:cs="宋体"/>
                <w:bCs/>
                <w:color w:val="000000"/>
                <w:sz w:val="18"/>
                <w:szCs w:val="18"/>
              </w:rPr>
            </w:pPr>
          </w:p>
        </w:tc>
      </w:tr>
      <w:tr>
        <w:tblPrEx>
          <w:tblCellMar>
            <w:top w:w="0" w:type="dxa"/>
            <w:left w:w="0" w:type="dxa"/>
            <w:bottom w:w="0" w:type="dxa"/>
            <w:right w:w="0" w:type="dxa"/>
          </w:tblCellMar>
        </w:tblPrEx>
        <w:trPr>
          <w:gridAfter w:val="1"/>
          <w:wAfter w:w="204" w:type="dxa"/>
          <w:trHeight w:val="2860" w:hRule="atLeast"/>
          <w:jc w:val="center"/>
        </w:trPr>
        <w:tc>
          <w:tcPr>
            <w:tcW w:w="769" w:type="dxa"/>
            <w:gridSpan w:val="2"/>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spacing w:line="240" w:lineRule="exact"/>
              <w:jc w:val="center"/>
              <w:rPr>
                <w:rFonts w:ascii="宋体" w:hAnsi="宋体" w:cs="宋体"/>
                <w:bCs/>
                <w:color w:val="000000"/>
                <w:sz w:val="18"/>
                <w:szCs w:val="18"/>
              </w:rPr>
            </w:pPr>
          </w:p>
        </w:tc>
        <w:tc>
          <w:tcPr>
            <w:tcW w:w="42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4</w:t>
            </w:r>
          </w:p>
        </w:tc>
        <w:tc>
          <w:tcPr>
            <w:tcW w:w="5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事故通报</w:t>
            </w:r>
          </w:p>
        </w:tc>
        <w:tc>
          <w:tcPr>
            <w:tcW w:w="288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●事故信息:本部门接报查实的各类生产安全事故情况（事故发生时间、地点、伤亡情况、简要经过）                         ●典型事故通报:各类典型安全生产事故情况通报，主要包括发生时间、地点、起因、经过、结果、相关领导批示情况、预防性措施建议等内容                       ●事故调查报告：依照事故调查处理权限，经批复的生产安全事故调查报告，依法应当保密的除外</w:t>
            </w:r>
          </w:p>
        </w:tc>
        <w:tc>
          <w:tcPr>
            <w:tcW w:w="218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《安全生产法》、《中华人民共和国政府信息公开条例》(国务院令第711号）、《中共中央 国务院关于推进安全生产领域改革发展的意见》</w:t>
            </w:r>
          </w:p>
        </w:tc>
        <w:tc>
          <w:tcPr>
            <w:tcW w:w="128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按照中央有关要求公开</w:t>
            </w:r>
          </w:p>
        </w:tc>
        <w:tc>
          <w:tcPr>
            <w:tcW w:w="120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应急管理部门</w:t>
            </w:r>
          </w:p>
        </w:tc>
        <w:tc>
          <w:tcPr>
            <w:tcW w:w="216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■政府网站   □政府公报</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□两微一端   □发布会</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□广播电视   □纸质媒体</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□公开查阅点 ■政务服务中心</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□便民服务站 □入户/现场</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□社区/企事业单位、村公示栏（电子屏）</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□精准推送   □其他</w:t>
            </w:r>
          </w:p>
        </w:tc>
        <w:tc>
          <w:tcPr>
            <w:tcW w:w="50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528"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spacing w:line="240" w:lineRule="exact"/>
              <w:rPr>
                <w:rFonts w:ascii="宋体" w:hAnsi="宋体" w:cs="宋体"/>
                <w:bCs/>
                <w:color w:val="000000"/>
                <w:sz w:val="18"/>
                <w:szCs w:val="18"/>
              </w:rPr>
            </w:pPr>
          </w:p>
        </w:tc>
        <w:tc>
          <w:tcPr>
            <w:tcW w:w="5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56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spacing w:line="240" w:lineRule="exact"/>
              <w:rPr>
                <w:rFonts w:ascii="宋体" w:hAnsi="宋体" w:cs="宋体"/>
                <w:bCs/>
                <w:color w:val="000000"/>
                <w:sz w:val="18"/>
                <w:szCs w:val="18"/>
              </w:rPr>
            </w:pPr>
          </w:p>
        </w:tc>
        <w:tc>
          <w:tcPr>
            <w:tcW w:w="495"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42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spacing w:line="240" w:lineRule="exact"/>
              <w:rPr>
                <w:rFonts w:ascii="宋体" w:hAnsi="宋体" w:cs="宋体"/>
                <w:bCs/>
                <w:color w:val="000000"/>
                <w:sz w:val="18"/>
                <w:szCs w:val="18"/>
              </w:rPr>
            </w:pPr>
          </w:p>
        </w:tc>
      </w:tr>
      <w:tr>
        <w:tblPrEx>
          <w:tblCellMar>
            <w:top w:w="0" w:type="dxa"/>
            <w:left w:w="0" w:type="dxa"/>
            <w:bottom w:w="0" w:type="dxa"/>
            <w:right w:w="0" w:type="dxa"/>
          </w:tblCellMar>
        </w:tblPrEx>
        <w:trPr>
          <w:gridAfter w:val="1"/>
          <w:wAfter w:w="204" w:type="dxa"/>
          <w:trHeight w:val="2642" w:hRule="atLeast"/>
          <w:jc w:val="center"/>
        </w:trPr>
        <w:tc>
          <w:tcPr>
            <w:tcW w:w="769" w:type="dxa"/>
            <w:gridSpan w:val="2"/>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spacing w:line="240" w:lineRule="exact"/>
              <w:jc w:val="center"/>
              <w:rPr>
                <w:rFonts w:ascii="宋体" w:hAnsi="宋体" w:cs="宋体"/>
                <w:bCs/>
                <w:color w:val="000000"/>
                <w:sz w:val="18"/>
                <w:szCs w:val="18"/>
              </w:rPr>
            </w:pPr>
          </w:p>
        </w:tc>
        <w:tc>
          <w:tcPr>
            <w:tcW w:w="42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5</w:t>
            </w:r>
          </w:p>
        </w:tc>
        <w:tc>
          <w:tcPr>
            <w:tcW w:w="5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动态信息</w:t>
            </w:r>
          </w:p>
        </w:tc>
        <w:tc>
          <w:tcPr>
            <w:tcW w:w="288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●业务工作动态           ●安全生产执法检查动态</w:t>
            </w:r>
          </w:p>
        </w:tc>
        <w:tc>
          <w:tcPr>
            <w:tcW w:w="218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《中华人民共和国政府信息公开条例》(国务院令第711号）、《中共中央 国务院关于推进安全生产领域改革发展的意见》</w:t>
            </w:r>
          </w:p>
        </w:tc>
        <w:tc>
          <w:tcPr>
            <w:tcW w:w="128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按进展情况及时公开</w:t>
            </w:r>
          </w:p>
        </w:tc>
        <w:tc>
          <w:tcPr>
            <w:tcW w:w="120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应急管理部门</w:t>
            </w:r>
          </w:p>
        </w:tc>
        <w:tc>
          <w:tcPr>
            <w:tcW w:w="216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■政府网站   □政府公报</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□两微一端   □发布会</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□广播电视   □纸质媒体</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□公开查阅点 □政务服务中心</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□便民服务站 □入户/现场</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□社区/企事业单位、村公示栏（电子屏）</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□精准推送   ■其他</w:t>
            </w:r>
          </w:p>
        </w:tc>
        <w:tc>
          <w:tcPr>
            <w:tcW w:w="50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528"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spacing w:line="240" w:lineRule="exact"/>
              <w:rPr>
                <w:rFonts w:ascii="宋体" w:hAnsi="宋体" w:cs="宋体"/>
                <w:bCs/>
                <w:color w:val="000000"/>
                <w:sz w:val="18"/>
                <w:szCs w:val="18"/>
              </w:rPr>
            </w:pPr>
          </w:p>
        </w:tc>
        <w:tc>
          <w:tcPr>
            <w:tcW w:w="5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56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spacing w:line="240" w:lineRule="exact"/>
              <w:rPr>
                <w:rFonts w:ascii="宋体" w:hAnsi="宋体" w:cs="宋体"/>
                <w:bCs/>
                <w:color w:val="000000"/>
                <w:sz w:val="18"/>
                <w:szCs w:val="18"/>
              </w:rPr>
            </w:pPr>
          </w:p>
        </w:tc>
        <w:tc>
          <w:tcPr>
            <w:tcW w:w="495"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42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r>
      <w:tr>
        <w:tblPrEx>
          <w:tblCellMar>
            <w:top w:w="0" w:type="dxa"/>
            <w:left w:w="0" w:type="dxa"/>
            <w:bottom w:w="0" w:type="dxa"/>
            <w:right w:w="0" w:type="dxa"/>
          </w:tblCellMar>
        </w:tblPrEx>
        <w:trPr>
          <w:gridAfter w:val="1"/>
          <w:wAfter w:w="204" w:type="dxa"/>
          <w:trHeight w:val="2535" w:hRule="atLeast"/>
          <w:jc w:val="center"/>
        </w:trPr>
        <w:tc>
          <w:tcPr>
            <w:tcW w:w="769"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行政管理</w:t>
            </w:r>
          </w:p>
        </w:tc>
        <w:tc>
          <w:tcPr>
            <w:tcW w:w="42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6</w:t>
            </w:r>
          </w:p>
        </w:tc>
        <w:tc>
          <w:tcPr>
            <w:tcW w:w="5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安全生产预警提示信息</w:t>
            </w:r>
          </w:p>
        </w:tc>
        <w:tc>
          <w:tcPr>
            <w:tcW w:w="288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●气象及灾害预警信息            ●不同时段、不同领域安全生产提示信息</w:t>
            </w:r>
          </w:p>
        </w:tc>
        <w:tc>
          <w:tcPr>
            <w:tcW w:w="218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《中华人民共和国政府信息公开条例》(国务院令第711号）、《中共中央 国务院关于推进安全生产领域改革发展的意见》</w:t>
            </w:r>
          </w:p>
        </w:tc>
        <w:tc>
          <w:tcPr>
            <w:tcW w:w="128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信息形成后及时公开</w:t>
            </w:r>
          </w:p>
        </w:tc>
        <w:tc>
          <w:tcPr>
            <w:tcW w:w="120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应急管理部门</w:t>
            </w:r>
          </w:p>
        </w:tc>
        <w:tc>
          <w:tcPr>
            <w:tcW w:w="216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■政府网站   □政府公报</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□两微一端   □发布会</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□广播电视   □纸质媒体</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□公开查阅点 □政务服务中心</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■便民服务站 ■入户/现场</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■社区/企事业单位、村公示栏（电子屏）</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■精准推送   ■其他</w:t>
            </w:r>
          </w:p>
        </w:tc>
        <w:tc>
          <w:tcPr>
            <w:tcW w:w="50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528"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spacing w:line="240" w:lineRule="exact"/>
              <w:rPr>
                <w:rFonts w:ascii="宋体" w:hAnsi="宋体" w:cs="宋体"/>
                <w:bCs/>
                <w:color w:val="000000"/>
                <w:sz w:val="18"/>
                <w:szCs w:val="18"/>
              </w:rPr>
            </w:pPr>
          </w:p>
        </w:tc>
        <w:tc>
          <w:tcPr>
            <w:tcW w:w="5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56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spacing w:line="240" w:lineRule="exact"/>
              <w:rPr>
                <w:rFonts w:ascii="宋体" w:hAnsi="宋体" w:cs="宋体"/>
                <w:bCs/>
                <w:color w:val="000000"/>
                <w:sz w:val="18"/>
                <w:szCs w:val="18"/>
              </w:rPr>
            </w:pPr>
          </w:p>
        </w:tc>
        <w:tc>
          <w:tcPr>
            <w:tcW w:w="495"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42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r>
      <w:tr>
        <w:tblPrEx>
          <w:tblCellMar>
            <w:top w:w="0" w:type="dxa"/>
            <w:left w:w="0" w:type="dxa"/>
            <w:bottom w:w="0" w:type="dxa"/>
            <w:right w:w="0" w:type="dxa"/>
          </w:tblCellMar>
        </w:tblPrEx>
        <w:trPr>
          <w:gridAfter w:val="1"/>
          <w:wAfter w:w="204" w:type="dxa"/>
          <w:trHeight w:val="2839" w:hRule="atLeast"/>
          <w:jc w:val="center"/>
        </w:trPr>
        <w:tc>
          <w:tcPr>
            <w:tcW w:w="769" w:type="dxa"/>
            <w:gridSpan w:val="2"/>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公共服务</w:t>
            </w:r>
          </w:p>
        </w:tc>
        <w:tc>
          <w:tcPr>
            <w:tcW w:w="42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1</w:t>
            </w:r>
          </w:p>
        </w:tc>
        <w:tc>
          <w:tcPr>
            <w:tcW w:w="5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政务公开目录</w:t>
            </w:r>
          </w:p>
        </w:tc>
        <w:tc>
          <w:tcPr>
            <w:tcW w:w="288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政务公开事项的索引、名称、内容概述、生成日期等</w:t>
            </w:r>
          </w:p>
        </w:tc>
        <w:tc>
          <w:tcPr>
            <w:tcW w:w="218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《中华人民共和国政府信息公开条例》(国务院令第711号）、《中共中央 国务院关于推进安全生产领域改革发展的意见》</w:t>
            </w:r>
          </w:p>
        </w:tc>
        <w:tc>
          <w:tcPr>
            <w:tcW w:w="128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按进展情况及时公开</w:t>
            </w:r>
          </w:p>
        </w:tc>
        <w:tc>
          <w:tcPr>
            <w:tcW w:w="120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应急管理部门</w:t>
            </w:r>
          </w:p>
        </w:tc>
        <w:tc>
          <w:tcPr>
            <w:tcW w:w="216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■政府网站   □政府公报</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□两微一端   □发布会</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□广播电视   □纸质媒体</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□公开查阅点 ■政务服务中心</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□便民服务站 □入户/现场</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□社区/企事业单位、村公示栏（电子屏）</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□精准推送   □其他</w:t>
            </w:r>
          </w:p>
        </w:tc>
        <w:tc>
          <w:tcPr>
            <w:tcW w:w="50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528"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spacing w:line="240" w:lineRule="exact"/>
              <w:rPr>
                <w:rFonts w:ascii="宋体" w:hAnsi="宋体" w:cs="宋体"/>
                <w:bCs/>
                <w:color w:val="000000"/>
                <w:sz w:val="18"/>
                <w:szCs w:val="18"/>
              </w:rPr>
            </w:pPr>
          </w:p>
        </w:tc>
        <w:tc>
          <w:tcPr>
            <w:tcW w:w="5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56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spacing w:line="240" w:lineRule="exact"/>
              <w:rPr>
                <w:rFonts w:ascii="宋体" w:hAnsi="宋体" w:cs="宋体"/>
                <w:bCs/>
                <w:color w:val="000000"/>
                <w:sz w:val="18"/>
                <w:szCs w:val="18"/>
              </w:rPr>
            </w:pPr>
          </w:p>
        </w:tc>
        <w:tc>
          <w:tcPr>
            <w:tcW w:w="495"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42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spacing w:line="240" w:lineRule="exact"/>
              <w:rPr>
                <w:rFonts w:ascii="宋体" w:hAnsi="宋体" w:cs="宋体"/>
                <w:bCs/>
                <w:color w:val="000000"/>
                <w:sz w:val="18"/>
                <w:szCs w:val="18"/>
              </w:rPr>
            </w:pPr>
          </w:p>
        </w:tc>
      </w:tr>
      <w:tr>
        <w:tblPrEx>
          <w:tblCellMar>
            <w:top w:w="0" w:type="dxa"/>
            <w:left w:w="0" w:type="dxa"/>
            <w:bottom w:w="0" w:type="dxa"/>
            <w:right w:w="0" w:type="dxa"/>
          </w:tblCellMar>
        </w:tblPrEx>
        <w:trPr>
          <w:gridAfter w:val="1"/>
          <w:wAfter w:w="204" w:type="dxa"/>
          <w:trHeight w:val="2786" w:hRule="atLeast"/>
          <w:jc w:val="center"/>
        </w:trPr>
        <w:tc>
          <w:tcPr>
            <w:tcW w:w="769" w:type="dxa"/>
            <w:gridSpan w:val="2"/>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spacing w:line="240" w:lineRule="exact"/>
              <w:jc w:val="center"/>
              <w:rPr>
                <w:rFonts w:ascii="宋体" w:hAnsi="宋体" w:cs="宋体"/>
                <w:bCs/>
                <w:color w:val="000000"/>
                <w:sz w:val="18"/>
                <w:szCs w:val="18"/>
              </w:rPr>
            </w:pPr>
          </w:p>
        </w:tc>
        <w:tc>
          <w:tcPr>
            <w:tcW w:w="42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2</w:t>
            </w:r>
          </w:p>
        </w:tc>
        <w:tc>
          <w:tcPr>
            <w:tcW w:w="5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政务公开标准</w:t>
            </w:r>
          </w:p>
        </w:tc>
        <w:tc>
          <w:tcPr>
            <w:tcW w:w="288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政府信息公开指南等流程性信息</w:t>
            </w:r>
          </w:p>
        </w:tc>
        <w:tc>
          <w:tcPr>
            <w:tcW w:w="218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《中华人民共和国政府信息公开条例》(国务院令第711号）</w:t>
            </w:r>
          </w:p>
        </w:tc>
        <w:tc>
          <w:tcPr>
            <w:tcW w:w="128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按进展情况及时公开</w:t>
            </w:r>
          </w:p>
        </w:tc>
        <w:tc>
          <w:tcPr>
            <w:tcW w:w="120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应急管理部门</w:t>
            </w:r>
          </w:p>
        </w:tc>
        <w:tc>
          <w:tcPr>
            <w:tcW w:w="216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■政府网站   □政府公报</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□两微一端   □发布会</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□广播电视   □纸质媒体</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□公开查阅点 ■政务服务中心</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□便民服务站 □入户/现场</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□社区/企事业单位、村公示栏（电子屏）</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□精准推送   □其他</w:t>
            </w:r>
          </w:p>
        </w:tc>
        <w:tc>
          <w:tcPr>
            <w:tcW w:w="50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528"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spacing w:line="240" w:lineRule="exact"/>
              <w:rPr>
                <w:rFonts w:ascii="宋体" w:hAnsi="宋体" w:cs="宋体"/>
                <w:bCs/>
                <w:color w:val="000000"/>
                <w:sz w:val="18"/>
                <w:szCs w:val="18"/>
              </w:rPr>
            </w:pPr>
          </w:p>
        </w:tc>
        <w:tc>
          <w:tcPr>
            <w:tcW w:w="5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56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spacing w:line="240" w:lineRule="exact"/>
              <w:rPr>
                <w:rFonts w:ascii="宋体" w:hAnsi="宋体" w:cs="宋体"/>
                <w:bCs/>
                <w:color w:val="000000"/>
                <w:sz w:val="18"/>
                <w:szCs w:val="18"/>
              </w:rPr>
            </w:pPr>
          </w:p>
        </w:tc>
        <w:tc>
          <w:tcPr>
            <w:tcW w:w="495"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42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spacing w:line="240" w:lineRule="exact"/>
              <w:rPr>
                <w:rFonts w:ascii="宋体" w:hAnsi="宋体" w:cs="宋体"/>
                <w:bCs/>
                <w:color w:val="000000"/>
                <w:sz w:val="18"/>
                <w:szCs w:val="18"/>
              </w:rPr>
            </w:pPr>
          </w:p>
        </w:tc>
      </w:tr>
      <w:tr>
        <w:tblPrEx>
          <w:tblCellMar>
            <w:top w:w="0" w:type="dxa"/>
            <w:left w:w="0" w:type="dxa"/>
            <w:bottom w:w="0" w:type="dxa"/>
            <w:right w:w="0" w:type="dxa"/>
          </w:tblCellMar>
        </w:tblPrEx>
        <w:trPr>
          <w:gridAfter w:val="1"/>
          <w:wAfter w:w="204" w:type="dxa"/>
          <w:trHeight w:val="2990" w:hRule="atLeast"/>
          <w:jc w:val="center"/>
        </w:trPr>
        <w:tc>
          <w:tcPr>
            <w:tcW w:w="769" w:type="dxa"/>
            <w:gridSpan w:val="2"/>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公共服务</w:t>
            </w:r>
          </w:p>
        </w:tc>
        <w:tc>
          <w:tcPr>
            <w:tcW w:w="42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3</w:t>
            </w:r>
          </w:p>
        </w:tc>
        <w:tc>
          <w:tcPr>
            <w:tcW w:w="5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权力清单及责任清单</w:t>
            </w:r>
          </w:p>
        </w:tc>
        <w:tc>
          <w:tcPr>
            <w:tcW w:w="288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同级政府审批通过的行政执法主体信息和行政许可、行政处罚、行政强制、行政检查、行政确认、行政奖励及其他行政职权等行政执法职权职责清单</w:t>
            </w:r>
          </w:p>
        </w:tc>
        <w:tc>
          <w:tcPr>
            <w:tcW w:w="218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《中华人民共和国政府信息公开条例》(国务院令第711号）、《中共中央 国务院关于推进安全生产领域改革发展的意见》</w:t>
            </w:r>
          </w:p>
        </w:tc>
        <w:tc>
          <w:tcPr>
            <w:tcW w:w="128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信息形成或者变更20个工作日内，如有更新，及时公开</w:t>
            </w:r>
          </w:p>
        </w:tc>
        <w:tc>
          <w:tcPr>
            <w:tcW w:w="120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应急管理部门</w:t>
            </w:r>
          </w:p>
        </w:tc>
        <w:tc>
          <w:tcPr>
            <w:tcW w:w="216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■政府网站   □政府公报</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□两微一端   □发布会</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□广播电视   □纸质媒体</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□公开查阅点 ■政务服务中心</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□便民服务站 □入户/现场</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□社区/企事业单位、村公示栏（电子屏）</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□精准推送   □其他</w:t>
            </w:r>
          </w:p>
        </w:tc>
        <w:tc>
          <w:tcPr>
            <w:tcW w:w="50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528"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rPr>
                <w:rFonts w:ascii="宋体" w:hAnsi="宋体" w:cs="宋体"/>
                <w:bCs/>
                <w:color w:val="000000"/>
                <w:sz w:val="18"/>
                <w:szCs w:val="18"/>
              </w:rPr>
            </w:pPr>
          </w:p>
        </w:tc>
        <w:tc>
          <w:tcPr>
            <w:tcW w:w="5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56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rPr>
                <w:rFonts w:ascii="宋体" w:hAnsi="宋体" w:cs="宋体"/>
                <w:bCs/>
                <w:color w:val="000000"/>
                <w:sz w:val="18"/>
                <w:szCs w:val="18"/>
              </w:rPr>
            </w:pPr>
          </w:p>
        </w:tc>
        <w:tc>
          <w:tcPr>
            <w:tcW w:w="495"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42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rPr>
                <w:rFonts w:ascii="宋体" w:hAnsi="宋体" w:cs="宋体"/>
                <w:bCs/>
                <w:color w:val="000000"/>
                <w:sz w:val="18"/>
                <w:szCs w:val="18"/>
              </w:rPr>
            </w:pPr>
          </w:p>
        </w:tc>
      </w:tr>
      <w:tr>
        <w:tblPrEx>
          <w:tblCellMar>
            <w:top w:w="0" w:type="dxa"/>
            <w:left w:w="0" w:type="dxa"/>
            <w:bottom w:w="0" w:type="dxa"/>
            <w:right w:w="0" w:type="dxa"/>
          </w:tblCellMar>
        </w:tblPrEx>
        <w:trPr>
          <w:gridAfter w:val="1"/>
          <w:wAfter w:w="204" w:type="dxa"/>
          <w:trHeight w:val="2834" w:hRule="atLeast"/>
          <w:jc w:val="center"/>
        </w:trPr>
        <w:tc>
          <w:tcPr>
            <w:tcW w:w="769" w:type="dxa"/>
            <w:gridSpan w:val="2"/>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rPr>
                <w:rFonts w:ascii="宋体" w:hAnsi="宋体" w:cs="宋体"/>
                <w:bCs/>
                <w:color w:val="000000"/>
                <w:sz w:val="18"/>
                <w:szCs w:val="18"/>
              </w:rPr>
            </w:pPr>
          </w:p>
        </w:tc>
        <w:tc>
          <w:tcPr>
            <w:tcW w:w="42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4</w:t>
            </w:r>
          </w:p>
        </w:tc>
        <w:tc>
          <w:tcPr>
            <w:tcW w:w="5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主要业务办事指南</w:t>
            </w:r>
          </w:p>
        </w:tc>
        <w:tc>
          <w:tcPr>
            <w:tcW w:w="288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主要业务工作的办事依据、程序、时限，办事时间、地点、部门、联系方式及相关办理结果</w:t>
            </w:r>
          </w:p>
        </w:tc>
        <w:tc>
          <w:tcPr>
            <w:tcW w:w="218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《中华人民共和国政府信息公开条例》(国务院令第711号）、《中共中央 国务院关于推进安全生产领域改革发展的意见》</w:t>
            </w:r>
          </w:p>
        </w:tc>
        <w:tc>
          <w:tcPr>
            <w:tcW w:w="128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信息形成或者变更之日起20个工作日内</w:t>
            </w:r>
          </w:p>
        </w:tc>
        <w:tc>
          <w:tcPr>
            <w:tcW w:w="120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应急管理部门</w:t>
            </w:r>
          </w:p>
        </w:tc>
        <w:tc>
          <w:tcPr>
            <w:tcW w:w="216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■政府网站   □政府公报</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□两微一端   □发布会</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□广播电视   □纸质媒体</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□公开查阅点 ■政务服务中心</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□便民服务站 □入户/现场</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□社区/企事业单位、村公示栏（电子屏）</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□精准推送   □其他</w:t>
            </w:r>
          </w:p>
        </w:tc>
        <w:tc>
          <w:tcPr>
            <w:tcW w:w="50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528"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rPr>
                <w:rFonts w:ascii="宋体" w:hAnsi="宋体" w:cs="宋体"/>
                <w:bCs/>
                <w:color w:val="000000"/>
                <w:sz w:val="18"/>
                <w:szCs w:val="18"/>
              </w:rPr>
            </w:pPr>
          </w:p>
        </w:tc>
        <w:tc>
          <w:tcPr>
            <w:tcW w:w="5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56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rPr>
                <w:rFonts w:ascii="宋体" w:hAnsi="宋体" w:cs="宋体"/>
                <w:bCs/>
                <w:color w:val="000000"/>
                <w:sz w:val="18"/>
                <w:szCs w:val="18"/>
              </w:rPr>
            </w:pPr>
          </w:p>
        </w:tc>
        <w:tc>
          <w:tcPr>
            <w:tcW w:w="495"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42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rPr>
                <w:rFonts w:ascii="宋体" w:hAnsi="宋体" w:cs="宋体"/>
                <w:bCs/>
                <w:color w:val="000000"/>
                <w:sz w:val="18"/>
                <w:szCs w:val="18"/>
              </w:rPr>
            </w:pPr>
          </w:p>
        </w:tc>
      </w:tr>
      <w:tr>
        <w:tblPrEx>
          <w:tblCellMar>
            <w:top w:w="0" w:type="dxa"/>
            <w:left w:w="0" w:type="dxa"/>
            <w:bottom w:w="0" w:type="dxa"/>
            <w:right w:w="0" w:type="dxa"/>
          </w:tblCellMar>
        </w:tblPrEx>
        <w:trPr>
          <w:gridAfter w:val="1"/>
          <w:wAfter w:w="204" w:type="dxa"/>
          <w:trHeight w:val="2847" w:hRule="atLeast"/>
          <w:jc w:val="center"/>
        </w:trPr>
        <w:tc>
          <w:tcPr>
            <w:tcW w:w="769" w:type="dxa"/>
            <w:gridSpan w:val="2"/>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rPr>
                <w:rFonts w:ascii="宋体" w:hAnsi="宋体" w:cs="宋体"/>
                <w:bCs/>
                <w:color w:val="000000"/>
                <w:sz w:val="18"/>
                <w:szCs w:val="18"/>
              </w:rPr>
            </w:pPr>
          </w:p>
        </w:tc>
        <w:tc>
          <w:tcPr>
            <w:tcW w:w="42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5</w:t>
            </w:r>
          </w:p>
        </w:tc>
        <w:tc>
          <w:tcPr>
            <w:tcW w:w="5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年度报告</w:t>
            </w:r>
          </w:p>
        </w:tc>
        <w:tc>
          <w:tcPr>
            <w:tcW w:w="288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政府信息公开年度报告及相关统计报表</w:t>
            </w:r>
          </w:p>
        </w:tc>
        <w:tc>
          <w:tcPr>
            <w:tcW w:w="218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《中华人民共和国政府信息公开条例》(国务院令第711号）</w:t>
            </w:r>
          </w:p>
        </w:tc>
        <w:tc>
          <w:tcPr>
            <w:tcW w:w="128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每年1月31日前</w:t>
            </w:r>
          </w:p>
        </w:tc>
        <w:tc>
          <w:tcPr>
            <w:tcW w:w="120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应急管理部门</w:t>
            </w:r>
          </w:p>
        </w:tc>
        <w:tc>
          <w:tcPr>
            <w:tcW w:w="216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■政府网站   □政府公报</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□两微一端   □发布会</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□广播电视   □纸质媒体</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□公开查阅点 ■政务服务中心</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□便民服务站 □入户/现场</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□社区/企事业单位、村公示栏（电子屏）</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□精准推送   □其他</w:t>
            </w:r>
          </w:p>
        </w:tc>
        <w:tc>
          <w:tcPr>
            <w:tcW w:w="50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528"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rPr>
                <w:rFonts w:ascii="宋体" w:hAnsi="宋体" w:cs="宋体"/>
                <w:bCs/>
                <w:color w:val="000000"/>
                <w:sz w:val="18"/>
                <w:szCs w:val="18"/>
              </w:rPr>
            </w:pPr>
          </w:p>
        </w:tc>
        <w:tc>
          <w:tcPr>
            <w:tcW w:w="5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56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rPr>
                <w:rFonts w:ascii="宋体" w:hAnsi="宋体" w:cs="宋体"/>
                <w:bCs/>
                <w:color w:val="000000"/>
                <w:sz w:val="18"/>
                <w:szCs w:val="18"/>
              </w:rPr>
            </w:pPr>
          </w:p>
        </w:tc>
        <w:tc>
          <w:tcPr>
            <w:tcW w:w="495"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42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rPr>
                <w:rFonts w:ascii="宋体" w:hAnsi="宋体" w:cs="宋体"/>
                <w:bCs/>
                <w:color w:val="000000"/>
                <w:sz w:val="18"/>
                <w:szCs w:val="18"/>
              </w:rPr>
            </w:pPr>
          </w:p>
        </w:tc>
      </w:tr>
      <w:tr>
        <w:tblPrEx>
          <w:tblCellMar>
            <w:top w:w="0" w:type="dxa"/>
            <w:left w:w="0" w:type="dxa"/>
            <w:bottom w:w="0" w:type="dxa"/>
            <w:right w:w="0" w:type="dxa"/>
          </w:tblCellMar>
        </w:tblPrEx>
        <w:trPr>
          <w:gridAfter w:val="1"/>
          <w:wAfter w:w="204" w:type="dxa"/>
          <w:trHeight w:val="2935" w:hRule="atLeast"/>
          <w:jc w:val="center"/>
        </w:trPr>
        <w:tc>
          <w:tcPr>
            <w:tcW w:w="769" w:type="dxa"/>
            <w:gridSpan w:val="2"/>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重点领域信息公开</w:t>
            </w:r>
          </w:p>
        </w:tc>
        <w:tc>
          <w:tcPr>
            <w:tcW w:w="42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1</w:t>
            </w:r>
          </w:p>
        </w:tc>
        <w:tc>
          <w:tcPr>
            <w:tcW w:w="5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财政资金信息</w:t>
            </w:r>
          </w:p>
        </w:tc>
        <w:tc>
          <w:tcPr>
            <w:tcW w:w="288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 xml:space="preserve">●预算、决算                       ●“三公”经费                     </w:t>
            </w:r>
          </w:p>
        </w:tc>
        <w:tc>
          <w:tcPr>
            <w:tcW w:w="218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《中华人民共和国政府信息公开条例》(国务院令第711号）、《国务院关于深化预算管理制度改革的决定》、《国务院办公厅关于进一步推进预算公开工作意见的通知》</w:t>
            </w:r>
          </w:p>
        </w:tc>
        <w:tc>
          <w:tcPr>
            <w:tcW w:w="128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按中央要求时限公开</w:t>
            </w:r>
          </w:p>
        </w:tc>
        <w:tc>
          <w:tcPr>
            <w:tcW w:w="120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应急管理部门</w:t>
            </w:r>
          </w:p>
        </w:tc>
        <w:tc>
          <w:tcPr>
            <w:tcW w:w="216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■政府网站   □政府公报</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□两微一端   □发布会</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□广播电视   □纸质媒体</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□公开查阅点 ■政务服务中心</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□便民服务站 □入户/现场</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□社区/企事业单位、村公示栏（电子屏）</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□精准推送   □其他</w:t>
            </w:r>
          </w:p>
        </w:tc>
        <w:tc>
          <w:tcPr>
            <w:tcW w:w="50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528"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rPr>
                <w:rFonts w:ascii="宋体" w:hAnsi="宋体" w:cs="宋体"/>
                <w:bCs/>
                <w:color w:val="000000"/>
                <w:sz w:val="18"/>
                <w:szCs w:val="18"/>
              </w:rPr>
            </w:pPr>
          </w:p>
        </w:tc>
        <w:tc>
          <w:tcPr>
            <w:tcW w:w="5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56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rPr>
                <w:rFonts w:ascii="宋体" w:hAnsi="宋体" w:cs="宋体"/>
                <w:bCs/>
                <w:color w:val="000000"/>
                <w:sz w:val="18"/>
                <w:szCs w:val="18"/>
              </w:rPr>
            </w:pPr>
          </w:p>
        </w:tc>
        <w:tc>
          <w:tcPr>
            <w:tcW w:w="495"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42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r>
      <w:tr>
        <w:tblPrEx>
          <w:tblCellMar>
            <w:top w:w="0" w:type="dxa"/>
            <w:left w:w="0" w:type="dxa"/>
            <w:bottom w:w="0" w:type="dxa"/>
            <w:right w:w="0" w:type="dxa"/>
          </w:tblCellMar>
        </w:tblPrEx>
        <w:trPr>
          <w:gridAfter w:val="1"/>
          <w:wAfter w:w="204" w:type="dxa"/>
          <w:trHeight w:val="3090" w:hRule="atLeast"/>
          <w:jc w:val="center"/>
        </w:trPr>
        <w:tc>
          <w:tcPr>
            <w:tcW w:w="769" w:type="dxa"/>
            <w:gridSpan w:val="2"/>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rPr>
                <w:rFonts w:ascii="宋体" w:hAnsi="宋体" w:cs="宋体"/>
                <w:bCs/>
                <w:color w:val="000000"/>
                <w:sz w:val="18"/>
                <w:szCs w:val="18"/>
              </w:rPr>
            </w:pPr>
          </w:p>
        </w:tc>
        <w:tc>
          <w:tcPr>
            <w:tcW w:w="42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2</w:t>
            </w:r>
          </w:p>
        </w:tc>
        <w:tc>
          <w:tcPr>
            <w:tcW w:w="5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政府采购信息</w:t>
            </w:r>
          </w:p>
        </w:tc>
        <w:tc>
          <w:tcPr>
            <w:tcW w:w="288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本单位采购实施情况相关信息</w:t>
            </w:r>
          </w:p>
        </w:tc>
        <w:tc>
          <w:tcPr>
            <w:tcW w:w="218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《中华人民共和国政府信息公开条例》(国务院令第711号）,《国务院关于深化预算管理制度改革的决定》(国发〔2014〕45号),中办、国办印发《关于进一步推进预算公开工作的意见》的通知</w:t>
            </w:r>
          </w:p>
        </w:tc>
        <w:tc>
          <w:tcPr>
            <w:tcW w:w="128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按进展情况及时公开</w:t>
            </w:r>
          </w:p>
        </w:tc>
        <w:tc>
          <w:tcPr>
            <w:tcW w:w="120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应急管理部门</w:t>
            </w:r>
          </w:p>
        </w:tc>
        <w:tc>
          <w:tcPr>
            <w:tcW w:w="216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■政府网站   □政府公报</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□两微一端   □发布会</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□广播电视   □纸质媒体</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□公开查阅点 ■政务服务中心</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□便民服务站 □入户/现场</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□社区/企事业单位、村公示栏（电子屏）</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□精准推送   □其他</w:t>
            </w:r>
          </w:p>
        </w:tc>
        <w:tc>
          <w:tcPr>
            <w:tcW w:w="50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528"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rPr>
                <w:rFonts w:ascii="宋体" w:hAnsi="宋体" w:cs="宋体"/>
                <w:bCs/>
                <w:color w:val="000000"/>
                <w:sz w:val="18"/>
                <w:szCs w:val="18"/>
              </w:rPr>
            </w:pPr>
          </w:p>
        </w:tc>
        <w:tc>
          <w:tcPr>
            <w:tcW w:w="5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56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rPr>
                <w:rFonts w:ascii="宋体" w:hAnsi="宋体" w:cs="宋体"/>
                <w:bCs/>
                <w:color w:val="000000"/>
                <w:sz w:val="18"/>
                <w:szCs w:val="18"/>
              </w:rPr>
            </w:pPr>
          </w:p>
        </w:tc>
        <w:tc>
          <w:tcPr>
            <w:tcW w:w="495"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42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r>
      <w:tr>
        <w:tblPrEx>
          <w:tblCellMar>
            <w:top w:w="0" w:type="dxa"/>
            <w:left w:w="0" w:type="dxa"/>
            <w:bottom w:w="0" w:type="dxa"/>
            <w:right w:w="0" w:type="dxa"/>
          </w:tblCellMar>
        </w:tblPrEx>
        <w:trPr>
          <w:gridAfter w:val="1"/>
          <w:wAfter w:w="204" w:type="dxa"/>
          <w:trHeight w:val="2785" w:hRule="atLeast"/>
          <w:jc w:val="center"/>
        </w:trPr>
        <w:tc>
          <w:tcPr>
            <w:tcW w:w="769" w:type="dxa"/>
            <w:gridSpan w:val="2"/>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rPr>
                <w:rFonts w:ascii="宋体" w:hAnsi="宋体" w:cs="宋体"/>
                <w:bCs/>
                <w:color w:val="000000"/>
                <w:sz w:val="18"/>
                <w:szCs w:val="18"/>
              </w:rPr>
            </w:pPr>
          </w:p>
        </w:tc>
        <w:tc>
          <w:tcPr>
            <w:tcW w:w="42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3</w:t>
            </w:r>
          </w:p>
        </w:tc>
        <w:tc>
          <w:tcPr>
            <w:tcW w:w="5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办事纪律和监督管理</w:t>
            </w:r>
          </w:p>
        </w:tc>
        <w:tc>
          <w:tcPr>
            <w:tcW w:w="288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本单位的办事纪律,受理投诉、举报、信访的途径等内容</w:t>
            </w:r>
          </w:p>
        </w:tc>
        <w:tc>
          <w:tcPr>
            <w:tcW w:w="218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《中华人民共和国政府信息公开条例》(国务院令第711号）、《中共中央 国务院关于推进安全生产领域改革发展的意见》</w:t>
            </w:r>
          </w:p>
        </w:tc>
        <w:tc>
          <w:tcPr>
            <w:tcW w:w="128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按进展情况及时公开</w:t>
            </w:r>
          </w:p>
        </w:tc>
        <w:tc>
          <w:tcPr>
            <w:tcW w:w="120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应急管理部门</w:t>
            </w:r>
          </w:p>
        </w:tc>
        <w:tc>
          <w:tcPr>
            <w:tcW w:w="216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■政府网站   □政府公报</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□两微一端   □发布会</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□广播电视   □纸质媒体</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□公开查阅点 ■政务服务中心</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□便民服务站 □入户/现场</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□社区/企事业单位、村公示栏（电子屏）</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□精准推送   □其他</w:t>
            </w:r>
          </w:p>
        </w:tc>
        <w:tc>
          <w:tcPr>
            <w:tcW w:w="50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528"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rPr>
                <w:rFonts w:ascii="宋体" w:hAnsi="宋体" w:cs="宋体"/>
                <w:bCs/>
                <w:color w:val="000000"/>
                <w:sz w:val="18"/>
                <w:szCs w:val="18"/>
              </w:rPr>
            </w:pPr>
          </w:p>
        </w:tc>
        <w:tc>
          <w:tcPr>
            <w:tcW w:w="5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56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rPr>
                <w:rFonts w:ascii="宋体" w:hAnsi="宋体" w:cs="宋体"/>
                <w:bCs/>
                <w:color w:val="000000"/>
                <w:sz w:val="18"/>
                <w:szCs w:val="18"/>
              </w:rPr>
            </w:pPr>
          </w:p>
        </w:tc>
        <w:tc>
          <w:tcPr>
            <w:tcW w:w="495"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42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r>
      <w:tr>
        <w:tblPrEx>
          <w:tblCellMar>
            <w:top w:w="0" w:type="dxa"/>
            <w:left w:w="0" w:type="dxa"/>
            <w:bottom w:w="0" w:type="dxa"/>
            <w:right w:w="0" w:type="dxa"/>
          </w:tblCellMar>
        </w:tblPrEx>
        <w:trPr>
          <w:gridAfter w:val="1"/>
          <w:wAfter w:w="204" w:type="dxa"/>
          <w:trHeight w:val="2873" w:hRule="atLeast"/>
          <w:jc w:val="center"/>
        </w:trPr>
        <w:tc>
          <w:tcPr>
            <w:tcW w:w="769" w:type="dxa"/>
            <w:gridSpan w:val="2"/>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重点领域信息公开</w:t>
            </w:r>
          </w:p>
        </w:tc>
        <w:tc>
          <w:tcPr>
            <w:tcW w:w="42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4</w:t>
            </w:r>
          </w:p>
        </w:tc>
        <w:tc>
          <w:tcPr>
            <w:tcW w:w="5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重大工程项目信息</w:t>
            </w:r>
          </w:p>
        </w:tc>
        <w:tc>
          <w:tcPr>
            <w:tcW w:w="288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项目名称、执行措施、责任分工、取得成效、后续举措等</w:t>
            </w:r>
          </w:p>
        </w:tc>
        <w:tc>
          <w:tcPr>
            <w:tcW w:w="218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《中华人民共和国政府信息公开条例》(国务院令第711号）、《国务院办公厅关于推进重大建设项目批准和实施领域政府信息公开的意见》（国办发〔2017〕94号）</w:t>
            </w:r>
          </w:p>
        </w:tc>
        <w:tc>
          <w:tcPr>
            <w:tcW w:w="128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按照中央有关要求公开</w:t>
            </w:r>
          </w:p>
        </w:tc>
        <w:tc>
          <w:tcPr>
            <w:tcW w:w="120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应急管理部门</w:t>
            </w:r>
          </w:p>
        </w:tc>
        <w:tc>
          <w:tcPr>
            <w:tcW w:w="216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■政府网站   □政府公报</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□两微一端   □发布会</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□广播电视   □纸质媒体</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□公开查阅点 ■政务服务中心</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□便民服务站 □入户/现场</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□社区/企事业单位、村公示栏（电子屏）</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□精准推送   □其他</w:t>
            </w:r>
          </w:p>
        </w:tc>
        <w:tc>
          <w:tcPr>
            <w:tcW w:w="50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528"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rPr>
                <w:rFonts w:ascii="宋体" w:hAnsi="宋体" w:cs="宋体"/>
                <w:bCs/>
                <w:color w:val="000000"/>
                <w:sz w:val="18"/>
                <w:szCs w:val="18"/>
              </w:rPr>
            </w:pPr>
          </w:p>
        </w:tc>
        <w:tc>
          <w:tcPr>
            <w:tcW w:w="5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56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rPr>
                <w:rFonts w:ascii="宋体" w:hAnsi="宋体" w:cs="宋体"/>
                <w:bCs/>
                <w:color w:val="000000"/>
                <w:sz w:val="18"/>
                <w:szCs w:val="18"/>
              </w:rPr>
            </w:pPr>
          </w:p>
        </w:tc>
        <w:tc>
          <w:tcPr>
            <w:tcW w:w="495"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42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rPr>
                <w:rFonts w:ascii="宋体" w:hAnsi="宋体" w:cs="宋体"/>
                <w:bCs/>
                <w:color w:val="000000"/>
                <w:sz w:val="18"/>
                <w:szCs w:val="18"/>
              </w:rPr>
            </w:pPr>
          </w:p>
        </w:tc>
      </w:tr>
      <w:tr>
        <w:tblPrEx>
          <w:tblCellMar>
            <w:top w:w="0" w:type="dxa"/>
            <w:left w:w="0" w:type="dxa"/>
            <w:bottom w:w="0" w:type="dxa"/>
            <w:right w:w="0" w:type="dxa"/>
          </w:tblCellMar>
        </w:tblPrEx>
        <w:trPr>
          <w:gridAfter w:val="1"/>
          <w:wAfter w:w="204" w:type="dxa"/>
          <w:trHeight w:val="3228" w:hRule="atLeast"/>
          <w:jc w:val="center"/>
        </w:trPr>
        <w:tc>
          <w:tcPr>
            <w:tcW w:w="769" w:type="dxa"/>
            <w:gridSpan w:val="2"/>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rPr>
                <w:rFonts w:ascii="宋体" w:hAnsi="宋体" w:cs="宋体"/>
                <w:bCs/>
                <w:color w:val="000000"/>
                <w:sz w:val="18"/>
                <w:szCs w:val="18"/>
              </w:rPr>
            </w:pPr>
          </w:p>
        </w:tc>
        <w:tc>
          <w:tcPr>
            <w:tcW w:w="42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5</w:t>
            </w:r>
          </w:p>
        </w:tc>
        <w:tc>
          <w:tcPr>
            <w:tcW w:w="5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检查和巡查发现安全监管监察问题</w:t>
            </w:r>
          </w:p>
        </w:tc>
        <w:tc>
          <w:tcPr>
            <w:tcW w:w="288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检查和巡查发现的、并要求向社会公开的问题及整改落实情况</w:t>
            </w:r>
          </w:p>
        </w:tc>
        <w:tc>
          <w:tcPr>
            <w:tcW w:w="218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《中华人民共和国政府信息公开条例》(国务院令第711号）、《中共中央 国务院关于推进安全生产领域改革发展的意见》</w:t>
            </w:r>
          </w:p>
        </w:tc>
        <w:tc>
          <w:tcPr>
            <w:tcW w:w="128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按进展情况及时公开</w:t>
            </w:r>
          </w:p>
        </w:tc>
        <w:tc>
          <w:tcPr>
            <w:tcW w:w="120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应急管理部门</w:t>
            </w:r>
          </w:p>
        </w:tc>
        <w:tc>
          <w:tcPr>
            <w:tcW w:w="216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■政府网站   □政府公报</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□两微一端   □发布会</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□广播电视   □纸质媒体</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□公开查阅点 ■政务服务中心</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□便民服务站 □入户/现场</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□社区/企事业单位、村公示栏（电子屏）</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□精准推送   □其他</w:t>
            </w:r>
          </w:p>
        </w:tc>
        <w:tc>
          <w:tcPr>
            <w:tcW w:w="50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528"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rPr>
                <w:rFonts w:ascii="宋体" w:hAnsi="宋体" w:cs="宋体"/>
                <w:bCs/>
                <w:color w:val="000000"/>
                <w:sz w:val="18"/>
                <w:szCs w:val="18"/>
              </w:rPr>
            </w:pPr>
          </w:p>
        </w:tc>
        <w:tc>
          <w:tcPr>
            <w:tcW w:w="5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56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rPr>
                <w:rFonts w:ascii="宋体" w:hAnsi="宋体" w:cs="宋体"/>
                <w:bCs/>
                <w:color w:val="000000"/>
                <w:sz w:val="18"/>
                <w:szCs w:val="18"/>
              </w:rPr>
            </w:pPr>
          </w:p>
        </w:tc>
        <w:tc>
          <w:tcPr>
            <w:tcW w:w="495"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42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r>
      <w:tr>
        <w:tblPrEx>
          <w:tblCellMar>
            <w:top w:w="0" w:type="dxa"/>
            <w:left w:w="0" w:type="dxa"/>
            <w:bottom w:w="0" w:type="dxa"/>
            <w:right w:w="0" w:type="dxa"/>
          </w:tblCellMar>
        </w:tblPrEx>
        <w:trPr>
          <w:gridAfter w:val="1"/>
          <w:wAfter w:w="204" w:type="dxa"/>
          <w:trHeight w:val="4955" w:hRule="atLeast"/>
          <w:jc w:val="center"/>
        </w:trPr>
        <w:tc>
          <w:tcPr>
            <w:tcW w:w="769" w:type="dxa"/>
            <w:gridSpan w:val="2"/>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rPr>
                <w:rFonts w:ascii="宋体" w:hAnsi="宋体" w:cs="宋体"/>
                <w:bCs/>
                <w:color w:val="000000"/>
                <w:sz w:val="18"/>
                <w:szCs w:val="18"/>
              </w:rPr>
            </w:pPr>
          </w:p>
        </w:tc>
        <w:tc>
          <w:tcPr>
            <w:tcW w:w="42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6</w:t>
            </w:r>
          </w:p>
        </w:tc>
        <w:tc>
          <w:tcPr>
            <w:tcW w:w="5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建议提案办理</w:t>
            </w:r>
          </w:p>
        </w:tc>
        <w:tc>
          <w:tcPr>
            <w:tcW w:w="288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●办理制度与推进情况            ●人大代表建议办理              ●政协委员提案办理</w:t>
            </w:r>
          </w:p>
        </w:tc>
        <w:tc>
          <w:tcPr>
            <w:tcW w:w="218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《中华人民共和国政府信息公开条例》(国务院令第711号）、《国务院办公厅关于做好全国人大代表建议和全国政协委员提案办理结果公开工作的通知》（国办发〔2014〕46号）</w:t>
            </w:r>
          </w:p>
        </w:tc>
        <w:tc>
          <w:tcPr>
            <w:tcW w:w="128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按照中央有关要求公开</w:t>
            </w:r>
          </w:p>
        </w:tc>
        <w:tc>
          <w:tcPr>
            <w:tcW w:w="120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应急管理部门</w:t>
            </w:r>
          </w:p>
        </w:tc>
        <w:tc>
          <w:tcPr>
            <w:tcW w:w="216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■政府网站   □政府公报</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□两微一端   □发布会</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□广播电视   □纸质媒体</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□公开查阅点 □政务服务中心</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□便民服务站 □入户/现场</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□社区/企事业单位、村公示栏（电子屏）</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□精准推送   □其他</w:t>
            </w:r>
          </w:p>
        </w:tc>
        <w:tc>
          <w:tcPr>
            <w:tcW w:w="50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528"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rPr>
                <w:rFonts w:ascii="宋体" w:hAnsi="宋体" w:cs="宋体"/>
                <w:bCs/>
                <w:color w:val="000000"/>
                <w:sz w:val="18"/>
                <w:szCs w:val="18"/>
              </w:rPr>
            </w:pPr>
          </w:p>
        </w:tc>
        <w:tc>
          <w:tcPr>
            <w:tcW w:w="5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56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rPr>
                <w:rFonts w:ascii="宋体" w:hAnsi="宋体" w:cs="宋体"/>
                <w:bCs/>
                <w:color w:val="000000"/>
                <w:sz w:val="18"/>
                <w:szCs w:val="18"/>
              </w:rPr>
            </w:pPr>
          </w:p>
        </w:tc>
        <w:tc>
          <w:tcPr>
            <w:tcW w:w="495"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42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rPr>
                <w:rFonts w:ascii="宋体" w:hAnsi="宋体" w:cs="宋体"/>
                <w:bCs/>
                <w:color w:val="000000"/>
                <w:sz w:val="18"/>
                <w:szCs w:val="18"/>
              </w:rPr>
            </w:pPr>
          </w:p>
        </w:tc>
      </w:tr>
      <w:tr>
        <w:tblPrEx>
          <w:tblCellMar>
            <w:top w:w="0" w:type="dxa"/>
            <w:left w:w="0" w:type="dxa"/>
            <w:bottom w:w="0" w:type="dxa"/>
            <w:right w:w="0" w:type="dxa"/>
          </w:tblCellMar>
        </w:tblPrEx>
        <w:trPr>
          <w:trHeight w:val="705" w:hRule="atLeast"/>
          <w:jc w:val="center"/>
        </w:trPr>
        <w:tc>
          <w:tcPr>
            <w:tcW w:w="14653" w:type="dxa"/>
            <w:gridSpan w:val="27"/>
            <w:tcBorders>
              <w:top w:val="nil"/>
              <w:left w:val="nil"/>
              <w:bottom w:val="single" w:color="auto" w:sz="4" w:space="0"/>
              <w:right w:val="nil"/>
            </w:tcBorders>
            <w:noWrap/>
            <w:tcMar>
              <w:top w:w="12" w:type="dxa"/>
              <w:left w:w="12" w:type="dxa"/>
              <w:right w:w="12" w:type="dxa"/>
            </w:tcMar>
            <w:vAlign w:val="center"/>
          </w:tcPr>
          <w:p>
            <w:pPr>
              <w:widowControl/>
              <w:jc w:val="center"/>
              <w:textAlignment w:val="center"/>
              <w:rPr>
                <w:rFonts w:ascii="华文中宋" w:hAnsi="华文中宋" w:eastAsia="华文中宋" w:cs="华文中宋"/>
                <w:b/>
                <w:color w:val="000000"/>
                <w:sz w:val="18"/>
                <w:szCs w:val="18"/>
              </w:rPr>
            </w:pPr>
            <w:r>
              <w:rPr>
                <w:rFonts w:hint="eastAsia" w:ascii="方正小标宋简体" w:hAnsi="方正小标宋简体" w:eastAsia="方正小标宋简体" w:cs="方正小标宋简体"/>
                <w:bCs/>
                <w:color w:val="000000"/>
                <w:kern w:val="0"/>
                <w:sz w:val="44"/>
                <w:szCs w:val="44"/>
                <w:lang w:bidi="ar"/>
              </w:rPr>
              <w:t>鼓楼区救灾领域基层政务公开标准目录</w:t>
            </w:r>
          </w:p>
        </w:tc>
      </w:tr>
      <w:tr>
        <w:tblPrEx>
          <w:tblCellMar>
            <w:top w:w="0" w:type="dxa"/>
            <w:left w:w="0" w:type="dxa"/>
            <w:bottom w:w="0" w:type="dxa"/>
            <w:right w:w="0" w:type="dxa"/>
          </w:tblCellMar>
        </w:tblPrEx>
        <w:trPr>
          <w:trHeight w:val="570" w:hRule="atLeast"/>
          <w:jc w:val="center"/>
        </w:trPr>
        <w:tc>
          <w:tcPr>
            <w:tcW w:w="1429" w:type="dxa"/>
            <w:gridSpan w:val="5"/>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黑体" w:hAnsi="宋体" w:eastAsia="黑体" w:cs="黑体"/>
                <w:b/>
                <w:color w:val="000000"/>
                <w:sz w:val="18"/>
                <w:szCs w:val="18"/>
              </w:rPr>
            </w:pPr>
            <w:r>
              <w:rPr>
                <w:rFonts w:hint="eastAsia" w:ascii="黑体" w:hAnsi="宋体" w:eastAsia="黑体" w:cs="黑体"/>
                <w:b/>
                <w:color w:val="000000"/>
                <w:kern w:val="0"/>
                <w:sz w:val="18"/>
                <w:szCs w:val="18"/>
                <w:lang w:bidi="ar"/>
              </w:rPr>
              <w:t>公开事项</w:t>
            </w:r>
          </w:p>
        </w:tc>
        <w:tc>
          <w:tcPr>
            <w:tcW w:w="2616" w:type="dxa"/>
            <w:gridSpan w:val="2"/>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黑体" w:hAnsi="宋体" w:eastAsia="黑体" w:cs="黑体"/>
                <w:b/>
                <w:color w:val="000000"/>
                <w:sz w:val="18"/>
                <w:szCs w:val="18"/>
              </w:rPr>
            </w:pPr>
            <w:r>
              <w:rPr>
                <w:rFonts w:hint="eastAsia" w:ascii="黑体" w:hAnsi="宋体" w:eastAsia="黑体" w:cs="黑体"/>
                <w:b/>
                <w:color w:val="000000"/>
                <w:kern w:val="0"/>
                <w:sz w:val="18"/>
                <w:szCs w:val="18"/>
                <w:lang w:bidi="ar"/>
              </w:rPr>
              <w:t>公开内容</w:t>
            </w:r>
          </w:p>
        </w:tc>
        <w:tc>
          <w:tcPr>
            <w:tcW w:w="1728" w:type="dxa"/>
            <w:gridSpan w:val="2"/>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黑体" w:hAnsi="宋体" w:eastAsia="黑体" w:cs="黑体"/>
                <w:b/>
                <w:color w:val="000000"/>
                <w:sz w:val="18"/>
                <w:szCs w:val="18"/>
              </w:rPr>
            </w:pPr>
            <w:r>
              <w:rPr>
                <w:rFonts w:hint="eastAsia" w:ascii="黑体" w:hAnsi="宋体" w:eastAsia="黑体" w:cs="黑体"/>
                <w:b/>
                <w:color w:val="000000"/>
                <w:kern w:val="0"/>
                <w:sz w:val="18"/>
                <w:szCs w:val="18"/>
                <w:lang w:bidi="ar"/>
              </w:rPr>
              <w:t>公开依据</w:t>
            </w:r>
          </w:p>
        </w:tc>
        <w:tc>
          <w:tcPr>
            <w:tcW w:w="1416" w:type="dxa"/>
            <w:gridSpan w:val="2"/>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黑体" w:hAnsi="宋体" w:eastAsia="黑体" w:cs="黑体"/>
                <w:b/>
                <w:color w:val="000000"/>
                <w:sz w:val="18"/>
                <w:szCs w:val="18"/>
              </w:rPr>
            </w:pPr>
            <w:r>
              <w:rPr>
                <w:rFonts w:hint="eastAsia" w:ascii="黑体" w:hAnsi="宋体" w:eastAsia="黑体" w:cs="黑体"/>
                <w:b/>
                <w:color w:val="000000"/>
                <w:kern w:val="0"/>
                <w:sz w:val="18"/>
                <w:szCs w:val="18"/>
                <w:lang w:bidi="ar"/>
              </w:rPr>
              <w:t>公开时限</w:t>
            </w:r>
          </w:p>
        </w:tc>
        <w:tc>
          <w:tcPr>
            <w:tcW w:w="1392" w:type="dxa"/>
            <w:gridSpan w:val="2"/>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黑体" w:hAnsi="宋体" w:eastAsia="黑体" w:cs="黑体"/>
                <w:b/>
                <w:color w:val="000000"/>
                <w:sz w:val="18"/>
                <w:szCs w:val="18"/>
              </w:rPr>
            </w:pPr>
            <w:r>
              <w:rPr>
                <w:rFonts w:hint="eastAsia" w:ascii="黑体" w:hAnsi="宋体" w:eastAsia="黑体" w:cs="黑体"/>
                <w:b/>
                <w:color w:val="000000"/>
                <w:kern w:val="0"/>
                <w:sz w:val="18"/>
                <w:szCs w:val="18"/>
                <w:lang w:bidi="ar"/>
              </w:rPr>
              <w:t>公开主体</w:t>
            </w:r>
          </w:p>
        </w:tc>
        <w:tc>
          <w:tcPr>
            <w:tcW w:w="3144" w:type="dxa"/>
            <w:gridSpan w:val="3"/>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黑体" w:hAnsi="宋体" w:eastAsia="黑体" w:cs="黑体"/>
                <w:b/>
                <w:color w:val="000000"/>
                <w:sz w:val="18"/>
                <w:szCs w:val="18"/>
              </w:rPr>
            </w:pPr>
            <w:r>
              <w:rPr>
                <w:rFonts w:hint="eastAsia" w:ascii="黑体" w:hAnsi="宋体" w:eastAsia="黑体" w:cs="黑体"/>
                <w:b/>
                <w:color w:val="000000"/>
                <w:kern w:val="0"/>
                <w:sz w:val="18"/>
                <w:szCs w:val="18"/>
                <w:lang w:bidi="ar"/>
              </w:rPr>
              <w:t>公开渠道和载体</w:t>
            </w:r>
          </w:p>
        </w:tc>
        <w:tc>
          <w:tcPr>
            <w:tcW w:w="1044" w:type="dxa"/>
            <w:gridSpan w:val="4"/>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黑体" w:hAnsi="宋体" w:eastAsia="黑体" w:cs="黑体"/>
                <w:b/>
                <w:color w:val="000000"/>
                <w:sz w:val="18"/>
                <w:szCs w:val="18"/>
              </w:rPr>
            </w:pPr>
            <w:r>
              <w:rPr>
                <w:rFonts w:hint="eastAsia" w:ascii="黑体" w:hAnsi="宋体" w:eastAsia="黑体" w:cs="黑体"/>
                <w:b/>
                <w:color w:val="000000"/>
                <w:kern w:val="0"/>
                <w:sz w:val="18"/>
                <w:szCs w:val="18"/>
                <w:lang w:bidi="ar"/>
              </w:rPr>
              <w:t>公开对象</w:t>
            </w:r>
          </w:p>
        </w:tc>
        <w:tc>
          <w:tcPr>
            <w:tcW w:w="924" w:type="dxa"/>
            <w:gridSpan w:val="4"/>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黑体" w:hAnsi="宋体" w:eastAsia="黑体" w:cs="黑体"/>
                <w:b/>
                <w:color w:val="000000"/>
                <w:sz w:val="18"/>
                <w:szCs w:val="18"/>
              </w:rPr>
            </w:pPr>
            <w:r>
              <w:rPr>
                <w:rFonts w:hint="eastAsia" w:ascii="黑体" w:hAnsi="宋体" w:eastAsia="黑体" w:cs="黑体"/>
                <w:b/>
                <w:color w:val="000000"/>
                <w:kern w:val="0"/>
                <w:sz w:val="18"/>
                <w:szCs w:val="18"/>
                <w:lang w:bidi="ar"/>
              </w:rPr>
              <w:t>公开方式</w:t>
            </w:r>
          </w:p>
        </w:tc>
        <w:tc>
          <w:tcPr>
            <w:tcW w:w="960" w:type="dxa"/>
            <w:gridSpan w:val="3"/>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黑体" w:hAnsi="宋体" w:eastAsia="黑体" w:cs="黑体"/>
                <w:b/>
                <w:color w:val="000000"/>
                <w:sz w:val="18"/>
                <w:szCs w:val="18"/>
              </w:rPr>
            </w:pPr>
            <w:r>
              <w:rPr>
                <w:rFonts w:hint="eastAsia" w:ascii="黑体" w:hAnsi="宋体" w:eastAsia="黑体" w:cs="黑体"/>
                <w:b/>
                <w:color w:val="000000"/>
                <w:kern w:val="0"/>
                <w:sz w:val="18"/>
                <w:szCs w:val="18"/>
                <w:lang w:bidi="ar"/>
              </w:rPr>
              <w:t>公开层级</w:t>
            </w:r>
          </w:p>
        </w:tc>
      </w:tr>
      <w:tr>
        <w:tblPrEx>
          <w:tblCellMar>
            <w:top w:w="0" w:type="dxa"/>
            <w:left w:w="0" w:type="dxa"/>
            <w:bottom w:w="0" w:type="dxa"/>
            <w:right w:w="0" w:type="dxa"/>
          </w:tblCellMar>
        </w:tblPrEx>
        <w:trPr>
          <w:trHeight w:val="446" w:hRule="atLeast"/>
          <w:jc w:val="center"/>
        </w:trPr>
        <w:tc>
          <w:tcPr>
            <w:tcW w:w="40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黑体" w:hAnsi="宋体" w:eastAsia="黑体" w:cs="黑体"/>
                <w:b/>
                <w:color w:val="000000"/>
                <w:sz w:val="18"/>
                <w:szCs w:val="18"/>
              </w:rPr>
            </w:pPr>
            <w:r>
              <w:rPr>
                <w:rFonts w:hint="eastAsia" w:ascii="黑体" w:hAnsi="宋体" w:eastAsia="黑体" w:cs="黑体"/>
                <w:b/>
                <w:color w:val="000000"/>
                <w:kern w:val="0"/>
                <w:sz w:val="18"/>
                <w:szCs w:val="18"/>
                <w:lang w:bidi="ar"/>
              </w:rPr>
              <w:t>一级事项</w:t>
            </w:r>
          </w:p>
        </w:tc>
        <w:tc>
          <w:tcPr>
            <w:tcW w:w="1020" w:type="dxa"/>
            <w:gridSpan w:val="4"/>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黑体" w:hAnsi="宋体" w:eastAsia="黑体" w:cs="黑体"/>
                <w:b/>
                <w:color w:val="000000"/>
                <w:sz w:val="18"/>
                <w:szCs w:val="18"/>
              </w:rPr>
            </w:pPr>
            <w:r>
              <w:rPr>
                <w:rFonts w:hint="eastAsia" w:ascii="黑体" w:hAnsi="宋体" w:eastAsia="黑体" w:cs="黑体"/>
                <w:b/>
                <w:color w:val="000000"/>
                <w:kern w:val="0"/>
                <w:sz w:val="18"/>
                <w:szCs w:val="18"/>
                <w:lang w:bidi="ar"/>
              </w:rPr>
              <w:t>二级事项</w:t>
            </w:r>
          </w:p>
        </w:tc>
        <w:tc>
          <w:tcPr>
            <w:tcW w:w="2616" w:type="dxa"/>
            <w:gridSpan w:val="2"/>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rPr>
                <w:rFonts w:ascii="黑体" w:hAnsi="宋体" w:eastAsia="黑体" w:cs="黑体"/>
                <w:b/>
                <w:color w:val="000000"/>
                <w:sz w:val="18"/>
                <w:szCs w:val="18"/>
              </w:rPr>
            </w:pPr>
          </w:p>
        </w:tc>
        <w:tc>
          <w:tcPr>
            <w:tcW w:w="1728" w:type="dxa"/>
            <w:gridSpan w:val="2"/>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rPr>
                <w:rFonts w:ascii="黑体" w:hAnsi="宋体" w:eastAsia="黑体" w:cs="黑体"/>
                <w:b/>
                <w:color w:val="000000"/>
                <w:sz w:val="18"/>
                <w:szCs w:val="18"/>
              </w:rPr>
            </w:pPr>
          </w:p>
        </w:tc>
        <w:tc>
          <w:tcPr>
            <w:tcW w:w="1416" w:type="dxa"/>
            <w:gridSpan w:val="2"/>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rPr>
                <w:rFonts w:ascii="黑体" w:hAnsi="宋体" w:eastAsia="黑体" w:cs="黑体"/>
                <w:b/>
                <w:color w:val="000000"/>
                <w:sz w:val="18"/>
                <w:szCs w:val="18"/>
              </w:rPr>
            </w:pPr>
          </w:p>
        </w:tc>
        <w:tc>
          <w:tcPr>
            <w:tcW w:w="1392" w:type="dxa"/>
            <w:gridSpan w:val="2"/>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rPr>
                <w:rFonts w:ascii="黑体" w:hAnsi="宋体" w:eastAsia="黑体" w:cs="黑体"/>
                <w:b/>
                <w:color w:val="000000"/>
                <w:sz w:val="18"/>
                <w:szCs w:val="18"/>
              </w:rPr>
            </w:pPr>
          </w:p>
        </w:tc>
        <w:tc>
          <w:tcPr>
            <w:tcW w:w="3144" w:type="dxa"/>
            <w:gridSpan w:val="3"/>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rPr>
                <w:rFonts w:ascii="黑体" w:hAnsi="宋体" w:eastAsia="黑体" w:cs="黑体"/>
                <w:b/>
                <w:color w:val="000000"/>
                <w:sz w:val="18"/>
                <w:szCs w:val="18"/>
              </w:rPr>
            </w:pPr>
          </w:p>
        </w:tc>
        <w:tc>
          <w:tcPr>
            <w:tcW w:w="441"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黑体" w:hAnsi="宋体" w:eastAsia="黑体" w:cs="黑体"/>
                <w:b/>
                <w:color w:val="000000"/>
                <w:sz w:val="18"/>
                <w:szCs w:val="18"/>
              </w:rPr>
            </w:pPr>
            <w:r>
              <w:rPr>
                <w:rFonts w:hint="eastAsia" w:ascii="黑体" w:hAnsi="宋体" w:eastAsia="黑体" w:cs="黑体"/>
                <w:b/>
                <w:color w:val="000000"/>
                <w:kern w:val="0"/>
                <w:sz w:val="18"/>
                <w:szCs w:val="18"/>
                <w:lang w:bidi="ar"/>
              </w:rPr>
              <w:t>全社会</w:t>
            </w:r>
          </w:p>
        </w:tc>
        <w:tc>
          <w:tcPr>
            <w:tcW w:w="60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黑体" w:hAnsi="宋体" w:eastAsia="黑体" w:cs="黑体"/>
                <w:b/>
                <w:color w:val="000000"/>
                <w:sz w:val="18"/>
                <w:szCs w:val="18"/>
              </w:rPr>
            </w:pPr>
            <w:r>
              <w:rPr>
                <w:rFonts w:hint="eastAsia" w:ascii="黑体" w:hAnsi="宋体" w:eastAsia="黑体" w:cs="黑体"/>
                <w:b/>
                <w:color w:val="000000"/>
                <w:kern w:val="0"/>
                <w:sz w:val="18"/>
                <w:szCs w:val="18"/>
                <w:lang w:bidi="ar"/>
              </w:rPr>
              <w:t>特定群体</w:t>
            </w:r>
          </w:p>
        </w:tc>
        <w:tc>
          <w:tcPr>
            <w:tcW w:w="38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黑体" w:hAnsi="宋体" w:eastAsia="黑体" w:cs="黑体"/>
                <w:b/>
                <w:color w:val="000000"/>
                <w:sz w:val="18"/>
                <w:szCs w:val="18"/>
              </w:rPr>
            </w:pPr>
            <w:r>
              <w:rPr>
                <w:rFonts w:hint="eastAsia" w:ascii="黑体" w:hAnsi="宋体" w:eastAsia="黑体" w:cs="黑体"/>
                <w:b/>
                <w:color w:val="000000"/>
                <w:kern w:val="0"/>
                <w:sz w:val="18"/>
                <w:szCs w:val="18"/>
                <w:lang w:bidi="ar"/>
              </w:rPr>
              <w:t>主动</w:t>
            </w:r>
          </w:p>
        </w:tc>
        <w:tc>
          <w:tcPr>
            <w:tcW w:w="54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黑体" w:hAnsi="宋体" w:eastAsia="黑体" w:cs="黑体"/>
                <w:b/>
                <w:color w:val="000000"/>
                <w:sz w:val="18"/>
                <w:szCs w:val="18"/>
              </w:rPr>
            </w:pPr>
            <w:r>
              <w:rPr>
                <w:rFonts w:hint="eastAsia" w:ascii="黑体" w:hAnsi="宋体" w:eastAsia="黑体" w:cs="黑体"/>
                <w:b/>
                <w:color w:val="000000"/>
                <w:kern w:val="0"/>
                <w:sz w:val="18"/>
                <w:szCs w:val="18"/>
                <w:lang w:bidi="ar"/>
              </w:rPr>
              <w:t>依申请</w:t>
            </w:r>
          </w:p>
        </w:tc>
        <w:tc>
          <w:tcPr>
            <w:tcW w:w="32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黑体" w:hAnsi="宋体" w:eastAsia="黑体" w:cs="黑体"/>
                <w:b/>
                <w:color w:val="000000"/>
                <w:sz w:val="18"/>
                <w:szCs w:val="18"/>
              </w:rPr>
            </w:pPr>
            <w:r>
              <w:rPr>
                <w:rFonts w:hint="eastAsia" w:ascii="黑体" w:hAnsi="宋体" w:eastAsia="黑体" w:cs="黑体"/>
                <w:b/>
                <w:color w:val="000000"/>
                <w:kern w:val="0"/>
                <w:sz w:val="18"/>
                <w:szCs w:val="18"/>
                <w:lang w:bidi="ar"/>
              </w:rPr>
              <w:t>县级</w:t>
            </w:r>
          </w:p>
        </w:tc>
        <w:tc>
          <w:tcPr>
            <w:tcW w:w="6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黑体" w:hAnsi="宋体" w:eastAsia="黑体" w:cs="黑体"/>
                <w:b/>
                <w:color w:val="000000"/>
                <w:sz w:val="18"/>
                <w:szCs w:val="18"/>
              </w:rPr>
            </w:pPr>
            <w:r>
              <w:rPr>
                <w:rFonts w:hint="eastAsia" w:ascii="黑体" w:hAnsi="宋体" w:eastAsia="黑体" w:cs="黑体"/>
                <w:b/>
                <w:color w:val="000000"/>
                <w:kern w:val="0"/>
                <w:sz w:val="18"/>
                <w:szCs w:val="18"/>
                <w:lang w:bidi="ar"/>
              </w:rPr>
              <w:t>乡级</w:t>
            </w:r>
          </w:p>
        </w:tc>
      </w:tr>
      <w:tr>
        <w:tblPrEx>
          <w:tblCellMar>
            <w:top w:w="0" w:type="dxa"/>
            <w:left w:w="0" w:type="dxa"/>
            <w:bottom w:w="0" w:type="dxa"/>
            <w:right w:w="0" w:type="dxa"/>
          </w:tblCellMar>
        </w:tblPrEx>
        <w:trPr>
          <w:trHeight w:val="90" w:hRule="atLeast"/>
          <w:jc w:val="center"/>
        </w:trPr>
        <w:tc>
          <w:tcPr>
            <w:tcW w:w="409"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政策文件</w:t>
            </w:r>
          </w:p>
        </w:tc>
        <w:tc>
          <w:tcPr>
            <w:tcW w:w="50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1</w:t>
            </w:r>
          </w:p>
        </w:tc>
        <w:tc>
          <w:tcPr>
            <w:tcW w:w="5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法律法规</w:t>
            </w:r>
          </w:p>
        </w:tc>
        <w:tc>
          <w:tcPr>
            <w:tcW w:w="26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与救灾有关的法律、法规</w:t>
            </w:r>
          </w:p>
        </w:tc>
        <w:tc>
          <w:tcPr>
            <w:tcW w:w="1728"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《中华人民共和国政府信息公开条例》(国务院令第711号）</w:t>
            </w:r>
          </w:p>
        </w:tc>
        <w:tc>
          <w:tcPr>
            <w:tcW w:w="14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信息形成或变更之日起20个工作日内</w:t>
            </w:r>
          </w:p>
        </w:tc>
        <w:tc>
          <w:tcPr>
            <w:tcW w:w="1392"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应急管理部门</w:t>
            </w:r>
          </w:p>
        </w:tc>
        <w:tc>
          <w:tcPr>
            <w:tcW w:w="3144" w:type="dxa"/>
            <w:gridSpan w:val="3"/>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■政府网站   □政府公报</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□两微一端   □发布会</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□广播电视   □纸质媒体</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□公开查阅点 ■政务服务中心</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□便民服务站 □入户/现场</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□社区/企事业单位、村公示栏（电子屏）</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□精准推送   □其他</w:t>
            </w:r>
          </w:p>
        </w:tc>
        <w:tc>
          <w:tcPr>
            <w:tcW w:w="441"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60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rPr>
                <w:rFonts w:ascii="宋体" w:hAnsi="宋体" w:cs="宋体"/>
                <w:bCs/>
                <w:color w:val="000000"/>
                <w:sz w:val="18"/>
                <w:szCs w:val="18"/>
              </w:rPr>
            </w:pPr>
          </w:p>
        </w:tc>
        <w:tc>
          <w:tcPr>
            <w:tcW w:w="38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54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rPr>
                <w:rFonts w:ascii="宋体" w:hAnsi="宋体" w:cs="宋体"/>
                <w:bCs/>
                <w:color w:val="000000"/>
                <w:sz w:val="18"/>
                <w:szCs w:val="18"/>
              </w:rPr>
            </w:pPr>
          </w:p>
        </w:tc>
        <w:tc>
          <w:tcPr>
            <w:tcW w:w="32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6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r>
      <w:tr>
        <w:tblPrEx>
          <w:tblCellMar>
            <w:top w:w="0" w:type="dxa"/>
            <w:left w:w="0" w:type="dxa"/>
            <w:bottom w:w="0" w:type="dxa"/>
            <w:right w:w="0" w:type="dxa"/>
          </w:tblCellMar>
        </w:tblPrEx>
        <w:trPr>
          <w:trHeight w:val="1765" w:hRule="atLeast"/>
          <w:jc w:val="center"/>
        </w:trPr>
        <w:tc>
          <w:tcPr>
            <w:tcW w:w="409"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rPr>
                <w:rFonts w:ascii="宋体" w:hAnsi="宋体" w:cs="宋体"/>
                <w:bCs/>
                <w:color w:val="000000"/>
                <w:sz w:val="18"/>
                <w:szCs w:val="18"/>
              </w:rPr>
            </w:pPr>
          </w:p>
        </w:tc>
        <w:tc>
          <w:tcPr>
            <w:tcW w:w="50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2</w:t>
            </w:r>
          </w:p>
        </w:tc>
        <w:tc>
          <w:tcPr>
            <w:tcW w:w="5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部门和地方规章</w:t>
            </w:r>
          </w:p>
        </w:tc>
        <w:tc>
          <w:tcPr>
            <w:tcW w:w="26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与救灾有关的部门和地方规章、规范性文件</w:t>
            </w:r>
          </w:p>
        </w:tc>
        <w:tc>
          <w:tcPr>
            <w:tcW w:w="1728"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《中华人民共和国政府信息公开条例》(国务院令第711号）</w:t>
            </w:r>
          </w:p>
        </w:tc>
        <w:tc>
          <w:tcPr>
            <w:tcW w:w="14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信息形成或变更之日起20个工作日内</w:t>
            </w:r>
          </w:p>
        </w:tc>
        <w:tc>
          <w:tcPr>
            <w:tcW w:w="1392"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应急管理部门</w:t>
            </w:r>
          </w:p>
        </w:tc>
        <w:tc>
          <w:tcPr>
            <w:tcW w:w="3144" w:type="dxa"/>
            <w:gridSpan w:val="3"/>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■政府网站   □政府公报</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□两微一端   □发布会</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□广播电视   □纸质媒体</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□公开查阅点 ■政务服务中心</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□便民服务站 □入户/现场</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□社区/企事业单位、村公示栏（电子屏）</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□精准推送   □其他</w:t>
            </w:r>
          </w:p>
        </w:tc>
        <w:tc>
          <w:tcPr>
            <w:tcW w:w="441"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60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rPr>
                <w:rFonts w:ascii="宋体" w:hAnsi="宋体" w:cs="宋体"/>
                <w:bCs/>
                <w:color w:val="000000"/>
                <w:sz w:val="18"/>
                <w:szCs w:val="18"/>
              </w:rPr>
            </w:pPr>
          </w:p>
        </w:tc>
        <w:tc>
          <w:tcPr>
            <w:tcW w:w="38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54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rPr>
                <w:rFonts w:ascii="宋体" w:hAnsi="宋体" w:cs="宋体"/>
                <w:bCs/>
                <w:color w:val="000000"/>
                <w:sz w:val="18"/>
                <w:szCs w:val="18"/>
              </w:rPr>
            </w:pPr>
          </w:p>
        </w:tc>
        <w:tc>
          <w:tcPr>
            <w:tcW w:w="32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6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r>
      <w:tr>
        <w:tblPrEx>
          <w:tblCellMar>
            <w:top w:w="0" w:type="dxa"/>
            <w:left w:w="0" w:type="dxa"/>
            <w:bottom w:w="0" w:type="dxa"/>
            <w:right w:w="0" w:type="dxa"/>
          </w:tblCellMar>
        </w:tblPrEx>
        <w:trPr>
          <w:trHeight w:val="1850" w:hRule="atLeast"/>
          <w:jc w:val="center"/>
        </w:trPr>
        <w:tc>
          <w:tcPr>
            <w:tcW w:w="409"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政策文件</w:t>
            </w:r>
          </w:p>
        </w:tc>
        <w:tc>
          <w:tcPr>
            <w:tcW w:w="50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3</w:t>
            </w:r>
          </w:p>
        </w:tc>
        <w:tc>
          <w:tcPr>
            <w:tcW w:w="5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其他政策文件</w:t>
            </w:r>
          </w:p>
        </w:tc>
        <w:tc>
          <w:tcPr>
            <w:tcW w:w="26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其他可以公开的与救灾有关的政策文件，包括改革方案、发展规划、专项规划、工作计划等</w:t>
            </w:r>
          </w:p>
        </w:tc>
        <w:tc>
          <w:tcPr>
            <w:tcW w:w="1728"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《中华人民共和国政府信息公开条例》(国务院令第711号）</w:t>
            </w:r>
          </w:p>
        </w:tc>
        <w:tc>
          <w:tcPr>
            <w:tcW w:w="14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信息形成或变更之日起20个工作日内</w:t>
            </w:r>
          </w:p>
        </w:tc>
        <w:tc>
          <w:tcPr>
            <w:tcW w:w="1392"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应急管理部门</w:t>
            </w:r>
          </w:p>
        </w:tc>
        <w:tc>
          <w:tcPr>
            <w:tcW w:w="3144" w:type="dxa"/>
            <w:gridSpan w:val="3"/>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■政府网站   □政府公报</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□两微一端   □发布会</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□广播电视   □纸质媒体</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□公开查阅点 ■政务服务中心</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□便民服务站 □入户/现场</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□社区/企事业单位、村公示栏（电子屏）</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□精准推送   □其他</w:t>
            </w:r>
          </w:p>
        </w:tc>
        <w:tc>
          <w:tcPr>
            <w:tcW w:w="441"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60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rPr>
                <w:rFonts w:ascii="宋体" w:hAnsi="宋体" w:cs="宋体"/>
                <w:bCs/>
                <w:color w:val="000000"/>
                <w:sz w:val="18"/>
                <w:szCs w:val="18"/>
              </w:rPr>
            </w:pPr>
          </w:p>
        </w:tc>
        <w:tc>
          <w:tcPr>
            <w:tcW w:w="38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54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rPr>
                <w:rFonts w:ascii="宋体" w:hAnsi="宋体" w:cs="宋体"/>
                <w:bCs/>
                <w:color w:val="000000"/>
                <w:sz w:val="18"/>
                <w:szCs w:val="18"/>
              </w:rPr>
            </w:pPr>
          </w:p>
        </w:tc>
        <w:tc>
          <w:tcPr>
            <w:tcW w:w="32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6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r>
      <w:tr>
        <w:tblPrEx>
          <w:tblCellMar>
            <w:top w:w="0" w:type="dxa"/>
            <w:left w:w="0" w:type="dxa"/>
            <w:bottom w:w="0" w:type="dxa"/>
            <w:right w:w="0" w:type="dxa"/>
          </w:tblCellMar>
        </w:tblPrEx>
        <w:trPr>
          <w:trHeight w:val="2298" w:hRule="atLeast"/>
          <w:jc w:val="center"/>
        </w:trPr>
        <w:tc>
          <w:tcPr>
            <w:tcW w:w="409"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rPr>
                <w:rFonts w:ascii="宋体" w:hAnsi="宋体" w:cs="宋体"/>
                <w:bCs/>
                <w:color w:val="000000"/>
                <w:sz w:val="18"/>
                <w:szCs w:val="18"/>
              </w:rPr>
            </w:pPr>
          </w:p>
        </w:tc>
        <w:tc>
          <w:tcPr>
            <w:tcW w:w="50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4</w:t>
            </w:r>
          </w:p>
        </w:tc>
        <w:tc>
          <w:tcPr>
            <w:tcW w:w="5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标准</w:t>
            </w:r>
          </w:p>
        </w:tc>
        <w:tc>
          <w:tcPr>
            <w:tcW w:w="26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救灾领域有关的国家标准、行业标准、地方标准等</w:t>
            </w:r>
          </w:p>
        </w:tc>
        <w:tc>
          <w:tcPr>
            <w:tcW w:w="1728"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《中华人民共和国政府信息公开条例》(国务院令第711号）</w:t>
            </w:r>
          </w:p>
        </w:tc>
        <w:tc>
          <w:tcPr>
            <w:tcW w:w="14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信息形成或变更之日起20个工作日内</w:t>
            </w:r>
          </w:p>
        </w:tc>
        <w:tc>
          <w:tcPr>
            <w:tcW w:w="1392"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应急管理部门</w:t>
            </w:r>
          </w:p>
        </w:tc>
        <w:tc>
          <w:tcPr>
            <w:tcW w:w="3144" w:type="dxa"/>
            <w:gridSpan w:val="3"/>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■政府网站   □政府公报</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□两微一端   □发布会</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□广播电视   □纸质媒体</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□公开查阅点 ■政务服务中心</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□便民服务站 □入户/现场</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□社区/企事业单位、村公示栏（电子屏）</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□精准推送   □其他</w:t>
            </w:r>
          </w:p>
        </w:tc>
        <w:tc>
          <w:tcPr>
            <w:tcW w:w="441"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60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rPr>
                <w:rFonts w:ascii="宋体" w:hAnsi="宋体" w:cs="宋体"/>
                <w:bCs/>
                <w:color w:val="000000"/>
                <w:sz w:val="18"/>
                <w:szCs w:val="18"/>
              </w:rPr>
            </w:pPr>
          </w:p>
        </w:tc>
        <w:tc>
          <w:tcPr>
            <w:tcW w:w="38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54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rPr>
                <w:rFonts w:ascii="宋体" w:hAnsi="宋体" w:cs="宋体"/>
                <w:bCs/>
                <w:color w:val="000000"/>
                <w:sz w:val="18"/>
                <w:szCs w:val="18"/>
              </w:rPr>
            </w:pPr>
          </w:p>
        </w:tc>
        <w:tc>
          <w:tcPr>
            <w:tcW w:w="32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6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rPr>
                <w:rFonts w:ascii="宋体" w:hAnsi="宋体" w:cs="宋体"/>
                <w:bCs/>
                <w:color w:val="000000"/>
                <w:sz w:val="18"/>
                <w:szCs w:val="18"/>
              </w:rPr>
            </w:pPr>
          </w:p>
        </w:tc>
      </w:tr>
      <w:tr>
        <w:tblPrEx>
          <w:tblCellMar>
            <w:top w:w="0" w:type="dxa"/>
            <w:left w:w="0" w:type="dxa"/>
            <w:bottom w:w="0" w:type="dxa"/>
            <w:right w:w="0" w:type="dxa"/>
          </w:tblCellMar>
        </w:tblPrEx>
        <w:trPr>
          <w:trHeight w:val="2312" w:hRule="atLeast"/>
          <w:jc w:val="center"/>
        </w:trPr>
        <w:tc>
          <w:tcPr>
            <w:tcW w:w="409"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rPr>
                <w:rFonts w:ascii="宋体" w:hAnsi="宋体" w:cs="宋体"/>
                <w:bCs/>
                <w:color w:val="000000"/>
                <w:sz w:val="18"/>
                <w:szCs w:val="18"/>
              </w:rPr>
            </w:pPr>
          </w:p>
        </w:tc>
        <w:tc>
          <w:tcPr>
            <w:tcW w:w="50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5</w:t>
            </w:r>
          </w:p>
        </w:tc>
        <w:tc>
          <w:tcPr>
            <w:tcW w:w="5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重大决策草案</w:t>
            </w:r>
          </w:p>
        </w:tc>
        <w:tc>
          <w:tcPr>
            <w:tcW w:w="26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涉及管理相对人切身利益、需社会广泛知晓的重要改革方案等重大决策，决策前向社会公开决策草案、决策依据</w:t>
            </w:r>
          </w:p>
        </w:tc>
        <w:tc>
          <w:tcPr>
            <w:tcW w:w="1728"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《中华人民共和国政府信息公开条例》(国务院令第711号），中央办公厅、国务院办公厅《关于全面推进政务公开工作的意见》</w:t>
            </w:r>
          </w:p>
        </w:tc>
        <w:tc>
          <w:tcPr>
            <w:tcW w:w="14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按进展情况及时公开</w:t>
            </w:r>
          </w:p>
        </w:tc>
        <w:tc>
          <w:tcPr>
            <w:tcW w:w="1392"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应急管理部门</w:t>
            </w:r>
          </w:p>
        </w:tc>
        <w:tc>
          <w:tcPr>
            <w:tcW w:w="3144" w:type="dxa"/>
            <w:gridSpan w:val="3"/>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■政府网站   □政府公报</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□两微一端   □发布会</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□广播电视   □纸质媒体</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□公开查阅点 □政务服务中心</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□便民服务站 □入户/现场</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□社区/企事业单位、村公示栏（电子屏）</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□精准推送   □其他</w:t>
            </w:r>
          </w:p>
        </w:tc>
        <w:tc>
          <w:tcPr>
            <w:tcW w:w="441"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60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rPr>
                <w:rFonts w:ascii="宋体" w:hAnsi="宋体" w:cs="宋体"/>
                <w:bCs/>
                <w:color w:val="000000"/>
                <w:sz w:val="18"/>
                <w:szCs w:val="18"/>
              </w:rPr>
            </w:pPr>
          </w:p>
        </w:tc>
        <w:tc>
          <w:tcPr>
            <w:tcW w:w="38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54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rPr>
                <w:rFonts w:ascii="宋体" w:hAnsi="宋体" w:cs="宋体"/>
                <w:bCs/>
                <w:color w:val="000000"/>
                <w:sz w:val="18"/>
                <w:szCs w:val="18"/>
              </w:rPr>
            </w:pPr>
          </w:p>
        </w:tc>
        <w:tc>
          <w:tcPr>
            <w:tcW w:w="32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6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r>
      <w:tr>
        <w:tblPrEx>
          <w:tblCellMar>
            <w:top w:w="0" w:type="dxa"/>
            <w:left w:w="0" w:type="dxa"/>
            <w:bottom w:w="0" w:type="dxa"/>
            <w:right w:w="0" w:type="dxa"/>
          </w:tblCellMar>
        </w:tblPrEx>
        <w:trPr>
          <w:trHeight w:val="3480" w:hRule="atLeast"/>
          <w:jc w:val="center"/>
        </w:trPr>
        <w:tc>
          <w:tcPr>
            <w:tcW w:w="409"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政策文件</w:t>
            </w:r>
          </w:p>
        </w:tc>
        <w:tc>
          <w:tcPr>
            <w:tcW w:w="50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6</w:t>
            </w:r>
          </w:p>
        </w:tc>
        <w:tc>
          <w:tcPr>
            <w:tcW w:w="5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重大政策解读及回应</w:t>
            </w:r>
          </w:p>
        </w:tc>
        <w:tc>
          <w:tcPr>
            <w:tcW w:w="26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●有关重大政策的解读及回应</w:t>
            </w:r>
            <w:r>
              <w:rPr>
                <w:rStyle w:val="17"/>
                <w:rFonts w:hint="default" w:ascii="宋体" w:hAnsi="宋体" w:cs="宋体"/>
                <w:bCs/>
                <w:lang w:bidi="ar"/>
              </w:rPr>
              <w:t xml:space="preserve">                       ●相关热点问题的解读及回应</w:t>
            </w:r>
          </w:p>
        </w:tc>
        <w:tc>
          <w:tcPr>
            <w:tcW w:w="1728"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中华人民共和国政府信息公开条例》(国务院令第711号），中央办公厅、国务院办公厅《关于全面推进政务公开工作的意见》，《国务院办公厅关于在政务公开工作中进一步做好政务舆情回应的通知》（国办发〔2016〕61号）</w:t>
            </w:r>
          </w:p>
        </w:tc>
        <w:tc>
          <w:tcPr>
            <w:tcW w:w="14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重大决策作出后及时公开</w:t>
            </w:r>
          </w:p>
        </w:tc>
        <w:tc>
          <w:tcPr>
            <w:tcW w:w="1392"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应急管理部门</w:t>
            </w:r>
          </w:p>
        </w:tc>
        <w:tc>
          <w:tcPr>
            <w:tcW w:w="3144" w:type="dxa"/>
            <w:gridSpan w:val="3"/>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■政府网站   □政府公报</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□两微一端   □发布会</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□广播电视   □纸质媒体</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□公开查阅点 ■政务服务中心</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□便民服务站 □入户/现场</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□社区/企事业单位、村公示栏（电子屏）</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□精准推送   □其他</w:t>
            </w:r>
          </w:p>
        </w:tc>
        <w:tc>
          <w:tcPr>
            <w:tcW w:w="441"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60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rPr>
                <w:rFonts w:ascii="宋体" w:hAnsi="宋体" w:cs="宋体"/>
                <w:bCs/>
                <w:color w:val="000000"/>
                <w:sz w:val="18"/>
                <w:szCs w:val="18"/>
              </w:rPr>
            </w:pPr>
          </w:p>
        </w:tc>
        <w:tc>
          <w:tcPr>
            <w:tcW w:w="38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54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rPr>
                <w:rFonts w:ascii="宋体" w:hAnsi="宋体" w:cs="宋体"/>
                <w:bCs/>
                <w:color w:val="000000"/>
                <w:sz w:val="18"/>
                <w:szCs w:val="18"/>
              </w:rPr>
            </w:pPr>
          </w:p>
        </w:tc>
        <w:tc>
          <w:tcPr>
            <w:tcW w:w="32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6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r>
      <w:tr>
        <w:tblPrEx>
          <w:tblCellMar>
            <w:top w:w="0" w:type="dxa"/>
            <w:left w:w="0" w:type="dxa"/>
            <w:bottom w:w="0" w:type="dxa"/>
            <w:right w:w="0" w:type="dxa"/>
          </w:tblCellMar>
        </w:tblPrEx>
        <w:trPr>
          <w:trHeight w:val="2316" w:hRule="atLeast"/>
          <w:jc w:val="center"/>
        </w:trPr>
        <w:tc>
          <w:tcPr>
            <w:tcW w:w="409"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rPr>
                <w:rFonts w:ascii="宋体" w:hAnsi="宋体" w:cs="宋体"/>
                <w:bCs/>
                <w:color w:val="000000"/>
                <w:sz w:val="18"/>
                <w:szCs w:val="18"/>
              </w:rPr>
            </w:pPr>
          </w:p>
        </w:tc>
        <w:tc>
          <w:tcPr>
            <w:tcW w:w="50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7</w:t>
            </w:r>
          </w:p>
        </w:tc>
        <w:tc>
          <w:tcPr>
            <w:tcW w:w="5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重要会议</w:t>
            </w:r>
          </w:p>
        </w:tc>
        <w:tc>
          <w:tcPr>
            <w:tcW w:w="26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以会议讨论作出重要改革方案等重大决策时，经党组研究认为有必要公开讨论决策过程的会议</w:t>
            </w:r>
          </w:p>
        </w:tc>
        <w:tc>
          <w:tcPr>
            <w:tcW w:w="1728"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《中华人民共和国政府信息公开条例》(国务院令第711号），中央办公厅、国务院办公厅《关于全面推进政务公开工作的意见》</w:t>
            </w:r>
          </w:p>
        </w:tc>
        <w:tc>
          <w:tcPr>
            <w:tcW w:w="14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提前一周发通知邀请</w:t>
            </w:r>
          </w:p>
        </w:tc>
        <w:tc>
          <w:tcPr>
            <w:tcW w:w="1392"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应急管理部门</w:t>
            </w:r>
          </w:p>
        </w:tc>
        <w:tc>
          <w:tcPr>
            <w:tcW w:w="3144" w:type="dxa"/>
            <w:gridSpan w:val="3"/>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■政府网站   □政府公报</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□两微一端   □发布会</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□广播电视   □纸质媒体</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□公开查阅点 □政务服务中心</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□便民服务站 □入户/现场</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□社区/企事业单位、村公示栏（电子屏）</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□精准推送   □其他</w:t>
            </w:r>
          </w:p>
        </w:tc>
        <w:tc>
          <w:tcPr>
            <w:tcW w:w="441"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60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rPr>
                <w:rFonts w:ascii="宋体" w:hAnsi="宋体" w:cs="宋体"/>
                <w:bCs/>
                <w:color w:val="000000"/>
                <w:sz w:val="18"/>
                <w:szCs w:val="18"/>
              </w:rPr>
            </w:pPr>
          </w:p>
        </w:tc>
        <w:tc>
          <w:tcPr>
            <w:tcW w:w="38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54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rPr>
                <w:rFonts w:ascii="宋体" w:hAnsi="宋体" w:cs="宋体"/>
                <w:bCs/>
                <w:color w:val="000000"/>
                <w:sz w:val="18"/>
                <w:szCs w:val="18"/>
              </w:rPr>
            </w:pPr>
          </w:p>
        </w:tc>
        <w:tc>
          <w:tcPr>
            <w:tcW w:w="32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6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r>
      <w:tr>
        <w:tblPrEx>
          <w:tblCellMar>
            <w:top w:w="0" w:type="dxa"/>
            <w:left w:w="0" w:type="dxa"/>
            <w:bottom w:w="0" w:type="dxa"/>
            <w:right w:w="0" w:type="dxa"/>
          </w:tblCellMar>
        </w:tblPrEx>
        <w:trPr>
          <w:trHeight w:val="90" w:hRule="atLeast"/>
          <w:jc w:val="center"/>
        </w:trPr>
        <w:tc>
          <w:tcPr>
            <w:tcW w:w="40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政策文件</w:t>
            </w:r>
          </w:p>
        </w:tc>
        <w:tc>
          <w:tcPr>
            <w:tcW w:w="50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8</w:t>
            </w:r>
          </w:p>
        </w:tc>
        <w:tc>
          <w:tcPr>
            <w:tcW w:w="5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征集采纳社会公众意见情况</w:t>
            </w:r>
          </w:p>
        </w:tc>
        <w:tc>
          <w:tcPr>
            <w:tcW w:w="26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重大决策草案公布后征集到的社会公众意见情况、采纳与否情况及理由等</w:t>
            </w:r>
          </w:p>
        </w:tc>
        <w:tc>
          <w:tcPr>
            <w:tcW w:w="1728"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《中华人民共和国政府信息公开条例》(国务院令第711号）,中央办公厅、国务院办公厅《关于全面推进政务公开工作的意见》</w:t>
            </w:r>
          </w:p>
        </w:tc>
        <w:tc>
          <w:tcPr>
            <w:tcW w:w="14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征求意见时对外公布的时限内公开</w:t>
            </w:r>
          </w:p>
        </w:tc>
        <w:tc>
          <w:tcPr>
            <w:tcW w:w="1392"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应急管理部门</w:t>
            </w:r>
          </w:p>
        </w:tc>
        <w:tc>
          <w:tcPr>
            <w:tcW w:w="3144" w:type="dxa"/>
            <w:gridSpan w:val="3"/>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■政府网站   □政府公报</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□两微一端   □发布会</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□广播电视   □纸质媒体</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□公开查阅点 □政务服务中心</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□便民服务站 □入户/现场</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□社区/企事业单位、村公示栏（电子屏）</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□精准推送   □其他</w:t>
            </w:r>
          </w:p>
        </w:tc>
        <w:tc>
          <w:tcPr>
            <w:tcW w:w="441"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60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rPr>
                <w:rFonts w:ascii="宋体" w:hAnsi="宋体" w:cs="宋体"/>
                <w:bCs/>
                <w:color w:val="000000"/>
                <w:sz w:val="18"/>
                <w:szCs w:val="18"/>
              </w:rPr>
            </w:pPr>
          </w:p>
        </w:tc>
        <w:tc>
          <w:tcPr>
            <w:tcW w:w="38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54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rPr>
                <w:rFonts w:ascii="宋体" w:hAnsi="宋体" w:cs="宋体"/>
                <w:bCs/>
                <w:color w:val="000000"/>
                <w:sz w:val="18"/>
                <w:szCs w:val="18"/>
              </w:rPr>
            </w:pPr>
          </w:p>
        </w:tc>
        <w:tc>
          <w:tcPr>
            <w:tcW w:w="32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6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r>
      <w:tr>
        <w:tblPrEx>
          <w:tblCellMar>
            <w:top w:w="0" w:type="dxa"/>
            <w:left w:w="0" w:type="dxa"/>
            <w:bottom w:w="0" w:type="dxa"/>
            <w:right w:w="0" w:type="dxa"/>
          </w:tblCellMar>
        </w:tblPrEx>
        <w:trPr>
          <w:trHeight w:val="2061" w:hRule="atLeast"/>
          <w:jc w:val="center"/>
        </w:trPr>
        <w:tc>
          <w:tcPr>
            <w:tcW w:w="40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备灾管理</w:t>
            </w:r>
          </w:p>
        </w:tc>
        <w:tc>
          <w:tcPr>
            <w:tcW w:w="50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1</w:t>
            </w:r>
          </w:p>
        </w:tc>
        <w:tc>
          <w:tcPr>
            <w:tcW w:w="5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综合减灾示范社区</w:t>
            </w:r>
          </w:p>
        </w:tc>
        <w:tc>
          <w:tcPr>
            <w:tcW w:w="26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综合减灾示范社区分布情况（其具体位置、创建时间、创建级别等）</w:t>
            </w:r>
          </w:p>
        </w:tc>
        <w:tc>
          <w:tcPr>
            <w:tcW w:w="1728"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《中华人民共和国政府信息公开条例》(国务院令第711号）、《社会救助暂行办法》（2014）、《国家综合防灾减灾规划（2016-2020年）》</w:t>
            </w:r>
          </w:p>
        </w:tc>
        <w:tc>
          <w:tcPr>
            <w:tcW w:w="14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信息形成或变更之日起20个工作日内</w:t>
            </w:r>
          </w:p>
        </w:tc>
        <w:tc>
          <w:tcPr>
            <w:tcW w:w="1392"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应急管理部门</w:t>
            </w:r>
          </w:p>
        </w:tc>
        <w:tc>
          <w:tcPr>
            <w:tcW w:w="3144" w:type="dxa"/>
            <w:gridSpan w:val="3"/>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■政府网站   □政府公报</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□两微一端   □发布会</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□广播电视   □纸质媒体</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□公开查阅点 □政务服务中心</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□便民服务站 □入户/现场</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□社区/企事业单位、村公示栏（电子屏）</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□精准推送   □其他</w:t>
            </w:r>
          </w:p>
        </w:tc>
        <w:tc>
          <w:tcPr>
            <w:tcW w:w="441"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60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rPr>
                <w:rFonts w:ascii="宋体" w:hAnsi="宋体" w:cs="宋体"/>
                <w:bCs/>
                <w:color w:val="000000"/>
                <w:sz w:val="18"/>
                <w:szCs w:val="18"/>
              </w:rPr>
            </w:pPr>
          </w:p>
        </w:tc>
        <w:tc>
          <w:tcPr>
            <w:tcW w:w="38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54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rPr>
                <w:rFonts w:ascii="宋体" w:hAnsi="宋体" w:cs="宋体"/>
                <w:bCs/>
                <w:color w:val="000000"/>
                <w:sz w:val="18"/>
                <w:szCs w:val="18"/>
              </w:rPr>
            </w:pPr>
          </w:p>
        </w:tc>
        <w:tc>
          <w:tcPr>
            <w:tcW w:w="32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6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r>
      <w:tr>
        <w:tblPrEx>
          <w:tblCellMar>
            <w:top w:w="0" w:type="dxa"/>
            <w:left w:w="0" w:type="dxa"/>
            <w:bottom w:w="0" w:type="dxa"/>
            <w:right w:w="0" w:type="dxa"/>
          </w:tblCellMar>
        </w:tblPrEx>
        <w:trPr>
          <w:trHeight w:val="2459" w:hRule="atLeast"/>
          <w:jc w:val="center"/>
        </w:trPr>
        <w:tc>
          <w:tcPr>
            <w:tcW w:w="409"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备灾管理</w:t>
            </w:r>
          </w:p>
        </w:tc>
        <w:tc>
          <w:tcPr>
            <w:tcW w:w="50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2</w:t>
            </w:r>
          </w:p>
        </w:tc>
        <w:tc>
          <w:tcPr>
            <w:tcW w:w="5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灾害信息员队伍</w:t>
            </w:r>
          </w:p>
        </w:tc>
        <w:tc>
          <w:tcPr>
            <w:tcW w:w="26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县乡两级灾害信息员工作职责和办公电话</w:t>
            </w:r>
          </w:p>
        </w:tc>
        <w:tc>
          <w:tcPr>
            <w:tcW w:w="1728"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《中华人民共和国政府信息公开条例》(国务院令第711号）、《社会救助暂行办法》（2014）、《国家综合防灾减灾规划（2016-2020年）》</w:t>
            </w:r>
          </w:p>
        </w:tc>
        <w:tc>
          <w:tcPr>
            <w:tcW w:w="14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信息形成或变更之日起20个工作日内</w:t>
            </w:r>
          </w:p>
        </w:tc>
        <w:tc>
          <w:tcPr>
            <w:tcW w:w="1392"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应急管理部门</w:t>
            </w:r>
          </w:p>
        </w:tc>
        <w:tc>
          <w:tcPr>
            <w:tcW w:w="3144" w:type="dxa"/>
            <w:gridSpan w:val="3"/>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■政府网站   □政府公报</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□两微一端   □发布会</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□广播电视   □纸质媒体</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□公开查阅点 □政务服务中心</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□便民服务站 □入户/现场</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□社区/企事业单位、村公示栏（电子屏）</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□精准推送   □其他</w:t>
            </w:r>
          </w:p>
        </w:tc>
        <w:tc>
          <w:tcPr>
            <w:tcW w:w="441"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60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rPr>
                <w:rFonts w:ascii="宋体" w:hAnsi="宋体" w:cs="宋体"/>
                <w:bCs/>
                <w:color w:val="000000"/>
                <w:sz w:val="18"/>
                <w:szCs w:val="18"/>
              </w:rPr>
            </w:pPr>
          </w:p>
        </w:tc>
        <w:tc>
          <w:tcPr>
            <w:tcW w:w="38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54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rPr>
                <w:rFonts w:ascii="宋体" w:hAnsi="宋体" w:cs="宋体"/>
                <w:bCs/>
                <w:color w:val="000000"/>
                <w:sz w:val="18"/>
                <w:szCs w:val="18"/>
              </w:rPr>
            </w:pPr>
          </w:p>
        </w:tc>
        <w:tc>
          <w:tcPr>
            <w:tcW w:w="32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6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rPr>
                <w:rFonts w:ascii="宋体" w:hAnsi="宋体" w:cs="宋体"/>
                <w:bCs/>
                <w:color w:val="000000"/>
                <w:sz w:val="18"/>
                <w:szCs w:val="18"/>
              </w:rPr>
            </w:pPr>
          </w:p>
        </w:tc>
      </w:tr>
      <w:tr>
        <w:tblPrEx>
          <w:tblCellMar>
            <w:top w:w="0" w:type="dxa"/>
            <w:left w:w="0" w:type="dxa"/>
            <w:bottom w:w="0" w:type="dxa"/>
            <w:right w:w="0" w:type="dxa"/>
          </w:tblCellMar>
        </w:tblPrEx>
        <w:trPr>
          <w:trHeight w:val="1492" w:hRule="atLeast"/>
          <w:jc w:val="center"/>
        </w:trPr>
        <w:tc>
          <w:tcPr>
            <w:tcW w:w="409"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rPr>
                <w:rFonts w:ascii="宋体" w:hAnsi="宋体" w:cs="宋体"/>
                <w:bCs/>
                <w:color w:val="000000"/>
                <w:sz w:val="18"/>
                <w:szCs w:val="18"/>
              </w:rPr>
            </w:pPr>
          </w:p>
        </w:tc>
        <w:tc>
          <w:tcPr>
            <w:tcW w:w="50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3</w:t>
            </w:r>
          </w:p>
        </w:tc>
        <w:tc>
          <w:tcPr>
            <w:tcW w:w="5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预警信息</w:t>
            </w:r>
          </w:p>
        </w:tc>
        <w:tc>
          <w:tcPr>
            <w:tcW w:w="26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气象、地震等单位发布的预警信息</w:t>
            </w:r>
          </w:p>
        </w:tc>
        <w:tc>
          <w:tcPr>
            <w:tcW w:w="1728"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《中华人民共和国政府信息公开条例》(国务院令第711号）</w:t>
            </w:r>
          </w:p>
        </w:tc>
        <w:tc>
          <w:tcPr>
            <w:tcW w:w="14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信息形成或变更之日起20个工作日内</w:t>
            </w:r>
          </w:p>
        </w:tc>
        <w:tc>
          <w:tcPr>
            <w:tcW w:w="1392"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应急管理部门</w:t>
            </w:r>
          </w:p>
        </w:tc>
        <w:tc>
          <w:tcPr>
            <w:tcW w:w="3144" w:type="dxa"/>
            <w:gridSpan w:val="3"/>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■政府网站   □政府公报</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□两微一端   □发布会</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□广播电视   □纸质媒体</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□公开查阅点 □政务服务中心</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□便民服务站 □入户/现场</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□社区/企事业单位、村公示栏（电子屏）</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□精准推送   □其他</w:t>
            </w:r>
          </w:p>
        </w:tc>
        <w:tc>
          <w:tcPr>
            <w:tcW w:w="441"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60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rPr>
                <w:rFonts w:ascii="宋体" w:hAnsi="宋体" w:cs="宋体"/>
                <w:bCs/>
                <w:color w:val="000000"/>
                <w:sz w:val="18"/>
                <w:szCs w:val="18"/>
              </w:rPr>
            </w:pPr>
          </w:p>
        </w:tc>
        <w:tc>
          <w:tcPr>
            <w:tcW w:w="38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54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rPr>
                <w:rFonts w:ascii="宋体" w:hAnsi="宋体" w:cs="宋体"/>
                <w:bCs/>
                <w:color w:val="000000"/>
                <w:sz w:val="18"/>
                <w:szCs w:val="18"/>
              </w:rPr>
            </w:pPr>
          </w:p>
        </w:tc>
        <w:tc>
          <w:tcPr>
            <w:tcW w:w="32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6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rPr>
                <w:rFonts w:ascii="宋体" w:hAnsi="宋体" w:cs="宋体"/>
                <w:bCs/>
                <w:color w:val="000000"/>
                <w:sz w:val="18"/>
                <w:szCs w:val="18"/>
              </w:rPr>
            </w:pPr>
          </w:p>
        </w:tc>
      </w:tr>
      <w:tr>
        <w:tblPrEx>
          <w:tblCellMar>
            <w:top w:w="0" w:type="dxa"/>
            <w:left w:w="0" w:type="dxa"/>
            <w:bottom w:w="0" w:type="dxa"/>
            <w:right w:w="0" w:type="dxa"/>
          </w:tblCellMar>
        </w:tblPrEx>
        <w:trPr>
          <w:trHeight w:val="1701" w:hRule="atLeast"/>
          <w:jc w:val="center"/>
        </w:trPr>
        <w:tc>
          <w:tcPr>
            <w:tcW w:w="409"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灾后救助</w:t>
            </w:r>
          </w:p>
        </w:tc>
        <w:tc>
          <w:tcPr>
            <w:tcW w:w="50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1</w:t>
            </w:r>
          </w:p>
        </w:tc>
        <w:tc>
          <w:tcPr>
            <w:tcW w:w="5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灾情核定信息</w:t>
            </w:r>
          </w:p>
        </w:tc>
        <w:tc>
          <w:tcPr>
            <w:tcW w:w="26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本行政区域内因自然灾害造成的损失情况（受灾时间、灾害种类、受灾范围、灾害造成的损失等）</w:t>
            </w:r>
          </w:p>
        </w:tc>
        <w:tc>
          <w:tcPr>
            <w:tcW w:w="1728"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《中华人民共和国政府信息公开条例》(国务院令第711号）、《中华人民共和国自然灾害救助条例》（国务院令第577号）</w:t>
            </w:r>
          </w:p>
        </w:tc>
        <w:tc>
          <w:tcPr>
            <w:tcW w:w="14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信息形成或变更之日起20个工作日内</w:t>
            </w:r>
          </w:p>
        </w:tc>
        <w:tc>
          <w:tcPr>
            <w:tcW w:w="1392"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应急管理部门</w:t>
            </w:r>
          </w:p>
        </w:tc>
        <w:tc>
          <w:tcPr>
            <w:tcW w:w="3144" w:type="dxa"/>
            <w:gridSpan w:val="3"/>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■政府网站   □政府公报</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□两微一端   □发布会</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□广播电视   □纸质媒体</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□公开查阅点 □政务服务中心</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□便民服务站 □入户/现场</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□社区/企事业单位、村公示栏（电子屏）</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□精准推送   □其他</w:t>
            </w:r>
          </w:p>
        </w:tc>
        <w:tc>
          <w:tcPr>
            <w:tcW w:w="441"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60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rPr>
                <w:rFonts w:ascii="宋体" w:hAnsi="宋体" w:cs="宋体"/>
                <w:bCs/>
                <w:color w:val="000000"/>
                <w:sz w:val="18"/>
                <w:szCs w:val="18"/>
              </w:rPr>
            </w:pPr>
          </w:p>
        </w:tc>
        <w:tc>
          <w:tcPr>
            <w:tcW w:w="38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54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rPr>
                <w:rFonts w:ascii="宋体" w:hAnsi="宋体" w:cs="宋体"/>
                <w:bCs/>
                <w:color w:val="000000"/>
                <w:sz w:val="18"/>
                <w:szCs w:val="18"/>
              </w:rPr>
            </w:pPr>
          </w:p>
        </w:tc>
        <w:tc>
          <w:tcPr>
            <w:tcW w:w="32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6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rPr>
                <w:rFonts w:ascii="宋体" w:hAnsi="宋体" w:cs="宋体"/>
                <w:bCs/>
                <w:color w:val="000000"/>
                <w:sz w:val="18"/>
                <w:szCs w:val="18"/>
              </w:rPr>
            </w:pPr>
          </w:p>
        </w:tc>
      </w:tr>
      <w:tr>
        <w:tblPrEx>
          <w:tblCellMar>
            <w:top w:w="0" w:type="dxa"/>
            <w:left w:w="0" w:type="dxa"/>
            <w:bottom w:w="0" w:type="dxa"/>
            <w:right w:w="0" w:type="dxa"/>
          </w:tblCellMar>
        </w:tblPrEx>
        <w:trPr>
          <w:trHeight w:val="1784" w:hRule="atLeast"/>
          <w:jc w:val="center"/>
        </w:trPr>
        <w:tc>
          <w:tcPr>
            <w:tcW w:w="409"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rPr>
                <w:rFonts w:ascii="宋体" w:hAnsi="宋体" w:cs="宋体"/>
                <w:bCs/>
                <w:color w:val="000000"/>
                <w:sz w:val="18"/>
                <w:szCs w:val="18"/>
              </w:rPr>
            </w:pPr>
          </w:p>
        </w:tc>
        <w:tc>
          <w:tcPr>
            <w:tcW w:w="50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2</w:t>
            </w:r>
          </w:p>
        </w:tc>
        <w:tc>
          <w:tcPr>
            <w:tcW w:w="5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救助审定信息</w:t>
            </w:r>
          </w:p>
        </w:tc>
        <w:tc>
          <w:tcPr>
            <w:tcW w:w="26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自然灾害救助（6类）的救助对象、申报材料、办理程序及时限等</w:t>
            </w:r>
          </w:p>
        </w:tc>
        <w:tc>
          <w:tcPr>
            <w:tcW w:w="1728"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《中华人民共和国政府信息公开条例》(国务院令第711号）、《中华人民共和国自然灾害救助条例》（国务院令第577号）</w:t>
            </w:r>
          </w:p>
        </w:tc>
        <w:tc>
          <w:tcPr>
            <w:tcW w:w="14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信息形成或变更之日起20个工作日内</w:t>
            </w:r>
          </w:p>
        </w:tc>
        <w:tc>
          <w:tcPr>
            <w:tcW w:w="1392"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应急管理部门</w:t>
            </w:r>
          </w:p>
        </w:tc>
        <w:tc>
          <w:tcPr>
            <w:tcW w:w="3144" w:type="dxa"/>
            <w:gridSpan w:val="3"/>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■政府网站   □政府公报</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□两微一端   □发布会</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□广播电视   □纸质媒体</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□公开查阅点 □政务服务中心</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□便民服务站 □入户/现场</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□社区/企事业单位、村公示栏（电子屏）</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□精准推送   □其他</w:t>
            </w:r>
          </w:p>
        </w:tc>
        <w:tc>
          <w:tcPr>
            <w:tcW w:w="441"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60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rPr>
                <w:rFonts w:ascii="宋体" w:hAnsi="宋体" w:cs="宋体"/>
                <w:bCs/>
                <w:color w:val="000000"/>
                <w:sz w:val="18"/>
                <w:szCs w:val="18"/>
              </w:rPr>
            </w:pPr>
          </w:p>
        </w:tc>
        <w:tc>
          <w:tcPr>
            <w:tcW w:w="38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rPr>
                <w:rFonts w:ascii="宋体" w:hAnsi="宋体" w:cs="宋体"/>
                <w:bCs/>
                <w:color w:val="000000"/>
                <w:sz w:val="18"/>
                <w:szCs w:val="18"/>
              </w:rPr>
            </w:pPr>
          </w:p>
        </w:tc>
        <w:tc>
          <w:tcPr>
            <w:tcW w:w="54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32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6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r>
      <w:tr>
        <w:tblPrEx>
          <w:tblCellMar>
            <w:top w:w="0" w:type="dxa"/>
            <w:left w:w="0" w:type="dxa"/>
            <w:bottom w:w="0" w:type="dxa"/>
            <w:right w:w="0" w:type="dxa"/>
          </w:tblCellMar>
        </w:tblPrEx>
        <w:trPr>
          <w:trHeight w:val="1807" w:hRule="atLeast"/>
          <w:jc w:val="center"/>
        </w:trPr>
        <w:tc>
          <w:tcPr>
            <w:tcW w:w="409"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灾害救助</w:t>
            </w:r>
          </w:p>
        </w:tc>
        <w:tc>
          <w:tcPr>
            <w:tcW w:w="50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3</w:t>
            </w:r>
          </w:p>
        </w:tc>
        <w:tc>
          <w:tcPr>
            <w:tcW w:w="5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应急管理部门审批</w:t>
            </w:r>
          </w:p>
        </w:tc>
        <w:tc>
          <w:tcPr>
            <w:tcW w:w="26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救助款物通知及划拨情况</w:t>
            </w:r>
          </w:p>
        </w:tc>
        <w:tc>
          <w:tcPr>
            <w:tcW w:w="1728"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《中华人民共和国政府信息公开条例》(国务院令第711号）、《中华人民共和国自然灾害救助条例》（国务院令第577号）</w:t>
            </w:r>
          </w:p>
        </w:tc>
        <w:tc>
          <w:tcPr>
            <w:tcW w:w="14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信息形成或变更之日起20个工作日内</w:t>
            </w:r>
          </w:p>
        </w:tc>
        <w:tc>
          <w:tcPr>
            <w:tcW w:w="1392"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应急管理部门</w:t>
            </w:r>
          </w:p>
        </w:tc>
        <w:tc>
          <w:tcPr>
            <w:tcW w:w="3144" w:type="dxa"/>
            <w:gridSpan w:val="3"/>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■政府网站   □政府公报</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□两微一端   □发布会</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□广播电视   □纸质媒体</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□公开查阅点 □政务服务中心</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□便民服务站 □入户/现场</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□社区/企事业单位、村公示栏（电子屏）</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□精准推送   □其他</w:t>
            </w:r>
          </w:p>
        </w:tc>
        <w:tc>
          <w:tcPr>
            <w:tcW w:w="441"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60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rPr>
                <w:rFonts w:ascii="宋体" w:hAnsi="宋体" w:cs="宋体"/>
                <w:bCs/>
                <w:color w:val="000000"/>
                <w:sz w:val="18"/>
                <w:szCs w:val="18"/>
              </w:rPr>
            </w:pPr>
          </w:p>
        </w:tc>
        <w:tc>
          <w:tcPr>
            <w:tcW w:w="38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54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rPr>
                <w:rFonts w:ascii="宋体" w:hAnsi="宋体" w:cs="宋体"/>
                <w:bCs/>
                <w:color w:val="000000"/>
                <w:sz w:val="18"/>
                <w:szCs w:val="18"/>
              </w:rPr>
            </w:pPr>
          </w:p>
        </w:tc>
        <w:tc>
          <w:tcPr>
            <w:tcW w:w="32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6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r>
      <w:tr>
        <w:tblPrEx>
          <w:tblCellMar>
            <w:top w:w="0" w:type="dxa"/>
            <w:left w:w="0" w:type="dxa"/>
            <w:bottom w:w="0" w:type="dxa"/>
            <w:right w:w="0" w:type="dxa"/>
          </w:tblCellMar>
        </w:tblPrEx>
        <w:trPr>
          <w:trHeight w:val="1839" w:hRule="atLeast"/>
          <w:jc w:val="center"/>
        </w:trPr>
        <w:tc>
          <w:tcPr>
            <w:tcW w:w="409"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rPr>
                <w:rFonts w:ascii="宋体" w:hAnsi="宋体" w:cs="宋体"/>
                <w:bCs/>
                <w:color w:val="000000"/>
                <w:sz w:val="18"/>
                <w:szCs w:val="18"/>
              </w:rPr>
            </w:pPr>
          </w:p>
        </w:tc>
        <w:tc>
          <w:tcPr>
            <w:tcW w:w="50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4</w:t>
            </w:r>
          </w:p>
        </w:tc>
        <w:tc>
          <w:tcPr>
            <w:tcW w:w="5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因灾过渡期生活救助</w:t>
            </w:r>
          </w:p>
        </w:tc>
        <w:tc>
          <w:tcPr>
            <w:tcW w:w="26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●因灾过渡期生活救助标准、过渡期生活救助对象评议结果公示（灾民姓名、受灾情况、拟救助金额、监督举报电话）                                         ●过渡期生活救助对象确定（灾民姓名、受灾情况、救助金额、监督举报电话)</w:t>
            </w:r>
          </w:p>
        </w:tc>
        <w:tc>
          <w:tcPr>
            <w:tcW w:w="1728"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《中华人民共和国政府信息公开条例》(国务院令第711号）、《中华人民共和国自然灾害救助条例》（国务院令第577号）</w:t>
            </w:r>
          </w:p>
        </w:tc>
        <w:tc>
          <w:tcPr>
            <w:tcW w:w="14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信息形成或变更之日起20个工作日内</w:t>
            </w:r>
          </w:p>
        </w:tc>
        <w:tc>
          <w:tcPr>
            <w:tcW w:w="1392"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应急管理部门</w:t>
            </w:r>
          </w:p>
        </w:tc>
        <w:tc>
          <w:tcPr>
            <w:tcW w:w="3144" w:type="dxa"/>
            <w:gridSpan w:val="3"/>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■政府网站   □政府公报</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□两微一端   □发布会</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□广播电视   □纸质媒体</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 xml:space="preserve">□公开查阅点 </w:t>
            </w:r>
            <w:r>
              <w:rPr>
                <w:rFonts w:hint="eastAsia" w:ascii="宋体" w:hAnsi="宋体" w:cs="宋体"/>
                <w:bCs/>
                <w:color w:val="000000"/>
                <w:kern w:val="0"/>
                <w:sz w:val="18"/>
                <w:szCs w:val="18"/>
                <w:lang w:bidi="ar"/>
              </w:rPr>
              <w:sym w:font="Wingdings 2" w:char="00A3"/>
            </w:r>
            <w:r>
              <w:rPr>
                <w:rFonts w:hint="eastAsia" w:ascii="宋体" w:hAnsi="宋体" w:cs="宋体"/>
                <w:bCs/>
                <w:color w:val="000000"/>
                <w:kern w:val="0"/>
                <w:sz w:val="18"/>
                <w:szCs w:val="18"/>
                <w:lang w:bidi="ar"/>
              </w:rPr>
              <w:t>政务服务中心</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□便民服务站 □入户/现场</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□社区/企事业单位、村公示栏（电子屏）</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□精准推送   □其他</w:t>
            </w:r>
          </w:p>
        </w:tc>
        <w:tc>
          <w:tcPr>
            <w:tcW w:w="441"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60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rPr>
                <w:rFonts w:ascii="宋体" w:hAnsi="宋体" w:cs="宋体"/>
                <w:bCs/>
                <w:color w:val="000000"/>
                <w:sz w:val="18"/>
                <w:szCs w:val="18"/>
              </w:rPr>
            </w:pPr>
          </w:p>
        </w:tc>
        <w:tc>
          <w:tcPr>
            <w:tcW w:w="38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54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rPr>
                <w:rFonts w:ascii="宋体" w:hAnsi="宋体" w:cs="宋体"/>
                <w:bCs/>
                <w:color w:val="000000"/>
                <w:sz w:val="18"/>
                <w:szCs w:val="18"/>
              </w:rPr>
            </w:pPr>
          </w:p>
        </w:tc>
        <w:tc>
          <w:tcPr>
            <w:tcW w:w="32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6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r>
      <w:tr>
        <w:tblPrEx>
          <w:tblCellMar>
            <w:top w:w="0" w:type="dxa"/>
            <w:left w:w="0" w:type="dxa"/>
            <w:bottom w:w="0" w:type="dxa"/>
            <w:right w:w="0" w:type="dxa"/>
          </w:tblCellMar>
        </w:tblPrEx>
        <w:trPr>
          <w:trHeight w:val="1989" w:hRule="atLeast"/>
          <w:jc w:val="center"/>
        </w:trPr>
        <w:tc>
          <w:tcPr>
            <w:tcW w:w="40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灾后救助</w:t>
            </w:r>
          </w:p>
        </w:tc>
        <w:tc>
          <w:tcPr>
            <w:tcW w:w="50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5</w:t>
            </w:r>
          </w:p>
        </w:tc>
        <w:tc>
          <w:tcPr>
            <w:tcW w:w="5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居民住房恢复重建救助</w:t>
            </w:r>
          </w:p>
        </w:tc>
        <w:tc>
          <w:tcPr>
            <w:tcW w:w="26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●居民住房恢复重建救助标准（居民因灾倒房、损房恢复重建具体救助标准）                            ●居民住房恢复重建救助对象评议结果公示（公开灾民姓名、受灾情况、拟救助标准、监督举报电话）</w:t>
            </w:r>
          </w:p>
        </w:tc>
        <w:tc>
          <w:tcPr>
            <w:tcW w:w="1728"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《中华人民共和国政府信息公开条例》(国务院令第711号）、《中华人民共和国自然灾害救助条例》（国务院令第577号）</w:t>
            </w:r>
          </w:p>
        </w:tc>
        <w:tc>
          <w:tcPr>
            <w:tcW w:w="14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信息形成或变更之日起20个工作日内</w:t>
            </w:r>
          </w:p>
        </w:tc>
        <w:tc>
          <w:tcPr>
            <w:tcW w:w="1392"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应急管理部门</w:t>
            </w:r>
          </w:p>
        </w:tc>
        <w:tc>
          <w:tcPr>
            <w:tcW w:w="3144" w:type="dxa"/>
            <w:gridSpan w:val="3"/>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■政府网站   □政府公报</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□两微一端   □发布会</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□广播电视   □纸质媒体</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□公开查阅点 □政务服务中心</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□便民服务站 □入户/现场</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□社区/企事业单位、村公示栏（电子屏）</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□精准推送   □其他</w:t>
            </w:r>
          </w:p>
        </w:tc>
        <w:tc>
          <w:tcPr>
            <w:tcW w:w="441"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60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rPr>
                <w:rFonts w:ascii="宋体" w:hAnsi="宋体" w:cs="宋体"/>
                <w:bCs/>
                <w:color w:val="000000"/>
                <w:sz w:val="18"/>
                <w:szCs w:val="18"/>
              </w:rPr>
            </w:pPr>
          </w:p>
        </w:tc>
        <w:tc>
          <w:tcPr>
            <w:tcW w:w="38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54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rPr>
                <w:rFonts w:ascii="宋体" w:hAnsi="宋体" w:cs="宋体"/>
                <w:bCs/>
                <w:color w:val="000000"/>
                <w:sz w:val="18"/>
                <w:szCs w:val="18"/>
              </w:rPr>
            </w:pPr>
          </w:p>
        </w:tc>
        <w:tc>
          <w:tcPr>
            <w:tcW w:w="32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6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r>
      <w:tr>
        <w:tblPrEx>
          <w:tblCellMar>
            <w:top w:w="0" w:type="dxa"/>
            <w:left w:w="0" w:type="dxa"/>
            <w:bottom w:w="0" w:type="dxa"/>
            <w:right w:w="0" w:type="dxa"/>
          </w:tblCellMar>
        </w:tblPrEx>
        <w:trPr>
          <w:trHeight w:val="1784" w:hRule="atLeast"/>
          <w:jc w:val="center"/>
        </w:trPr>
        <w:tc>
          <w:tcPr>
            <w:tcW w:w="40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款物管理</w:t>
            </w:r>
          </w:p>
        </w:tc>
        <w:tc>
          <w:tcPr>
            <w:tcW w:w="50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1</w:t>
            </w:r>
          </w:p>
        </w:tc>
        <w:tc>
          <w:tcPr>
            <w:tcW w:w="5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捐赠款物信息</w:t>
            </w:r>
          </w:p>
        </w:tc>
        <w:tc>
          <w:tcPr>
            <w:tcW w:w="26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年度捐赠款物信息以及款物使用情况</w:t>
            </w:r>
          </w:p>
        </w:tc>
        <w:tc>
          <w:tcPr>
            <w:tcW w:w="1728"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《中华人民共和国政府信息公开条例》（国务院令第711号）</w:t>
            </w:r>
          </w:p>
        </w:tc>
        <w:tc>
          <w:tcPr>
            <w:tcW w:w="14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按进展情况及时公开</w:t>
            </w:r>
          </w:p>
        </w:tc>
        <w:tc>
          <w:tcPr>
            <w:tcW w:w="1392"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应急管理部门</w:t>
            </w:r>
          </w:p>
        </w:tc>
        <w:tc>
          <w:tcPr>
            <w:tcW w:w="3144" w:type="dxa"/>
            <w:gridSpan w:val="3"/>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■政府网站   □政府公报</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sym w:font="Wingdings 2" w:char="00A3"/>
            </w:r>
            <w:r>
              <w:rPr>
                <w:rFonts w:hint="eastAsia" w:ascii="宋体" w:hAnsi="宋体" w:cs="宋体"/>
                <w:bCs/>
                <w:color w:val="000000"/>
                <w:kern w:val="0"/>
                <w:sz w:val="18"/>
                <w:szCs w:val="18"/>
                <w:lang w:bidi="ar"/>
              </w:rPr>
              <w:t>两微一端   □发布会</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□广播电视   □纸质媒体</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□公开查阅点 □政务服务中心</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□便民服务站 □入户/现场</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□社区/企事业单位、村公示栏（电子屏）</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□精准推送   □其他</w:t>
            </w:r>
          </w:p>
        </w:tc>
        <w:tc>
          <w:tcPr>
            <w:tcW w:w="441"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60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rPr>
                <w:rFonts w:ascii="宋体" w:hAnsi="宋体" w:cs="宋体"/>
                <w:bCs/>
                <w:color w:val="000000"/>
                <w:sz w:val="18"/>
                <w:szCs w:val="18"/>
              </w:rPr>
            </w:pPr>
          </w:p>
        </w:tc>
        <w:tc>
          <w:tcPr>
            <w:tcW w:w="38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54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rPr>
                <w:rFonts w:ascii="宋体" w:hAnsi="宋体" w:cs="宋体"/>
                <w:bCs/>
                <w:color w:val="000000"/>
                <w:sz w:val="18"/>
                <w:szCs w:val="18"/>
              </w:rPr>
            </w:pPr>
          </w:p>
        </w:tc>
        <w:tc>
          <w:tcPr>
            <w:tcW w:w="32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6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r>
      <w:tr>
        <w:tblPrEx>
          <w:tblCellMar>
            <w:top w:w="0" w:type="dxa"/>
            <w:left w:w="0" w:type="dxa"/>
            <w:bottom w:w="0" w:type="dxa"/>
            <w:right w:w="0" w:type="dxa"/>
          </w:tblCellMar>
        </w:tblPrEx>
        <w:trPr>
          <w:trHeight w:val="1991" w:hRule="atLeast"/>
          <w:jc w:val="center"/>
        </w:trPr>
        <w:tc>
          <w:tcPr>
            <w:tcW w:w="40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款物管理</w:t>
            </w:r>
          </w:p>
        </w:tc>
        <w:tc>
          <w:tcPr>
            <w:tcW w:w="50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2</w:t>
            </w:r>
          </w:p>
        </w:tc>
        <w:tc>
          <w:tcPr>
            <w:tcW w:w="5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年度款物使用情况</w:t>
            </w:r>
          </w:p>
        </w:tc>
        <w:tc>
          <w:tcPr>
            <w:tcW w:w="26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年度救灾资金和救灾物资等使用情况</w:t>
            </w:r>
          </w:p>
        </w:tc>
        <w:tc>
          <w:tcPr>
            <w:tcW w:w="1728"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《中华人民共和国政府信息公开条例》（国务院令第711号）</w:t>
            </w:r>
          </w:p>
        </w:tc>
        <w:tc>
          <w:tcPr>
            <w:tcW w:w="14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按进展情况及时公开</w:t>
            </w:r>
          </w:p>
        </w:tc>
        <w:tc>
          <w:tcPr>
            <w:tcW w:w="1392"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应急管理部门</w:t>
            </w:r>
          </w:p>
        </w:tc>
        <w:tc>
          <w:tcPr>
            <w:tcW w:w="3144" w:type="dxa"/>
            <w:gridSpan w:val="3"/>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■政府网站   □政府公报</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□两微一端   □发布会</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□广播电视   □纸质媒体</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□公开查阅点 □政务服务中心</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□便民服务站 □入户/现场</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□社区/企事业单位、村公示栏（电子屏）</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□精准推送   □其他</w:t>
            </w:r>
          </w:p>
        </w:tc>
        <w:tc>
          <w:tcPr>
            <w:tcW w:w="441"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60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rPr>
                <w:rFonts w:ascii="宋体" w:hAnsi="宋体" w:cs="宋体"/>
                <w:bCs/>
                <w:color w:val="000000"/>
                <w:sz w:val="18"/>
                <w:szCs w:val="18"/>
              </w:rPr>
            </w:pPr>
          </w:p>
        </w:tc>
        <w:tc>
          <w:tcPr>
            <w:tcW w:w="38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54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rPr>
                <w:rFonts w:ascii="宋体" w:hAnsi="宋体" w:cs="宋体"/>
                <w:bCs/>
                <w:color w:val="000000"/>
                <w:sz w:val="18"/>
                <w:szCs w:val="18"/>
              </w:rPr>
            </w:pPr>
          </w:p>
        </w:tc>
        <w:tc>
          <w:tcPr>
            <w:tcW w:w="32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6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r>
      <w:tr>
        <w:tblPrEx>
          <w:tblCellMar>
            <w:top w:w="0" w:type="dxa"/>
            <w:left w:w="0" w:type="dxa"/>
            <w:bottom w:w="0" w:type="dxa"/>
            <w:right w:w="0" w:type="dxa"/>
          </w:tblCellMar>
        </w:tblPrEx>
        <w:trPr>
          <w:trHeight w:val="1945" w:hRule="atLeast"/>
          <w:jc w:val="center"/>
        </w:trPr>
        <w:tc>
          <w:tcPr>
            <w:tcW w:w="40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工作动态</w:t>
            </w:r>
          </w:p>
        </w:tc>
        <w:tc>
          <w:tcPr>
            <w:tcW w:w="50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1</w:t>
            </w:r>
          </w:p>
        </w:tc>
        <w:tc>
          <w:tcPr>
            <w:tcW w:w="5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工作信息</w:t>
            </w:r>
          </w:p>
        </w:tc>
        <w:tc>
          <w:tcPr>
            <w:tcW w:w="26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防灾减灾救灾其他相关动态信息</w:t>
            </w:r>
          </w:p>
        </w:tc>
        <w:tc>
          <w:tcPr>
            <w:tcW w:w="1728"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《中华人民共和国政府信息公开条例》（国务院令第711号）</w:t>
            </w:r>
          </w:p>
        </w:tc>
        <w:tc>
          <w:tcPr>
            <w:tcW w:w="141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按进展情况及时公开</w:t>
            </w:r>
          </w:p>
        </w:tc>
        <w:tc>
          <w:tcPr>
            <w:tcW w:w="1392"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应急管理部门</w:t>
            </w:r>
          </w:p>
        </w:tc>
        <w:tc>
          <w:tcPr>
            <w:tcW w:w="3144" w:type="dxa"/>
            <w:gridSpan w:val="3"/>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■政府网站   □政府公报</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□两微一端   □发布会</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□广播电视   □纸质媒体</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 xml:space="preserve">□公开查阅点 </w:t>
            </w:r>
            <w:r>
              <w:rPr>
                <w:rFonts w:hint="eastAsia" w:ascii="宋体" w:hAnsi="宋体" w:cs="宋体"/>
                <w:bCs/>
                <w:color w:val="000000"/>
                <w:kern w:val="0"/>
                <w:sz w:val="18"/>
                <w:szCs w:val="18"/>
                <w:lang w:bidi="ar"/>
              </w:rPr>
              <w:sym w:font="Wingdings 2" w:char="00A3"/>
            </w:r>
            <w:r>
              <w:rPr>
                <w:rFonts w:hint="eastAsia" w:ascii="宋体" w:hAnsi="宋体" w:cs="宋体"/>
                <w:bCs/>
                <w:color w:val="000000"/>
                <w:kern w:val="0"/>
                <w:sz w:val="18"/>
                <w:szCs w:val="18"/>
                <w:lang w:bidi="ar"/>
              </w:rPr>
              <w:t>政务服务中心</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□便民服务站 □入户/现场</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□社区/企事业单位、村公示栏（电子屏）</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□精准推送   □其他</w:t>
            </w:r>
          </w:p>
        </w:tc>
        <w:tc>
          <w:tcPr>
            <w:tcW w:w="441"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60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rPr>
                <w:rFonts w:ascii="宋体" w:hAnsi="宋体" w:cs="宋体"/>
                <w:bCs/>
                <w:color w:val="000000"/>
                <w:sz w:val="18"/>
                <w:szCs w:val="18"/>
              </w:rPr>
            </w:pPr>
          </w:p>
        </w:tc>
        <w:tc>
          <w:tcPr>
            <w:tcW w:w="38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54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rPr>
                <w:rFonts w:ascii="宋体" w:hAnsi="宋体" w:cs="宋体"/>
                <w:bCs/>
                <w:color w:val="000000"/>
                <w:sz w:val="18"/>
                <w:szCs w:val="18"/>
              </w:rPr>
            </w:pPr>
          </w:p>
        </w:tc>
        <w:tc>
          <w:tcPr>
            <w:tcW w:w="32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c>
          <w:tcPr>
            <w:tcW w:w="6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40" w:lineRule="exact"/>
              <w:jc w:val="left"/>
              <w:textAlignment w:val="center"/>
              <w:rPr>
                <w:rFonts w:ascii="宋体" w:hAnsi="宋体" w:cs="宋体"/>
                <w:bCs/>
                <w:color w:val="000000"/>
                <w:sz w:val="18"/>
                <w:szCs w:val="18"/>
              </w:rPr>
            </w:pPr>
            <w:r>
              <w:rPr>
                <w:rFonts w:hint="eastAsia" w:ascii="宋体" w:hAnsi="宋体" w:cs="宋体"/>
                <w:bCs/>
                <w:color w:val="000000"/>
                <w:kern w:val="0"/>
                <w:sz w:val="18"/>
                <w:szCs w:val="18"/>
                <w:lang w:bidi="ar"/>
              </w:rPr>
              <w:t>√</w:t>
            </w:r>
          </w:p>
        </w:tc>
      </w:tr>
    </w:tbl>
    <w:p/>
    <w:p>
      <w:pPr>
        <w:widowControl/>
        <w:spacing w:line="343" w:lineRule="exact"/>
        <w:ind w:right="-199"/>
        <w:jc w:val="center"/>
        <w:rPr>
          <w:rFonts w:ascii="宋体" w:hAnsi="宋体" w:cs="宋体"/>
          <w:kern w:val="0"/>
          <w:sz w:val="30"/>
          <w:szCs w:val="30"/>
        </w:rPr>
      </w:pPr>
    </w:p>
    <w:p>
      <w:pPr>
        <w:widowControl/>
        <w:spacing w:line="343" w:lineRule="exact"/>
        <w:ind w:right="-199"/>
        <w:jc w:val="center"/>
        <w:rPr>
          <w:rFonts w:ascii="宋体" w:hAnsi="宋体" w:cs="宋体"/>
          <w:kern w:val="0"/>
          <w:sz w:val="30"/>
          <w:szCs w:val="30"/>
        </w:rPr>
      </w:pPr>
    </w:p>
    <w:tbl>
      <w:tblPr>
        <w:tblStyle w:val="7"/>
        <w:tblpPr w:leftFromText="180" w:rightFromText="180" w:vertAnchor="text" w:horzAnchor="page" w:tblpX="772" w:tblpY="311"/>
        <w:tblOverlap w:val="never"/>
        <w:tblW w:w="15062" w:type="dxa"/>
        <w:tblInd w:w="0" w:type="dxa"/>
        <w:tblLayout w:type="fixed"/>
        <w:tblCellMar>
          <w:top w:w="0" w:type="dxa"/>
          <w:left w:w="108" w:type="dxa"/>
          <w:bottom w:w="0" w:type="dxa"/>
          <w:right w:w="108" w:type="dxa"/>
        </w:tblCellMar>
      </w:tblPr>
      <w:tblGrid>
        <w:gridCol w:w="475"/>
        <w:gridCol w:w="1150"/>
        <w:gridCol w:w="1087"/>
        <w:gridCol w:w="2275"/>
        <w:gridCol w:w="2150"/>
        <w:gridCol w:w="1188"/>
        <w:gridCol w:w="1037"/>
        <w:gridCol w:w="2278"/>
        <w:gridCol w:w="584"/>
        <w:gridCol w:w="600"/>
        <w:gridCol w:w="600"/>
        <w:gridCol w:w="616"/>
        <w:gridCol w:w="534"/>
        <w:gridCol w:w="488"/>
      </w:tblGrid>
      <w:tr>
        <w:tblPrEx>
          <w:tblCellMar>
            <w:top w:w="0" w:type="dxa"/>
            <w:left w:w="108" w:type="dxa"/>
            <w:bottom w:w="0" w:type="dxa"/>
            <w:right w:w="108" w:type="dxa"/>
          </w:tblCellMar>
        </w:tblPrEx>
        <w:trPr>
          <w:trHeight w:val="585" w:hRule="atLeast"/>
        </w:trPr>
        <w:tc>
          <w:tcPr>
            <w:tcW w:w="15062" w:type="dxa"/>
            <w:gridSpan w:val="14"/>
            <w:tcBorders>
              <w:top w:val="nil"/>
              <w:left w:val="nil"/>
              <w:bottom w:val="nil"/>
              <w:right w:val="nil"/>
            </w:tcBorders>
            <w:shd w:val="clear" w:color="auto" w:fill="auto"/>
            <w:vAlign w:val="center"/>
          </w:tcPr>
          <w:p>
            <w:pPr>
              <w:widowControl/>
              <w:jc w:val="center"/>
              <w:rPr>
                <w:rFonts w:ascii="方正小标宋简体" w:hAnsi="宋体" w:eastAsia="方正小标宋简体" w:cs="宋体"/>
                <w:color w:val="000000"/>
                <w:kern w:val="0"/>
                <w:sz w:val="40"/>
                <w:szCs w:val="40"/>
              </w:rPr>
            </w:pPr>
            <w:r>
              <w:rPr>
                <w:rFonts w:hint="eastAsia" w:ascii="方正小标宋简体" w:hAnsi="宋体" w:eastAsia="方正小标宋简体" w:cs="宋体"/>
                <w:color w:val="000000"/>
                <w:kern w:val="0"/>
                <w:sz w:val="40"/>
                <w:szCs w:val="40"/>
              </w:rPr>
              <w:t>鼓楼区税收管理领域基层政务公开标准目录</w:t>
            </w:r>
          </w:p>
        </w:tc>
      </w:tr>
      <w:tr>
        <w:tblPrEx>
          <w:tblCellMar>
            <w:top w:w="0" w:type="dxa"/>
            <w:left w:w="108" w:type="dxa"/>
            <w:bottom w:w="0" w:type="dxa"/>
            <w:right w:w="108" w:type="dxa"/>
          </w:tblCellMar>
        </w:tblPrEx>
        <w:trPr>
          <w:trHeight w:val="400" w:hRule="atLeast"/>
        </w:trPr>
        <w:tc>
          <w:tcPr>
            <w:tcW w:w="4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 w:val="20"/>
              </w:rPr>
            </w:pPr>
            <w:r>
              <w:rPr>
                <w:rFonts w:hint="eastAsia" w:ascii="黑体" w:hAnsi="黑体" w:eastAsia="黑体" w:cs="宋体"/>
                <w:b/>
                <w:bCs/>
                <w:color w:val="000000"/>
                <w:kern w:val="0"/>
                <w:sz w:val="20"/>
              </w:rPr>
              <w:t>序号</w:t>
            </w:r>
          </w:p>
        </w:tc>
        <w:tc>
          <w:tcPr>
            <w:tcW w:w="2237" w:type="dxa"/>
            <w:gridSpan w:val="2"/>
            <w:tcBorders>
              <w:top w:val="single" w:color="auto" w:sz="4" w:space="0"/>
              <w:left w:val="nil"/>
              <w:bottom w:val="single" w:color="auto" w:sz="4" w:space="0"/>
              <w:right w:val="single" w:color="auto" w:sz="4" w:space="0"/>
            </w:tcBorders>
            <w:shd w:val="clear" w:color="auto" w:fill="auto"/>
          </w:tcPr>
          <w:p>
            <w:pPr>
              <w:widowControl/>
              <w:jc w:val="center"/>
              <w:rPr>
                <w:rFonts w:ascii="黑体" w:hAnsi="黑体" w:eastAsia="黑体" w:cs="宋体"/>
                <w:b/>
                <w:bCs/>
                <w:color w:val="000000"/>
                <w:kern w:val="0"/>
                <w:sz w:val="20"/>
              </w:rPr>
            </w:pPr>
            <w:r>
              <w:rPr>
                <w:rFonts w:hint="eastAsia" w:ascii="黑体" w:hAnsi="黑体" w:eastAsia="黑体" w:cs="宋体"/>
                <w:b/>
                <w:bCs/>
                <w:color w:val="000000"/>
                <w:kern w:val="0"/>
                <w:sz w:val="20"/>
              </w:rPr>
              <w:t>公开事项</w:t>
            </w:r>
          </w:p>
        </w:tc>
        <w:tc>
          <w:tcPr>
            <w:tcW w:w="2275" w:type="dxa"/>
            <w:vMerge w:val="restart"/>
            <w:tcBorders>
              <w:top w:val="single" w:color="auto" w:sz="4" w:space="0"/>
              <w:left w:val="nil"/>
              <w:right w:val="single" w:color="auto" w:sz="4" w:space="0"/>
            </w:tcBorders>
            <w:shd w:val="clear" w:color="auto" w:fill="auto"/>
            <w:vAlign w:val="center"/>
          </w:tcPr>
          <w:p>
            <w:pPr>
              <w:widowControl/>
              <w:jc w:val="center"/>
              <w:rPr>
                <w:rFonts w:ascii="黑体" w:hAnsi="黑体" w:eastAsia="黑体" w:cs="宋体"/>
                <w:b/>
                <w:bCs/>
                <w:color w:val="000000"/>
                <w:kern w:val="0"/>
                <w:sz w:val="20"/>
              </w:rPr>
            </w:pPr>
            <w:r>
              <w:rPr>
                <w:rFonts w:hint="eastAsia" w:ascii="黑体" w:hAnsi="黑体" w:eastAsia="黑体" w:cs="宋体"/>
                <w:b/>
                <w:bCs/>
                <w:color w:val="000000"/>
                <w:kern w:val="0"/>
                <w:sz w:val="20"/>
              </w:rPr>
              <w:t>公开内容（要素）</w:t>
            </w:r>
          </w:p>
        </w:tc>
        <w:tc>
          <w:tcPr>
            <w:tcW w:w="2150" w:type="dxa"/>
            <w:vMerge w:val="restart"/>
            <w:tcBorders>
              <w:top w:val="single" w:color="auto" w:sz="4" w:space="0"/>
              <w:left w:val="nil"/>
              <w:right w:val="single" w:color="auto" w:sz="4" w:space="0"/>
            </w:tcBorders>
            <w:shd w:val="clear" w:color="auto" w:fill="auto"/>
            <w:vAlign w:val="center"/>
          </w:tcPr>
          <w:p>
            <w:pPr>
              <w:widowControl/>
              <w:jc w:val="center"/>
              <w:rPr>
                <w:rFonts w:ascii="黑体" w:hAnsi="黑体" w:eastAsia="黑体" w:cs="宋体"/>
                <w:b/>
                <w:bCs/>
                <w:color w:val="000000"/>
                <w:kern w:val="0"/>
                <w:sz w:val="20"/>
              </w:rPr>
            </w:pPr>
            <w:r>
              <w:rPr>
                <w:rFonts w:hint="eastAsia" w:ascii="黑体" w:hAnsi="黑体" w:eastAsia="黑体" w:cs="宋体"/>
                <w:b/>
                <w:bCs/>
                <w:color w:val="000000"/>
                <w:kern w:val="0"/>
                <w:sz w:val="20"/>
              </w:rPr>
              <w:t>公开依据</w:t>
            </w:r>
          </w:p>
        </w:tc>
        <w:tc>
          <w:tcPr>
            <w:tcW w:w="1188" w:type="dxa"/>
            <w:vMerge w:val="restart"/>
            <w:tcBorders>
              <w:top w:val="single" w:color="auto" w:sz="4" w:space="0"/>
              <w:left w:val="nil"/>
              <w:right w:val="single" w:color="auto" w:sz="4" w:space="0"/>
            </w:tcBorders>
            <w:shd w:val="clear" w:color="auto" w:fill="auto"/>
            <w:vAlign w:val="center"/>
          </w:tcPr>
          <w:p>
            <w:pPr>
              <w:widowControl/>
              <w:jc w:val="center"/>
              <w:rPr>
                <w:rFonts w:ascii="黑体" w:hAnsi="黑体" w:eastAsia="黑体" w:cs="宋体"/>
                <w:b/>
                <w:bCs/>
                <w:color w:val="000000"/>
                <w:kern w:val="0"/>
                <w:sz w:val="20"/>
              </w:rPr>
            </w:pPr>
            <w:r>
              <w:rPr>
                <w:rFonts w:hint="eastAsia" w:ascii="黑体" w:hAnsi="黑体" w:eastAsia="黑体" w:cs="宋体"/>
                <w:b/>
                <w:bCs/>
                <w:color w:val="000000"/>
                <w:kern w:val="0"/>
                <w:sz w:val="20"/>
              </w:rPr>
              <w:t>公开时限</w:t>
            </w:r>
          </w:p>
        </w:tc>
        <w:tc>
          <w:tcPr>
            <w:tcW w:w="1037" w:type="dxa"/>
            <w:vMerge w:val="restart"/>
            <w:tcBorders>
              <w:top w:val="single" w:color="auto" w:sz="4" w:space="0"/>
              <w:left w:val="nil"/>
              <w:right w:val="single" w:color="auto" w:sz="4" w:space="0"/>
            </w:tcBorders>
            <w:shd w:val="clear" w:color="auto" w:fill="auto"/>
            <w:vAlign w:val="center"/>
          </w:tcPr>
          <w:p>
            <w:pPr>
              <w:widowControl/>
              <w:jc w:val="center"/>
              <w:rPr>
                <w:rFonts w:ascii="黑体" w:hAnsi="黑体" w:eastAsia="黑体" w:cs="宋体"/>
                <w:b/>
                <w:bCs/>
                <w:color w:val="000000"/>
                <w:kern w:val="0"/>
                <w:sz w:val="20"/>
              </w:rPr>
            </w:pPr>
            <w:r>
              <w:rPr>
                <w:rFonts w:hint="eastAsia" w:ascii="黑体" w:hAnsi="黑体" w:eastAsia="黑体" w:cs="宋体"/>
                <w:b/>
                <w:bCs/>
                <w:color w:val="000000"/>
                <w:kern w:val="0"/>
                <w:sz w:val="20"/>
              </w:rPr>
              <w:t>公开主体</w:t>
            </w:r>
          </w:p>
        </w:tc>
        <w:tc>
          <w:tcPr>
            <w:tcW w:w="2278" w:type="dxa"/>
            <w:vMerge w:val="restart"/>
            <w:tcBorders>
              <w:top w:val="single" w:color="auto" w:sz="4" w:space="0"/>
              <w:left w:val="nil"/>
              <w:right w:val="single" w:color="auto" w:sz="4" w:space="0"/>
            </w:tcBorders>
            <w:shd w:val="clear" w:color="auto" w:fill="auto"/>
            <w:vAlign w:val="center"/>
          </w:tcPr>
          <w:p>
            <w:pPr>
              <w:widowControl/>
              <w:jc w:val="center"/>
              <w:rPr>
                <w:rFonts w:ascii="黑体" w:hAnsi="黑体" w:eastAsia="黑体" w:cs="宋体"/>
                <w:b/>
                <w:bCs/>
                <w:color w:val="000000"/>
                <w:kern w:val="0"/>
                <w:sz w:val="18"/>
                <w:szCs w:val="18"/>
              </w:rPr>
            </w:pPr>
            <w:r>
              <w:rPr>
                <w:rFonts w:hint="eastAsia" w:ascii="黑体" w:hAnsi="黑体" w:eastAsia="黑体" w:cs="宋体"/>
                <w:b/>
                <w:bCs/>
                <w:color w:val="000000"/>
                <w:kern w:val="0"/>
                <w:sz w:val="18"/>
                <w:szCs w:val="18"/>
              </w:rPr>
              <w:t>公开渠道和载体</w:t>
            </w:r>
          </w:p>
        </w:tc>
        <w:tc>
          <w:tcPr>
            <w:tcW w:w="11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 w:val="20"/>
              </w:rPr>
            </w:pPr>
            <w:r>
              <w:rPr>
                <w:rFonts w:hint="eastAsia" w:ascii="黑体" w:hAnsi="黑体" w:eastAsia="黑体" w:cs="宋体"/>
                <w:b/>
                <w:bCs/>
                <w:color w:val="000000"/>
                <w:kern w:val="0"/>
                <w:sz w:val="20"/>
              </w:rPr>
              <w:t>公开对象</w:t>
            </w:r>
          </w:p>
        </w:tc>
        <w:tc>
          <w:tcPr>
            <w:tcW w:w="121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 w:val="20"/>
              </w:rPr>
            </w:pPr>
            <w:r>
              <w:rPr>
                <w:rFonts w:hint="eastAsia" w:ascii="黑体" w:hAnsi="黑体" w:eastAsia="黑体" w:cs="宋体"/>
                <w:b/>
                <w:bCs/>
                <w:color w:val="000000"/>
                <w:kern w:val="0"/>
                <w:sz w:val="20"/>
              </w:rPr>
              <w:t>公开方式</w:t>
            </w:r>
          </w:p>
        </w:tc>
        <w:tc>
          <w:tcPr>
            <w:tcW w:w="102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 w:val="20"/>
              </w:rPr>
            </w:pPr>
            <w:r>
              <w:rPr>
                <w:rFonts w:hint="eastAsia" w:ascii="黑体" w:hAnsi="黑体" w:eastAsia="黑体" w:cs="宋体"/>
                <w:b/>
                <w:bCs/>
                <w:color w:val="000000"/>
                <w:kern w:val="0"/>
                <w:sz w:val="20"/>
              </w:rPr>
              <w:t>公开层级</w:t>
            </w:r>
          </w:p>
        </w:tc>
      </w:tr>
      <w:tr>
        <w:tblPrEx>
          <w:tblCellMar>
            <w:top w:w="0" w:type="dxa"/>
            <w:left w:w="108" w:type="dxa"/>
            <w:bottom w:w="0" w:type="dxa"/>
            <w:right w:w="108" w:type="dxa"/>
          </w:tblCellMar>
        </w:tblPrEx>
        <w:trPr>
          <w:trHeight w:val="449" w:hRule="atLeast"/>
        </w:trPr>
        <w:tc>
          <w:tcPr>
            <w:tcW w:w="4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黑体" w:hAnsi="黑体" w:eastAsia="黑体" w:cs="宋体"/>
                <w:b/>
                <w:bCs/>
                <w:color w:val="000000"/>
                <w:kern w:val="0"/>
                <w:sz w:val="20"/>
              </w:rPr>
            </w:pPr>
          </w:p>
        </w:tc>
        <w:tc>
          <w:tcPr>
            <w:tcW w:w="1150" w:type="dxa"/>
            <w:tcBorders>
              <w:top w:val="nil"/>
              <w:left w:val="nil"/>
              <w:bottom w:val="single" w:color="auto" w:sz="4" w:space="0"/>
              <w:right w:val="single" w:color="auto" w:sz="4" w:space="0"/>
            </w:tcBorders>
            <w:shd w:val="clear" w:color="auto" w:fill="auto"/>
          </w:tcPr>
          <w:p>
            <w:pPr>
              <w:widowControl/>
              <w:jc w:val="center"/>
              <w:rPr>
                <w:rFonts w:ascii="黑体" w:hAnsi="黑体" w:eastAsia="黑体" w:cs="宋体"/>
                <w:b/>
                <w:bCs/>
                <w:color w:val="000000"/>
                <w:kern w:val="0"/>
                <w:sz w:val="20"/>
              </w:rPr>
            </w:pPr>
            <w:r>
              <w:rPr>
                <w:rFonts w:hint="eastAsia" w:ascii="黑体" w:hAnsi="黑体" w:eastAsia="黑体" w:cs="宋体"/>
                <w:b/>
                <w:bCs/>
                <w:color w:val="000000"/>
                <w:kern w:val="0"/>
                <w:sz w:val="20"/>
              </w:rPr>
              <w:t>一级事项</w:t>
            </w:r>
          </w:p>
        </w:tc>
        <w:tc>
          <w:tcPr>
            <w:tcW w:w="1087" w:type="dxa"/>
            <w:tcBorders>
              <w:top w:val="nil"/>
              <w:left w:val="nil"/>
              <w:bottom w:val="single" w:color="auto" w:sz="4" w:space="0"/>
              <w:right w:val="single" w:color="auto" w:sz="4" w:space="0"/>
            </w:tcBorders>
            <w:shd w:val="clear" w:color="auto" w:fill="auto"/>
          </w:tcPr>
          <w:p>
            <w:pPr>
              <w:widowControl/>
              <w:jc w:val="center"/>
              <w:rPr>
                <w:rFonts w:ascii="黑体" w:hAnsi="黑体" w:eastAsia="黑体" w:cs="宋体"/>
                <w:b/>
                <w:bCs/>
                <w:color w:val="000000"/>
                <w:kern w:val="0"/>
                <w:sz w:val="20"/>
              </w:rPr>
            </w:pPr>
            <w:r>
              <w:rPr>
                <w:rFonts w:hint="eastAsia" w:ascii="黑体" w:hAnsi="黑体" w:eastAsia="黑体" w:cs="宋体"/>
                <w:b/>
                <w:bCs/>
                <w:color w:val="000000"/>
                <w:kern w:val="0"/>
                <w:sz w:val="20"/>
              </w:rPr>
              <w:t>二级事项</w:t>
            </w:r>
          </w:p>
        </w:tc>
        <w:tc>
          <w:tcPr>
            <w:tcW w:w="2275" w:type="dxa"/>
            <w:vMerge w:val="continue"/>
            <w:tcBorders>
              <w:left w:val="nil"/>
              <w:bottom w:val="single" w:color="auto" w:sz="4" w:space="0"/>
              <w:right w:val="single" w:color="auto" w:sz="4" w:space="0"/>
            </w:tcBorders>
            <w:shd w:val="clear" w:color="auto" w:fill="auto"/>
            <w:vAlign w:val="center"/>
          </w:tcPr>
          <w:p>
            <w:pPr>
              <w:widowControl/>
              <w:jc w:val="left"/>
              <w:rPr>
                <w:rFonts w:ascii="黑体" w:hAnsi="黑体" w:eastAsia="黑体" w:cs="宋体"/>
                <w:b/>
                <w:bCs/>
                <w:color w:val="000000"/>
                <w:kern w:val="0"/>
                <w:sz w:val="20"/>
              </w:rPr>
            </w:pPr>
          </w:p>
        </w:tc>
        <w:tc>
          <w:tcPr>
            <w:tcW w:w="2150" w:type="dxa"/>
            <w:vMerge w:val="continue"/>
            <w:tcBorders>
              <w:left w:val="nil"/>
              <w:bottom w:val="single" w:color="auto" w:sz="4" w:space="0"/>
              <w:right w:val="single" w:color="auto" w:sz="4" w:space="0"/>
            </w:tcBorders>
            <w:shd w:val="clear" w:color="auto" w:fill="auto"/>
            <w:vAlign w:val="center"/>
          </w:tcPr>
          <w:p>
            <w:pPr>
              <w:widowControl/>
              <w:jc w:val="left"/>
              <w:rPr>
                <w:rFonts w:ascii="黑体" w:hAnsi="黑体" w:eastAsia="黑体" w:cs="宋体"/>
                <w:b/>
                <w:bCs/>
                <w:color w:val="000000"/>
                <w:kern w:val="0"/>
                <w:sz w:val="20"/>
              </w:rPr>
            </w:pPr>
          </w:p>
        </w:tc>
        <w:tc>
          <w:tcPr>
            <w:tcW w:w="1188" w:type="dxa"/>
            <w:vMerge w:val="continue"/>
            <w:tcBorders>
              <w:left w:val="nil"/>
              <w:bottom w:val="single" w:color="auto" w:sz="4" w:space="0"/>
              <w:right w:val="single" w:color="auto" w:sz="4" w:space="0"/>
            </w:tcBorders>
            <w:shd w:val="clear" w:color="auto" w:fill="auto"/>
            <w:vAlign w:val="center"/>
          </w:tcPr>
          <w:p>
            <w:pPr>
              <w:widowControl/>
              <w:jc w:val="left"/>
              <w:rPr>
                <w:rFonts w:ascii="黑体" w:hAnsi="黑体" w:eastAsia="黑体" w:cs="宋体"/>
                <w:b/>
                <w:bCs/>
                <w:color w:val="000000"/>
                <w:kern w:val="0"/>
                <w:sz w:val="20"/>
              </w:rPr>
            </w:pPr>
          </w:p>
        </w:tc>
        <w:tc>
          <w:tcPr>
            <w:tcW w:w="1037" w:type="dxa"/>
            <w:vMerge w:val="continue"/>
            <w:tcBorders>
              <w:left w:val="nil"/>
              <w:bottom w:val="single" w:color="auto" w:sz="4" w:space="0"/>
              <w:right w:val="single" w:color="auto" w:sz="4" w:space="0"/>
            </w:tcBorders>
            <w:shd w:val="clear" w:color="auto" w:fill="auto"/>
            <w:vAlign w:val="center"/>
          </w:tcPr>
          <w:p>
            <w:pPr>
              <w:widowControl/>
              <w:jc w:val="left"/>
              <w:rPr>
                <w:rFonts w:ascii="黑体" w:hAnsi="黑体" w:eastAsia="黑体" w:cs="宋体"/>
                <w:b/>
                <w:bCs/>
                <w:color w:val="000000"/>
                <w:kern w:val="0"/>
                <w:sz w:val="20"/>
              </w:rPr>
            </w:pPr>
          </w:p>
        </w:tc>
        <w:tc>
          <w:tcPr>
            <w:tcW w:w="2278" w:type="dxa"/>
            <w:vMerge w:val="continue"/>
            <w:tcBorders>
              <w:left w:val="nil"/>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 w:val="18"/>
                <w:szCs w:val="18"/>
              </w:rPr>
            </w:pPr>
          </w:p>
        </w:tc>
        <w:tc>
          <w:tcPr>
            <w:tcW w:w="584" w:type="dxa"/>
            <w:tcBorders>
              <w:top w:val="nil"/>
              <w:left w:val="nil"/>
              <w:bottom w:val="single" w:color="auto" w:sz="4" w:space="0"/>
              <w:right w:val="single" w:color="auto" w:sz="4" w:space="0"/>
            </w:tcBorders>
            <w:shd w:val="clear" w:color="auto" w:fill="auto"/>
            <w:vAlign w:val="center"/>
          </w:tcPr>
          <w:p>
            <w:pPr>
              <w:widowControl/>
              <w:rPr>
                <w:rFonts w:ascii="黑体" w:hAnsi="黑体" w:eastAsia="黑体" w:cs="宋体"/>
                <w:b/>
                <w:bCs/>
                <w:color w:val="000000"/>
                <w:kern w:val="0"/>
                <w:sz w:val="15"/>
                <w:szCs w:val="15"/>
              </w:rPr>
            </w:pPr>
            <w:r>
              <w:rPr>
                <w:rFonts w:hint="eastAsia" w:ascii="黑体" w:hAnsi="黑体" w:eastAsia="黑体" w:cs="宋体"/>
                <w:b/>
                <w:bCs/>
                <w:color w:val="000000"/>
                <w:kern w:val="0"/>
                <w:sz w:val="15"/>
                <w:szCs w:val="15"/>
              </w:rPr>
              <w:t>全社</w:t>
            </w:r>
          </w:p>
          <w:p>
            <w:pPr>
              <w:widowControl/>
              <w:rPr>
                <w:rFonts w:ascii="黑体" w:hAnsi="黑体" w:eastAsia="黑体" w:cs="宋体"/>
                <w:b/>
                <w:bCs/>
                <w:color w:val="000000"/>
                <w:kern w:val="0"/>
                <w:sz w:val="15"/>
                <w:szCs w:val="15"/>
              </w:rPr>
            </w:pPr>
            <w:r>
              <w:rPr>
                <w:rFonts w:hint="eastAsia" w:ascii="黑体" w:hAnsi="黑体" w:eastAsia="黑体" w:cs="宋体"/>
                <w:b/>
                <w:bCs/>
                <w:color w:val="000000"/>
                <w:kern w:val="0"/>
                <w:sz w:val="15"/>
                <w:szCs w:val="15"/>
              </w:rPr>
              <w:t>会</w:t>
            </w:r>
          </w:p>
        </w:tc>
        <w:tc>
          <w:tcPr>
            <w:tcW w:w="600" w:type="dxa"/>
            <w:tcBorders>
              <w:top w:val="nil"/>
              <w:left w:val="nil"/>
              <w:bottom w:val="single" w:color="auto" w:sz="4" w:space="0"/>
              <w:right w:val="single" w:color="auto" w:sz="4" w:space="0"/>
            </w:tcBorders>
            <w:shd w:val="clear" w:color="auto" w:fill="auto"/>
            <w:vAlign w:val="center"/>
          </w:tcPr>
          <w:p>
            <w:pPr>
              <w:widowControl/>
              <w:rPr>
                <w:rFonts w:ascii="黑体" w:hAnsi="黑体" w:eastAsia="黑体" w:cs="宋体"/>
                <w:b/>
                <w:bCs/>
                <w:color w:val="000000"/>
                <w:kern w:val="0"/>
                <w:sz w:val="15"/>
                <w:szCs w:val="15"/>
              </w:rPr>
            </w:pPr>
            <w:r>
              <w:rPr>
                <w:rFonts w:hint="eastAsia" w:ascii="黑体" w:hAnsi="黑体" w:eastAsia="黑体" w:cs="宋体"/>
                <w:b/>
                <w:bCs/>
                <w:color w:val="000000"/>
                <w:kern w:val="0"/>
                <w:sz w:val="15"/>
                <w:szCs w:val="15"/>
              </w:rPr>
              <w:t>特定</w:t>
            </w:r>
            <w:r>
              <w:rPr>
                <w:rFonts w:hint="eastAsia" w:ascii="黑体" w:hAnsi="黑体" w:eastAsia="黑体" w:cs="宋体"/>
                <w:b/>
                <w:bCs/>
                <w:color w:val="000000"/>
                <w:kern w:val="0"/>
                <w:sz w:val="15"/>
                <w:szCs w:val="15"/>
              </w:rPr>
              <w:br w:type="textWrapping"/>
            </w:r>
            <w:r>
              <w:rPr>
                <w:rFonts w:hint="eastAsia" w:ascii="黑体" w:hAnsi="黑体" w:eastAsia="黑体" w:cs="宋体"/>
                <w:b/>
                <w:bCs/>
                <w:color w:val="000000"/>
                <w:kern w:val="0"/>
                <w:sz w:val="15"/>
                <w:szCs w:val="15"/>
              </w:rPr>
              <w:t>群体</w:t>
            </w:r>
          </w:p>
        </w:tc>
        <w:tc>
          <w:tcPr>
            <w:tcW w:w="600" w:type="dxa"/>
            <w:tcBorders>
              <w:top w:val="nil"/>
              <w:left w:val="nil"/>
              <w:bottom w:val="single" w:color="auto" w:sz="4" w:space="0"/>
              <w:right w:val="single" w:color="auto" w:sz="4" w:space="0"/>
            </w:tcBorders>
            <w:shd w:val="clear" w:color="auto" w:fill="auto"/>
            <w:vAlign w:val="center"/>
          </w:tcPr>
          <w:p>
            <w:pPr>
              <w:widowControl/>
              <w:rPr>
                <w:rFonts w:ascii="黑体" w:hAnsi="黑体" w:eastAsia="黑体" w:cs="宋体"/>
                <w:b/>
                <w:bCs/>
                <w:color w:val="000000"/>
                <w:kern w:val="0"/>
                <w:sz w:val="15"/>
                <w:szCs w:val="15"/>
              </w:rPr>
            </w:pPr>
            <w:r>
              <w:rPr>
                <w:rFonts w:hint="eastAsia" w:ascii="黑体" w:hAnsi="黑体" w:eastAsia="黑体" w:cs="宋体"/>
                <w:b/>
                <w:bCs/>
                <w:color w:val="000000"/>
                <w:kern w:val="0"/>
                <w:sz w:val="15"/>
                <w:szCs w:val="15"/>
              </w:rPr>
              <w:t>主动</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 w:val="15"/>
                <w:szCs w:val="15"/>
              </w:rPr>
            </w:pPr>
            <w:r>
              <w:rPr>
                <w:rFonts w:hint="eastAsia" w:ascii="黑体" w:hAnsi="黑体" w:eastAsia="黑体" w:cs="宋体"/>
                <w:b/>
                <w:bCs/>
                <w:color w:val="000000"/>
                <w:kern w:val="0"/>
                <w:sz w:val="15"/>
                <w:szCs w:val="15"/>
              </w:rPr>
              <w:t>依申请</w:t>
            </w:r>
          </w:p>
        </w:tc>
        <w:tc>
          <w:tcPr>
            <w:tcW w:w="534" w:type="dxa"/>
            <w:tcBorders>
              <w:top w:val="nil"/>
              <w:left w:val="nil"/>
              <w:bottom w:val="single" w:color="auto" w:sz="4" w:space="0"/>
              <w:right w:val="single" w:color="auto" w:sz="4" w:space="0"/>
            </w:tcBorders>
            <w:shd w:val="clear" w:color="auto" w:fill="auto"/>
            <w:vAlign w:val="center"/>
          </w:tcPr>
          <w:p>
            <w:pPr>
              <w:widowControl/>
              <w:rPr>
                <w:rFonts w:ascii="黑体" w:hAnsi="黑体" w:eastAsia="黑体" w:cs="宋体"/>
                <w:b/>
                <w:bCs/>
                <w:color w:val="000000"/>
                <w:kern w:val="0"/>
                <w:sz w:val="15"/>
                <w:szCs w:val="15"/>
              </w:rPr>
            </w:pPr>
            <w:r>
              <w:rPr>
                <w:rFonts w:hint="eastAsia" w:ascii="黑体" w:hAnsi="黑体" w:eastAsia="黑体" w:cs="宋体"/>
                <w:b/>
                <w:bCs/>
                <w:color w:val="000000"/>
                <w:kern w:val="0"/>
                <w:sz w:val="15"/>
                <w:szCs w:val="15"/>
              </w:rPr>
              <w:t>县级</w:t>
            </w:r>
          </w:p>
        </w:tc>
        <w:tc>
          <w:tcPr>
            <w:tcW w:w="488"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 w:val="15"/>
                <w:szCs w:val="15"/>
              </w:rPr>
            </w:pPr>
            <w:r>
              <w:rPr>
                <w:rFonts w:hint="eastAsia" w:ascii="黑体" w:hAnsi="黑体" w:eastAsia="黑体" w:cs="宋体"/>
                <w:b/>
                <w:bCs/>
                <w:color w:val="000000"/>
                <w:kern w:val="0"/>
                <w:sz w:val="15"/>
                <w:szCs w:val="15"/>
              </w:rPr>
              <w:t>乡级</w:t>
            </w:r>
          </w:p>
        </w:tc>
      </w:tr>
      <w:tr>
        <w:tblPrEx>
          <w:tblCellMar>
            <w:top w:w="0" w:type="dxa"/>
            <w:left w:w="108" w:type="dxa"/>
            <w:bottom w:w="0" w:type="dxa"/>
            <w:right w:w="108" w:type="dxa"/>
          </w:tblCellMar>
        </w:tblPrEx>
        <w:trPr>
          <w:trHeight w:val="2355" w:hRule="atLeast"/>
        </w:trPr>
        <w:tc>
          <w:tcPr>
            <w:tcW w:w="4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1</w:t>
            </w:r>
          </w:p>
        </w:tc>
        <w:tc>
          <w:tcPr>
            <w:tcW w:w="115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政策法规</w:t>
            </w:r>
          </w:p>
        </w:tc>
        <w:tc>
          <w:tcPr>
            <w:tcW w:w="10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税收法律法规</w:t>
            </w:r>
          </w:p>
        </w:tc>
        <w:tc>
          <w:tcPr>
            <w:tcW w:w="22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税务机关履职相关的法律、法规、规章</w:t>
            </w:r>
          </w:p>
        </w:tc>
        <w:tc>
          <w:tcPr>
            <w:tcW w:w="21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1.《中华人民共和国政府信息公开条例》（中华人民共和国国务院令第711号）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2.《国家税务总局关于印发&lt;全面推进政务公开工作实施办法&gt;的通知》（税总发〔2017〕44号） </w:t>
            </w:r>
          </w:p>
        </w:tc>
        <w:tc>
          <w:tcPr>
            <w:tcW w:w="11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自该政府信息形成或者变更之日起20个工作日内及时公开</w:t>
            </w:r>
          </w:p>
        </w:tc>
        <w:tc>
          <w:tcPr>
            <w:tcW w:w="10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税务主管部门</w:t>
            </w:r>
          </w:p>
        </w:tc>
        <w:tc>
          <w:tcPr>
            <w:tcW w:w="2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政府网站   □ 政府公报    □ 两微一端   □ 发布会\听证会</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广播电视   □ 纸质媒体    □ 公开查阅点 □ 政务服务中心 □ 便民服务站 □ 入户/现场   □ 社区/企事业单位/村公示栏（电子屏）                      □ 精准推送 ■ 其他：办税服务厅                                                          </w:t>
            </w:r>
          </w:p>
        </w:tc>
        <w:tc>
          <w:tcPr>
            <w:tcW w:w="5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3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w:t>
            </w:r>
          </w:p>
        </w:tc>
        <w:tc>
          <w:tcPr>
            <w:tcW w:w="4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280" w:hRule="atLeast"/>
        </w:trPr>
        <w:tc>
          <w:tcPr>
            <w:tcW w:w="4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2</w:t>
            </w:r>
          </w:p>
        </w:tc>
        <w:tc>
          <w:tcPr>
            <w:tcW w:w="115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18"/>
                <w:szCs w:val="18"/>
              </w:rPr>
            </w:pPr>
          </w:p>
        </w:tc>
        <w:tc>
          <w:tcPr>
            <w:tcW w:w="10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税收规范性文件</w:t>
            </w:r>
          </w:p>
        </w:tc>
        <w:tc>
          <w:tcPr>
            <w:tcW w:w="22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税务机关履职相关的规范性文件</w:t>
            </w:r>
          </w:p>
        </w:tc>
        <w:tc>
          <w:tcPr>
            <w:tcW w:w="21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1.《中华人民共和国政府信息公开条例》（中华人民共和国国务院令第711号）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2.《国家税务总局关于印发&lt;全面推进政务公开工作实施办法&gt;的通知》（税总发〔2017〕44号） </w:t>
            </w:r>
          </w:p>
        </w:tc>
        <w:tc>
          <w:tcPr>
            <w:tcW w:w="11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自该政府信息形成或者变更之日起20个工作日内及时公开</w:t>
            </w:r>
          </w:p>
        </w:tc>
        <w:tc>
          <w:tcPr>
            <w:tcW w:w="10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税务主管部门</w:t>
            </w:r>
          </w:p>
        </w:tc>
        <w:tc>
          <w:tcPr>
            <w:tcW w:w="2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政府网站  □ 政府公报    □ 两微一端   □ 发布会\听证会</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广播电视   □ 纸质媒体    □ 公开查阅点 □ 政务服务中心 □ 便民服务站 □ 入户/现场   □ 社区/企事业单位/村公示栏（电子屏）                      □ 精准推送 ■ 其他：办税服务厅                                                          </w:t>
            </w:r>
          </w:p>
        </w:tc>
        <w:tc>
          <w:tcPr>
            <w:tcW w:w="5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40" w:hRule="atLeast"/>
        </w:trPr>
        <w:tc>
          <w:tcPr>
            <w:tcW w:w="4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3</w:t>
            </w:r>
          </w:p>
        </w:tc>
        <w:tc>
          <w:tcPr>
            <w:tcW w:w="11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纳税服务</w:t>
            </w:r>
          </w:p>
        </w:tc>
        <w:tc>
          <w:tcPr>
            <w:tcW w:w="10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纳税人权利</w:t>
            </w:r>
          </w:p>
        </w:tc>
        <w:tc>
          <w:tcPr>
            <w:tcW w:w="227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税收法律法规规定的纳税人权利</w:t>
            </w:r>
          </w:p>
        </w:tc>
        <w:tc>
          <w:tcPr>
            <w:tcW w:w="215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1.《中华人民共和国税收征收管理法》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2.《国家税务总局关于纳税人权利与义务的公告》（公告2009年第1号）</w:t>
            </w:r>
          </w:p>
        </w:tc>
        <w:tc>
          <w:tcPr>
            <w:tcW w:w="118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自该政府信息形成或者变更之日起20个工作日内及时公开</w:t>
            </w:r>
          </w:p>
        </w:tc>
        <w:tc>
          <w:tcPr>
            <w:tcW w:w="103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税务主管部门</w:t>
            </w:r>
          </w:p>
        </w:tc>
        <w:tc>
          <w:tcPr>
            <w:tcW w:w="227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政府网站   □ 政府公报    □ 两微一端   □ 发布会\听证会</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广播电视   □ 纸质媒体    □ 公开查阅点 □ 政务服务中心 □ 便民服务站 □ 入户/现场   □ 社区/企事业单位/村公示栏（电子屏）                      □ 精准推送 ■ 其他：办税服务厅                                                          </w:t>
            </w:r>
          </w:p>
        </w:tc>
        <w:tc>
          <w:tcPr>
            <w:tcW w:w="5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40" w:hRule="atLeast"/>
        </w:trPr>
        <w:tc>
          <w:tcPr>
            <w:tcW w:w="4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4</w:t>
            </w:r>
          </w:p>
        </w:tc>
        <w:tc>
          <w:tcPr>
            <w:tcW w:w="11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18"/>
                <w:szCs w:val="18"/>
              </w:rPr>
            </w:pPr>
          </w:p>
        </w:tc>
        <w:tc>
          <w:tcPr>
            <w:tcW w:w="10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纳税人义务</w:t>
            </w:r>
          </w:p>
        </w:tc>
        <w:tc>
          <w:tcPr>
            <w:tcW w:w="227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税收法律法规规定的纳税人义务</w:t>
            </w:r>
          </w:p>
        </w:tc>
        <w:tc>
          <w:tcPr>
            <w:tcW w:w="215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1.《中华人民共和国税收征收管理法》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2.《国家税务总局关于纳税人权利与义务的公告》（公告2009年第1号）</w:t>
            </w:r>
          </w:p>
        </w:tc>
        <w:tc>
          <w:tcPr>
            <w:tcW w:w="118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自该政府信息形成或者变更之日起20个工作日内及时公开</w:t>
            </w:r>
          </w:p>
        </w:tc>
        <w:tc>
          <w:tcPr>
            <w:tcW w:w="103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税务主管部门</w:t>
            </w:r>
          </w:p>
        </w:tc>
        <w:tc>
          <w:tcPr>
            <w:tcW w:w="227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政府网站   □ 政府公报    □ 两微一端   □ 发布会\听证会</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广播电视   □ 纸质媒体    □ 公开查阅点 □ 政务服务中心 □ 便民服务站 □ 入户/现场   □ 社区/企事业单位/村公示栏（电子屏）                      □ 精准推送 ■ 其他：办税服务厅                                                          </w:t>
            </w:r>
          </w:p>
        </w:tc>
        <w:tc>
          <w:tcPr>
            <w:tcW w:w="5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415" w:hRule="atLeast"/>
        </w:trPr>
        <w:tc>
          <w:tcPr>
            <w:tcW w:w="4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5</w:t>
            </w:r>
          </w:p>
        </w:tc>
        <w:tc>
          <w:tcPr>
            <w:tcW w:w="115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bCs/>
                <w:color w:val="000000"/>
                <w:kern w:val="0"/>
                <w:sz w:val="18"/>
                <w:szCs w:val="18"/>
              </w:rPr>
            </w:pPr>
          </w:p>
        </w:tc>
        <w:tc>
          <w:tcPr>
            <w:tcW w:w="10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A级纳税人名单</w:t>
            </w:r>
          </w:p>
        </w:tc>
        <w:tc>
          <w:tcPr>
            <w:tcW w:w="227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1.纳税人识别号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2.纳税人名称</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3.评价年度</w:t>
            </w:r>
          </w:p>
        </w:tc>
        <w:tc>
          <w:tcPr>
            <w:tcW w:w="215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1.《国家税务总局关于明确纳税信用管理若干业务口径的公告》（国家税务总局公告2015年第85号）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2.《国家税务总局关于印发&lt;全面推进政务公开工作实施办法&gt;的通知》（税总发〔2017〕44号） </w:t>
            </w:r>
          </w:p>
        </w:tc>
        <w:tc>
          <w:tcPr>
            <w:tcW w:w="118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自该政府信息形成或者变更之日起20个工作日内及时公开</w:t>
            </w:r>
          </w:p>
        </w:tc>
        <w:tc>
          <w:tcPr>
            <w:tcW w:w="103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税务主管部门</w:t>
            </w:r>
          </w:p>
        </w:tc>
        <w:tc>
          <w:tcPr>
            <w:tcW w:w="227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政府网站   □ 政府公报    □ 两微一端   □ 发布会\听证会</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广播电视   □ 纸质媒体    □ 公开查阅点 □ 政务服务中心 □ 便民服务站 □ 入户/现场   □ 社区/企事业单位/村公示栏（电子屏）                      □ 精准推送 ■ 其他：办税服务厅                                                          </w:t>
            </w:r>
          </w:p>
        </w:tc>
        <w:tc>
          <w:tcPr>
            <w:tcW w:w="5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750" w:hRule="atLeast"/>
        </w:trPr>
        <w:tc>
          <w:tcPr>
            <w:tcW w:w="4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6</w:t>
            </w:r>
          </w:p>
        </w:tc>
        <w:tc>
          <w:tcPr>
            <w:tcW w:w="115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18"/>
                <w:szCs w:val="18"/>
              </w:rPr>
            </w:pPr>
          </w:p>
        </w:tc>
        <w:tc>
          <w:tcPr>
            <w:tcW w:w="10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涉税专业服务相关信息</w:t>
            </w:r>
          </w:p>
        </w:tc>
        <w:tc>
          <w:tcPr>
            <w:tcW w:w="22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1.纳入监管的涉税专业服务机构名单及其信用情况</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2.未经行政登记的税务师事务所名单</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3.涉税服务失信名录</w:t>
            </w:r>
          </w:p>
        </w:tc>
        <w:tc>
          <w:tcPr>
            <w:tcW w:w="21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1.《涉税专业服务监管办法（试行）》（国家税务总局公告2017年第13号）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2.《涉税专业服务信用评价管理办法（试行）》（国家税务总局公告2017年第48号）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3.《国家税务总局关于印发&lt;全国税务系统深化“放管服”改革五年工作方案（2018年-2022年）全面推进政务公开工作实施办法&gt;的通知》（税总发〔2018〕199号）</w:t>
            </w:r>
          </w:p>
        </w:tc>
        <w:tc>
          <w:tcPr>
            <w:tcW w:w="11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自该政府信息形成或者变更之日起20个工作日内及时公开</w:t>
            </w:r>
          </w:p>
        </w:tc>
        <w:tc>
          <w:tcPr>
            <w:tcW w:w="10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税务主管部门</w:t>
            </w:r>
          </w:p>
        </w:tc>
        <w:tc>
          <w:tcPr>
            <w:tcW w:w="2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政府网站   □ 政府公报    □ 两微一端   □ 发布会\听证会</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广播电视   □ 纸质媒体    □ 公开查阅点 □ 政务服务中心 □ 便民服务站 □ 入户/现场   □ 社区/企事业单位/村公示栏（电子屏）                      □ 精准推送 ■ 其他：办税服务厅                  </w:t>
            </w:r>
          </w:p>
        </w:tc>
        <w:tc>
          <w:tcPr>
            <w:tcW w:w="5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85" w:hRule="atLeast"/>
        </w:trPr>
        <w:tc>
          <w:tcPr>
            <w:tcW w:w="4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7</w:t>
            </w:r>
          </w:p>
        </w:tc>
        <w:tc>
          <w:tcPr>
            <w:tcW w:w="11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18"/>
                <w:szCs w:val="18"/>
              </w:rPr>
            </w:pPr>
          </w:p>
        </w:tc>
        <w:tc>
          <w:tcPr>
            <w:tcW w:w="10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办税地图</w:t>
            </w:r>
          </w:p>
        </w:tc>
        <w:tc>
          <w:tcPr>
            <w:tcW w:w="227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1.办税服务厅名称</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2.地址</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3.电话</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4.办公时间</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5.主要职责</w:t>
            </w:r>
          </w:p>
        </w:tc>
        <w:tc>
          <w:tcPr>
            <w:tcW w:w="215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《国家税务总局关于印发&lt;全面推进政务公开工作实施办法&gt;的通知》（税总发〔2017〕44号） </w:t>
            </w:r>
          </w:p>
        </w:tc>
        <w:tc>
          <w:tcPr>
            <w:tcW w:w="118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自该政府信息形成或者变更之日起20个工作日内及时公开</w:t>
            </w:r>
          </w:p>
        </w:tc>
        <w:tc>
          <w:tcPr>
            <w:tcW w:w="103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税务主管部门</w:t>
            </w:r>
          </w:p>
        </w:tc>
        <w:tc>
          <w:tcPr>
            <w:tcW w:w="227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政府网站   □ 政府公报    □ 两微一端   □ 发布会\听证会</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广播电视   □ 纸质媒体    □ 公开查阅点 □ 政务服务中心 □ 便民服务站 □ 入户/现场   □ 社区/企事业单位/村公示栏（电子屏）                      □ 精准推送 ■ 其他：办税服务厅                                                          </w:t>
            </w:r>
          </w:p>
        </w:tc>
        <w:tc>
          <w:tcPr>
            <w:tcW w:w="5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475" w:hRule="atLeast"/>
        </w:trPr>
        <w:tc>
          <w:tcPr>
            <w:tcW w:w="4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8</w:t>
            </w:r>
          </w:p>
        </w:tc>
        <w:tc>
          <w:tcPr>
            <w:tcW w:w="11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18"/>
                <w:szCs w:val="18"/>
              </w:rPr>
            </w:pPr>
          </w:p>
        </w:tc>
        <w:tc>
          <w:tcPr>
            <w:tcW w:w="10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办税日历</w:t>
            </w:r>
          </w:p>
        </w:tc>
        <w:tc>
          <w:tcPr>
            <w:tcW w:w="227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1.申报征收期</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2.申报征收项目</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3.备注</w:t>
            </w:r>
          </w:p>
        </w:tc>
        <w:tc>
          <w:tcPr>
            <w:tcW w:w="215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《国家税务总局关于印发&lt;全面推进政务公开工作实施办法&gt;的通知》（税总发〔2017〕44号） </w:t>
            </w:r>
          </w:p>
        </w:tc>
        <w:tc>
          <w:tcPr>
            <w:tcW w:w="118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自该政府信息形成或者变更之日起20个工作日内及时公开</w:t>
            </w:r>
          </w:p>
        </w:tc>
        <w:tc>
          <w:tcPr>
            <w:tcW w:w="103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税务主管部门</w:t>
            </w:r>
          </w:p>
        </w:tc>
        <w:tc>
          <w:tcPr>
            <w:tcW w:w="227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政府网站   □ 政府公报    □ 两微一端   □ 发布会\听证会</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广播电视   □ 纸质媒体    □ 公开查阅点 □ 政务服务中心 □ 便民服务站 □ 入户/现场   □ 社区/企事业单位/村公示栏（电子屏）                      □ 精准推送 ■ 其他：办税服务厅                                                          </w:t>
            </w:r>
          </w:p>
        </w:tc>
        <w:tc>
          <w:tcPr>
            <w:tcW w:w="5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645" w:hRule="atLeast"/>
        </w:trPr>
        <w:tc>
          <w:tcPr>
            <w:tcW w:w="4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9</w:t>
            </w:r>
          </w:p>
        </w:tc>
        <w:tc>
          <w:tcPr>
            <w:tcW w:w="11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18"/>
                <w:szCs w:val="18"/>
              </w:rPr>
            </w:pPr>
          </w:p>
        </w:tc>
        <w:tc>
          <w:tcPr>
            <w:tcW w:w="10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办税指南</w:t>
            </w:r>
          </w:p>
        </w:tc>
        <w:tc>
          <w:tcPr>
            <w:tcW w:w="227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1.事项名称</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2.设定依据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3.申请条件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4.办理材料</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5.办理地点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6.办理机构</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7.收费标准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8.办理时间</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9.联系电话</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10.办理流程</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11.纳税人注意事项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12.政策依据</w:t>
            </w:r>
          </w:p>
        </w:tc>
        <w:tc>
          <w:tcPr>
            <w:tcW w:w="215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《国家税务总局关于印发&lt;全面推进政务公开工作实施办法&gt;的通知》（税总发〔2017〕44号） </w:t>
            </w:r>
          </w:p>
        </w:tc>
        <w:tc>
          <w:tcPr>
            <w:tcW w:w="118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自该政府信息形成或者变更之日起20个工作日内及时公开</w:t>
            </w:r>
          </w:p>
        </w:tc>
        <w:tc>
          <w:tcPr>
            <w:tcW w:w="103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税务主管部门</w:t>
            </w:r>
          </w:p>
        </w:tc>
        <w:tc>
          <w:tcPr>
            <w:tcW w:w="227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政府网站   □ 政府公报    □ 两微一端   □ 发布会\听证会</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广播电视   □ 纸质媒体    □ 公开查阅点 □ 政务服务中心 □ 便民服务站 □ 入户/现场   □ 社区/企事业单位/村公示栏（电子屏）                      □ 精准推送 ■ 其他：办税服务厅                                                          </w:t>
            </w:r>
          </w:p>
        </w:tc>
        <w:tc>
          <w:tcPr>
            <w:tcW w:w="5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0"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16"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88"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035" w:hRule="atLeast"/>
        </w:trPr>
        <w:tc>
          <w:tcPr>
            <w:tcW w:w="4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10</w:t>
            </w:r>
          </w:p>
        </w:tc>
        <w:tc>
          <w:tcPr>
            <w:tcW w:w="11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行政执法</w:t>
            </w:r>
          </w:p>
        </w:tc>
        <w:tc>
          <w:tcPr>
            <w:tcW w:w="10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权责清单</w:t>
            </w:r>
          </w:p>
        </w:tc>
        <w:tc>
          <w:tcPr>
            <w:tcW w:w="227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1.职权名称           2.设定依据            3.履责方式             4.追责情形            5.权责事项信息表（包括基本信息、办理信息、监管措施、咨询查询、行政相对人责任、监督责任、法律救济、行政职权运行流程图等）           </w:t>
            </w:r>
          </w:p>
        </w:tc>
        <w:tc>
          <w:tcPr>
            <w:tcW w:w="215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《国家税务总局关于印发&lt;全面推进政务公开工作实施办法&gt;的通知》（税总发〔2017〕44号） </w:t>
            </w:r>
          </w:p>
        </w:tc>
        <w:tc>
          <w:tcPr>
            <w:tcW w:w="118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自该政府信息形成或者变更之日起20个工作日内及时公开</w:t>
            </w:r>
          </w:p>
        </w:tc>
        <w:tc>
          <w:tcPr>
            <w:tcW w:w="103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税务主管部门</w:t>
            </w:r>
          </w:p>
        </w:tc>
        <w:tc>
          <w:tcPr>
            <w:tcW w:w="227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政府网站   □ 政府公报    □ 两微一端   □ 发布会\听证会</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广播电视   □ 纸质媒体    □ 公开查阅点 □ 政务服务中心 □ 便民服务站 □ 入户/现场   □ 社区/企事业单位/村公示栏（电子屏）                      □ 精准推送 ■ 其他：办税服务厅                                                          </w:t>
            </w:r>
          </w:p>
        </w:tc>
        <w:tc>
          <w:tcPr>
            <w:tcW w:w="5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855" w:hRule="atLeast"/>
        </w:trPr>
        <w:tc>
          <w:tcPr>
            <w:tcW w:w="4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11</w:t>
            </w:r>
          </w:p>
        </w:tc>
        <w:tc>
          <w:tcPr>
            <w:tcW w:w="11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18"/>
                <w:szCs w:val="18"/>
              </w:rPr>
            </w:pPr>
          </w:p>
        </w:tc>
        <w:tc>
          <w:tcPr>
            <w:tcW w:w="10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准予行政许可决定公示</w:t>
            </w:r>
          </w:p>
        </w:tc>
        <w:tc>
          <w:tcPr>
            <w:tcW w:w="227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1.行政许可决定书及其文号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2.设定依据</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3.项目名称</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4.行政相对人统一社会信用代码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5.审批部门</w:t>
            </w:r>
          </w:p>
        </w:tc>
        <w:tc>
          <w:tcPr>
            <w:tcW w:w="215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《国家税务总局办公厅关于做好行政许可和行政处罚等信用信息公示工作的通知》（税总办发〔2016〕19号）</w:t>
            </w:r>
          </w:p>
        </w:tc>
        <w:tc>
          <w:tcPr>
            <w:tcW w:w="118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在做出行政许可决定之日起7个工作日内完成公示</w:t>
            </w:r>
          </w:p>
        </w:tc>
        <w:tc>
          <w:tcPr>
            <w:tcW w:w="103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税务主管部门</w:t>
            </w:r>
          </w:p>
        </w:tc>
        <w:tc>
          <w:tcPr>
            <w:tcW w:w="227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政府网站   □ 政府公报    □ 两微一端   □ 发布会\听证会</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广播电视   □ 纸质媒体    □ 公开查阅点 □ 政务服务中心 □ 便民服务站 □ 入户/现场   □ 社区/企事业单位/村公示栏（电子屏）                      □ 精准推送 ■ 其他：办税服务厅                                                          </w:t>
            </w:r>
          </w:p>
        </w:tc>
        <w:tc>
          <w:tcPr>
            <w:tcW w:w="5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050" w:hRule="atLeast"/>
        </w:trPr>
        <w:tc>
          <w:tcPr>
            <w:tcW w:w="4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12</w:t>
            </w:r>
          </w:p>
        </w:tc>
        <w:tc>
          <w:tcPr>
            <w:tcW w:w="11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18"/>
                <w:szCs w:val="18"/>
              </w:rPr>
            </w:pPr>
          </w:p>
        </w:tc>
        <w:tc>
          <w:tcPr>
            <w:tcW w:w="10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行政处罚决定和结果公示</w:t>
            </w:r>
          </w:p>
        </w:tc>
        <w:tc>
          <w:tcPr>
            <w:tcW w:w="227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1.行政处罚决定书文号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2.执法依据</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3.案件名称</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4.行政相对人统一社会信用代码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5.处罚事由</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6.作出处罚决定的部门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7.处罚结果</w:t>
            </w:r>
          </w:p>
        </w:tc>
        <w:tc>
          <w:tcPr>
            <w:tcW w:w="215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1.《国家税务总局关于印发&lt;全面推进政务公开工作实施办法&gt;的通知》（税总发〔2017〕44号）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2.《国家税务总局办公厅关于做好行政许可和行政处罚等信用信息公示工作的通知》（税总办发〔2016〕19号）                             </w:t>
            </w:r>
          </w:p>
        </w:tc>
        <w:tc>
          <w:tcPr>
            <w:tcW w:w="118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在做出行政处罚决定之日起7个工作日内完成公示</w:t>
            </w:r>
          </w:p>
        </w:tc>
        <w:tc>
          <w:tcPr>
            <w:tcW w:w="103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税务主管部门</w:t>
            </w:r>
          </w:p>
        </w:tc>
        <w:tc>
          <w:tcPr>
            <w:tcW w:w="227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政府网站   □ 政府公报    □ 两微一端   □ 发布会\听证会</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广播电视   □ 纸质媒体    □ 公开查阅点 □ 政务服务中心 □ 便民服务站 □ 入户/现场   □ 社区/企事业单位/村公示栏（电子屏）                      □ 精准推送 ■ 其他：办税服务厅                                                          </w:t>
            </w:r>
          </w:p>
        </w:tc>
        <w:tc>
          <w:tcPr>
            <w:tcW w:w="5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890" w:hRule="atLeast"/>
        </w:trPr>
        <w:tc>
          <w:tcPr>
            <w:tcW w:w="4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13</w:t>
            </w:r>
          </w:p>
        </w:tc>
        <w:tc>
          <w:tcPr>
            <w:tcW w:w="11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18"/>
                <w:szCs w:val="18"/>
              </w:rPr>
            </w:pPr>
          </w:p>
        </w:tc>
        <w:tc>
          <w:tcPr>
            <w:tcW w:w="10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非正常户公告</w:t>
            </w:r>
          </w:p>
        </w:tc>
        <w:tc>
          <w:tcPr>
            <w:tcW w:w="227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纳税人为企业或单位的，公告企业或单位的名称、纳税人识别号、法定代表人或负责人姓名、居民身份证或其他有效身份证件号码（隐去出生年、月、日6位数）、经营地点；纳税人为个体工商户的，公告业户名称、业主姓名、纳税人识别号、居民身份证或其他有效身份证件号码（隐去出生年、月、日6位数）、经营地点</w:t>
            </w:r>
          </w:p>
        </w:tc>
        <w:tc>
          <w:tcPr>
            <w:tcW w:w="215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1.《中华人民共和国税收征收管理法》</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2.《中华人民共和国税收征收管理法实施细则》(国务院令第362号公布,国务院令第666号《国务院关于修改部分行政法规的决定》第三次修订)</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3.《国家税务总局关于进一步完善税务登记管理有关问题的公告》（国家税务总局公告 2011年第21号）</w:t>
            </w:r>
          </w:p>
        </w:tc>
        <w:tc>
          <w:tcPr>
            <w:tcW w:w="118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在非正常户认定的次月公告非正常户</w:t>
            </w:r>
          </w:p>
        </w:tc>
        <w:tc>
          <w:tcPr>
            <w:tcW w:w="103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税务主管部门</w:t>
            </w:r>
          </w:p>
        </w:tc>
        <w:tc>
          <w:tcPr>
            <w:tcW w:w="227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政府网站   □ 政府公报    □ 两微一端   □ 发布会\听证会</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广播电视   □ 纸质媒体    □ 公开查阅点 □ 政务服务中心 □ 便民服务站 □ 入户/现场   □ 社区/企事业单位/村公示栏（电子屏）                      □ 精准推送 ■ 其他：办税服务厅                                                          </w:t>
            </w:r>
          </w:p>
        </w:tc>
        <w:tc>
          <w:tcPr>
            <w:tcW w:w="5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8175" w:hRule="atLeast"/>
        </w:trPr>
        <w:tc>
          <w:tcPr>
            <w:tcW w:w="4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14</w:t>
            </w:r>
          </w:p>
        </w:tc>
        <w:tc>
          <w:tcPr>
            <w:tcW w:w="11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18"/>
                <w:szCs w:val="18"/>
              </w:rPr>
            </w:pPr>
          </w:p>
        </w:tc>
        <w:tc>
          <w:tcPr>
            <w:tcW w:w="10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欠税公告</w:t>
            </w:r>
          </w:p>
        </w:tc>
        <w:tc>
          <w:tcPr>
            <w:tcW w:w="227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1.企业或单位欠税的：</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公告企业或单位的名称、纳税人识别号、法定代表人或负责人姓名、居民身份证或其他有效身份证件号码（隐去出生年、月、日6位数）、经营地点、欠税税种、欠税余额和当期新发生的欠税金额；</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2.个体工商户欠税的：</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公告业户名称、业主姓名、纳税人识别号、居民身份证或其他有效身份证件号码（隐去出生年、月、日6位数）、经营地点、欠税税种、欠税余额和当期新发生的欠税金额；</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3.个人（不含个体工商户）欠税的：</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 xml:space="preserve">公告其姓名、居民身份证或其他有效身份证件号码（隐去出生年、月、日6位数）、欠税税种、欠税余额和当期新发生的欠税金额                                                                               </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4.对走逃、失踪的纳税户以及其他经税务机关查无下落的纳税人欠税的，由各省、自治区、直辖市和计划单列市税务局公告 </w:t>
            </w:r>
          </w:p>
        </w:tc>
        <w:tc>
          <w:tcPr>
            <w:tcW w:w="215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1.《中华人民共和国税收征收管理法》</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2.《中华人民共和国税收征收管理法实施细则》(国务院令第362号公布,国务院令第666号《国务院关于修改部分行政法规的决定》第三次修订)</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3.《欠税公告办法（试行）》（国家税务总局令第 9 号）</w:t>
            </w:r>
          </w:p>
        </w:tc>
        <w:tc>
          <w:tcPr>
            <w:tcW w:w="118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企业或单位欠税的，每季公告一次；个体工商户和其他个人欠税的，每半年公告一次；走逃、失踪的纳税户以及其他经税务机关查无下落的非正常户欠税的，随时公告</w:t>
            </w:r>
          </w:p>
        </w:tc>
        <w:tc>
          <w:tcPr>
            <w:tcW w:w="103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税务主管部门</w:t>
            </w:r>
          </w:p>
        </w:tc>
        <w:tc>
          <w:tcPr>
            <w:tcW w:w="227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政府网站   □ 政府公报    □ 两微一端   □ 发布会\听证会</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广播电视   □ 纸质媒体    □ 公开查阅点 □ 政务服务中心 □ 便民服务站 □ 入户/现场   □ 社区/企事业单位/村公示栏（电子屏）                      □ 精准推送 ■ 其他：办税服务厅                                                          </w:t>
            </w:r>
          </w:p>
        </w:tc>
        <w:tc>
          <w:tcPr>
            <w:tcW w:w="5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910" w:hRule="atLeast"/>
        </w:trPr>
        <w:tc>
          <w:tcPr>
            <w:tcW w:w="4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15</w:t>
            </w:r>
          </w:p>
        </w:tc>
        <w:tc>
          <w:tcPr>
            <w:tcW w:w="11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18"/>
                <w:szCs w:val="18"/>
              </w:rPr>
            </w:pPr>
          </w:p>
        </w:tc>
        <w:tc>
          <w:tcPr>
            <w:tcW w:w="10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个体工商户定额公示（公布）公告</w:t>
            </w:r>
          </w:p>
        </w:tc>
        <w:tc>
          <w:tcPr>
            <w:tcW w:w="227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1.纳税人名称</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2.统一社会信息代码（纳税人识别号）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3.生产经营地址</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4.定额项目</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5.行业类别</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6.核定定额</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7.应纳税额</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8.定额执行起止日期</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9.主管税务机关</w:t>
            </w:r>
          </w:p>
        </w:tc>
        <w:tc>
          <w:tcPr>
            <w:tcW w:w="215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1.《中华人民共和国税收征收管理法》</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2.《中华人民共和国税收征收管理法实施细则》(国务院令第362号公布,国务院令第666号《国务院关于修改部分行政法规的决定》第三次修订)</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3.《国家税务总局关于印发个体工商户税收定期定额征收管理文书的通知》（国税函〔2006〕1199 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4.《国家税务总局关于个体工商户定期定额征收管理有关问题的通知》（国税发〔2006〕183号）</w:t>
            </w:r>
          </w:p>
        </w:tc>
        <w:tc>
          <w:tcPr>
            <w:tcW w:w="118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自该政府信息形成或者变更之日起20个工作日内及时公开</w:t>
            </w:r>
          </w:p>
        </w:tc>
        <w:tc>
          <w:tcPr>
            <w:tcW w:w="103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税务主管部门</w:t>
            </w:r>
          </w:p>
        </w:tc>
        <w:tc>
          <w:tcPr>
            <w:tcW w:w="227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政府网站   □ 政府公报    □ 两微一端   □ 发布会\听证会</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广播电视   □ 纸质媒体    □ 公开查阅点 □ 政务服务中心 □ 便民服务站 □ 入户/现场   □ 社区/企事业单位/村公示栏（电子屏）                      □ 精准推送 ■ 其他：办税服务厅                                                          </w:t>
            </w:r>
          </w:p>
        </w:tc>
        <w:tc>
          <w:tcPr>
            <w:tcW w:w="5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639" w:hRule="atLeast"/>
        </w:trPr>
        <w:tc>
          <w:tcPr>
            <w:tcW w:w="4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16</w:t>
            </w:r>
          </w:p>
        </w:tc>
        <w:tc>
          <w:tcPr>
            <w:tcW w:w="11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18"/>
                <w:szCs w:val="18"/>
              </w:rPr>
            </w:pPr>
          </w:p>
        </w:tc>
        <w:tc>
          <w:tcPr>
            <w:tcW w:w="10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委托代征公告</w:t>
            </w:r>
          </w:p>
        </w:tc>
        <w:tc>
          <w:tcPr>
            <w:tcW w:w="227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1.税务机关和代征人的名称、联系电话,代征人为行政、事业、企业单位及其他社会组织的，应包括法定代表人或负责人姓名和地址；代征人为自然人的，应包括姓名、户口所在地、现居住地址</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2.委托代征的范围和期限</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3.委托代征的税种及附加、计税依据及税率</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4.税务机关确定的其他需要公告的事项</w:t>
            </w:r>
          </w:p>
        </w:tc>
        <w:tc>
          <w:tcPr>
            <w:tcW w:w="215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1.《中华人民共和国税收征收管理法》</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2.《中华人民共和国税收征收管理法实施细则》(国务院令第362号公布,国务院令第666号《国务院关于修改部分行政法规的决定》第三次修订)</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3.《国家税务总局关于发布＜委托代征管理办法＞的公告》（国家税务总局公告2013年第24号）</w:t>
            </w:r>
          </w:p>
        </w:tc>
        <w:tc>
          <w:tcPr>
            <w:tcW w:w="118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自该政府信息形成或者变更之日起20个工作日内及时公开</w:t>
            </w:r>
          </w:p>
        </w:tc>
        <w:tc>
          <w:tcPr>
            <w:tcW w:w="103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税务主管部门</w:t>
            </w:r>
          </w:p>
        </w:tc>
        <w:tc>
          <w:tcPr>
            <w:tcW w:w="227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政府网站   □ 政府公报    □ 两微一端   □ 发布会\听证会</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广播电视   □ 纸质媒体    □ 公开查阅点 □ 政务服务中心 □ 便民服务站 □ 入户/现场   □ 社区/企事业单位/村公示栏（电子屏）                      □ 精准推送 ■ 其他：办税服务厅                                                          </w:t>
            </w:r>
          </w:p>
        </w:tc>
        <w:tc>
          <w:tcPr>
            <w:tcW w:w="5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bl>
    <w:p/>
    <w:p/>
    <w:p>
      <w:pPr>
        <w:rPr>
          <w:sz w:val="20"/>
          <w:szCs w:val="18"/>
        </w:rPr>
      </w:pPr>
    </w:p>
    <w:p>
      <w:pPr>
        <w:jc w:val="center"/>
        <w:outlineLvl w:val="0"/>
        <w:rPr>
          <w:rFonts w:ascii="方正小标宋简体" w:hAnsi="方正小标宋简体" w:eastAsia="方正小标宋简体" w:cs="方正小标宋简体"/>
          <w:sz w:val="32"/>
          <w:szCs w:val="28"/>
        </w:rPr>
      </w:pPr>
      <w:bookmarkStart w:id="1" w:name="_Toc24693"/>
      <w:bookmarkStart w:id="2" w:name="国有土地上房屋征收与补偿领域基层政务公开标准目录"/>
    </w:p>
    <w:p>
      <w:pPr>
        <w:jc w:val="center"/>
        <w:outlineLvl w:val="0"/>
        <w:rPr>
          <w:rFonts w:ascii="方正小标宋简体" w:hAnsi="方正小标宋简体" w:eastAsia="方正小标宋简体" w:cs="方正小标宋简体"/>
          <w:sz w:val="32"/>
          <w:szCs w:val="28"/>
        </w:rPr>
      </w:pPr>
    </w:p>
    <w:p>
      <w:pPr>
        <w:jc w:val="center"/>
        <w:outlineLvl w:val="0"/>
        <w:rPr>
          <w:rFonts w:ascii="方正小标宋简体" w:hAnsi="方正小标宋简体" w:eastAsia="方正小标宋简体" w:cs="方正小标宋简体"/>
          <w:sz w:val="32"/>
          <w:szCs w:val="28"/>
        </w:rPr>
      </w:pPr>
    </w:p>
    <w:p>
      <w:pPr>
        <w:jc w:val="center"/>
        <w:outlineLvl w:val="0"/>
        <w:rPr>
          <w:rFonts w:ascii="方正小标宋简体" w:hAnsi="方正小标宋简体" w:eastAsia="方正小标宋简体" w:cs="方正小标宋简体"/>
          <w:sz w:val="32"/>
          <w:szCs w:val="28"/>
        </w:rPr>
      </w:pPr>
    </w:p>
    <w:p>
      <w:pPr>
        <w:jc w:val="center"/>
        <w:outlineLvl w:val="0"/>
        <w:rPr>
          <w:rFonts w:ascii="方正小标宋简体" w:hAnsi="方正小标宋简体" w:eastAsia="方正小标宋简体" w:cs="方正小标宋简体"/>
          <w:sz w:val="32"/>
          <w:szCs w:val="28"/>
        </w:rPr>
      </w:pPr>
    </w:p>
    <w:p>
      <w:pPr>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鼓楼区国有土地上房屋征收与补偿领域基层政务公开标准目录</w:t>
      </w:r>
      <w:bookmarkEnd w:id="1"/>
    </w:p>
    <w:bookmarkEnd w:id="2"/>
    <w:tbl>
      <w:tblPr>
        <w:tblStyle w:val="7"/>
        <w:tblW w:w="0" w:type="auto"/>
        <w:tblInd w:w="0" w:type="dxa"/>
        <w:tblLayout w:type="fixed"/>
        <w:tblCellMar>
          <w:top w:w="0" w:type="dxa"/>
          <w:left w:w="0" w:type="dxa"/>
          <w:bottom w:w="0" w:type="dxa"/>
          <w:right w:w="0" w:type="dxa"/>
        </w:tblCellMar>
      </w:tblPr>
      <w:tblGrid>
        <w:gridCol w:w="464"/>
        <w:gridCol w:w="430"/>
        <w:gridCol w:w="517"/>
        <w:gridCol w:w="2055"/>
        <w:gridCol w:w="1978"/>
        <w:gridCol w:w="1061"/>
        <w:gridCol w:w="840"/>
        <w:gridCol w:w="3105"/>
        <w:gridCol w:w="444"/>
        <w:gridCol w:w="534"/>
        <w:gridCol w:w="600"/>
        <w:gridCol w:w="466"/>
        <w:gridCol w:w="417"/>
        <w:gridCol w:w="484"/>
      </w:tblGrid>
      <w:tr>
        <w:tblPrEx>
          <w:tblCellMar>
            <w:top w:w="0" w:type="dxa"/>
            <w:left w:w="0" w:type="dxa"/>
            <w:bottom w:w="0" w:type="dxa"/>
            <w:right w:w="0" w:type="dxa"/>
          </w:tblCellMar>
        </w:tblPrEx>
        <w:trPr>
          <w:trHeight w:val="522" w:hRule="atLeast"/>
          <w:tblHeader/>
        </w:trPr>
        <w:tc>
          <w:tcPr>
            <w:tcW w:w="46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序号</w:t>
            </w:r>
          </w:p>
        </w:tc>
        <w:tc>
          <w:tcPr>
            <w:tcW w:w="94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公开事项</w:t>
            </w:r>
          </w:p>
        </w:tc>
        <w:tc>
          <w:tcPr>
            <w:tcW w:w="205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公开内容</w:t>
            </w:r>
          </w:p>
        </w:tc>
        <w:tc>
          <w:tcPr>
            <w:tcW w:w="197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公开依据</w:t>
            </w:r>
          </w:p>
        </w:tc>
        <w:tc>
          <w:tcPr>
            <w:tcW w:w="106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公开时限</w:t>
            </w:r>
          </w:p>
        </w:tc>
        <w:tc>
          <w:tcPr>
            <w:tcW w:w="84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公开主体</w:t>
            </w:r>
          </w:p>
        </w:tc>
        <w:tc>
          <w:tcPr>
            <w:tcW w:w="310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公开渠道和载体（“■”表示必选项，“□”表示可选项）</w:t>
            </w:r>
          </w:p>
        </w:tc>
        <w:tc>
          <w:tcPr>
            <w:tcW w:w="97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公开对象</w:t>
            </w:r>
          </w:p>
        </w:tc>
        <w:tc>
          <w:tcPr>
            <w:tcW w:w="106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公开方式</w:t>
            </w:r>
          </w:p>
        </w:tc>
        <w:tc>
          <w:tcPr>
            <w:tcW w:w="9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公开层级</w:t>
            </w:r>
          </w:p>
        </w:tc>
      </w:tr>
      <w:tr>
        <w:tblPrEx>
          <w:tblCellMar>
            <w:top w:w="0" w:type="dxa"/>
            <w:left w:w="0" w:type="dxa"/>
            <w:bottom w:w="0" w:type="dxa"/>
            <w:right w:w="0" w:type="dxa"/>
          </w:tblCellMar>
        </w:tblPrEx>
        <w:trPr>
          <w:trHeight w:val="412" w:hRule="atLeast"/>
          <w:tblHeader/>
        </w:trPr>
        <w:tc>
          <w:tcPr>
            <w:tcW w:w="46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ascii="宋体" w:hAnsi="宋体" w:cs="宋体"/>
                <w:b/>
                <w:color w:val="000000"/>
                <w:sz w:val="18"/>
                <w:szCs w:val="18"/>
              </w:rPr>
            </w:pPr>
          </w:p>
        </w:tc>
        <w:tc>
          <w:tcPr>
            <w:tcW w:w="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一级事项</w:t>
            </w:r>
          </w:p>
        </w:tc>
        <w:tc>
          <w:tcPr>
            <w:tcW w:w="5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二级事项</w:t>
            </w:r>
          </w:p>
        </w:tc>
        <w:tc>
          <w:tcPr>
            <w:tcW w:w="20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ascii="宋体" w:hAnsi="宋体" w:cs="宋体"/>
                <w:b/>
                <w:color w:val="000000"/>
                <w:sz w:val="18"/>
                <w:szCs w:val="18"/>
              </w:rPr>
            </w:pPr>
          </w:p>
        </w:tc>
        <w:tc>
          <w:tcPr>
            <w:tcW w:w="197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ascii="宋体" w:hAnsi="宋体" w:cs="宋体"/>
                <w:b/>
                <w:color w:val="000000"/>
                <w:sz w:val="18"/>
                <w:szCs w:val="18"/>
              </w:rPr>
            </w:pPr>
          </w:p>
        </w:tc>
        <w:tc>
          <w:tcPr>
            <w:tcW w:w="106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ascii="宋体" w:hAnsi="宋体" w:cs="宋体"/>
                <w:b/>
                <w:color w:val="000000"/>
                <w:sz w:val="18"/>
                <w:szCs w:val="18"/>
              </w:rPr>
            </w:pPr>
          </w:p>
        </w:tc>
        <w:tc>
          <w:tcPr>
            <w:tcW w:w="8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ascii="宋体" w:hAnsi="宋体" w:cs="宋体"/>
                <w:b/>
                <w:color w:val="000000"/>
                <w:sz w:val="18"/>
                <w:szCs w:val="18"/>
              </w:rPr>
            </w:pPr>
          </w:p>
        </w:tc>
        <w:tc>
          <w:tcPr>
            <w:tcW w:w="310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ascii="宋体" w:hAnsi="宋体" w:cs="宋体"/>
                <w:b/>
                <w:color w:val="000000"/>
                <w:sz w:val="18"/>
                <w:szCs w:val="18"/>
              </w:rPr>
            </w:pPr>
          </w:p>
        </w:tc>
        <w:tc>
          <w:tcPr>
            <w:tcW w:w="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全社会</w:t>
            </w:r>
          </w:p>
        </w:tc>
        <w:tc>
          <w:tcPr>
            <w:tcW w:w="5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特定群体</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主动</w:t>
            </w:r>
          </w:p>
        </w:tc>
        <w:tc>
          <w:tcPr>
            <w:tcW w:w="4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依申请</w:t>
            </w:r>
          </w:p>
        </w:tc>
        <w:tc>
          <w:tcPr>
            <w:tcW w:w="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市级</w:t>
            </w:r>
          </w:p>
        </w:tc>
        <w:tc>
          <w:tcPr>
            <w:tcW w:w="4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县级</w:t>
            </w:r>
          </w:p>
        </w:tc>
      </w:tr>
      <w:tr>
        <w:tblPrEx>
          <w:tblCellMar>
            <w:top w:w="0" w:type="dxa"/>
            <w:left w:w="0" w:type="dxa"/>
            <w:bottom w:w="0" w:type="dxa"/>
            <w:right w:w="0" w:type="dxa"/>
          </w:tblCellMar>
        </w:tblPrEx>
        <w:trPr>
          <w:trHeight w:val="3360" w:hRule="atLeast"/>
        </w:trPr>
        <w:tc>
          <w:tcPr>
            <w:tcW w:w="4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法规政策</w:t>
            </w:r>
          </w:p>
        </w:tc>
        <w:tc>
          <w:tcPr>
            <w:tcW w:w="5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国家层面法规政策</w:t>
            </w: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1.《国有土地上房屋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  征收与补偿条例》；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2.《国有土地上房屋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  征收评估办法》；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3.《关于推进国有土</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  地上房屋征收与补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  偿信息公开工作的</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  实施意见》；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4.《关于进一步加强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  国有土地上房屋征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  收与补偿信息公开</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  工作的通知》。</w:t>
            </w:r>
          </w:p>
        </w:tc>
        <w:tc>
          <w:tcPr>
            <w:tcW w:w="19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eastAsia="zh-CN" w:bidi="ar"/>
              </w:rPr>
              <w:t>《中华人民共和国政府信息公开条例》</w:t>
            </w:r>
          </w:p>
        </w:tc>
        <w:tc>
          <w:tcPr>
            <w:tcW w:w="10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信息形成或者变更之日起20个工作日内予以公开</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县（区、市）人民政府及房屋征收部门</w:t>
            </w:r>
          </w:p>
        </w:tc>
        <w:tc>
          <w:tcPr>
            <w:tcW w:w="31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东文宋体" w:hAnsi="东文宋体" w:eastAsia="东文宋体" w:cs="东文宋体"/>
                <w:color w:val="000000"/>
                <w:sz w:val="18"/>
                <w:szCs w:val="18"/>
              </w:rPr>
            </w:pPr>
            <w:r>
              <w:rPr>
                <w:rFonts w:ascii="东文宋体" w:hAnsi="东文宋体" w:eastAsia="东文宋体" w:cs="东文宋体"/>
                <w:color w:val="000000"/>
                <w:kern w:val="0"/>
                <w:sz w:val="18"/>
                <w:szCs w:val="18"/>
                <w:lang w:bidi="ar"/>
              </w:rPr>
              <w:t>■</w:t>
            </w:r>
            <w:r>
              <w:rPr>
                <w:rStyle w:val="17"/>
                <w:rFonts w:hint="default"/>
                <w:lang w:bidi="ar"/>
              </w:rPr>
              <w:t>政府网站      □政府公报</w:t>
            </w:r>
            <w:r>
              <w:rPr>
                <w:rStyle w:val="17"/>
                <w:rFonts w:hint="default"/>
                <w:lang w:bidi="ar"/>
              </w:rPr>
              <w:br w:type="textWrapping"/>
            </w:r>
            <w:r>
              <w:rPr>
                <w:rStyle w:val="17"/>
                <w:rFonts w:hint="default"/>
                <w:lang w:bidi="ar"/>
              </w:rPr>
              <w:t xml:space="preserve">□两微一端      □发布会/听证会 </w:t>
            </w:r>
            <w:r>
              <w:rPr>
                <w:rStyle w:val="18"/>
                <w:lang w:bidi="ar"/>
              </w:rPr>
              <w:t xml:space="preserve">                </w:t>
            </w:r>
            <w:r>
              <w:rPr>
                <w:rStyle w:val="17"/>
                <w:rFonts w:hint="default"/>
                <w:lang w:bidi="ar"/>
              </w:rPr>
              <w:br w:type="textWrapping"/>
            </w:r>
            <w:r>
              <w:rPr>
                <w:rStyle w:val="17"/>
                <w:rFonts w:hint="default"/>
                <w:lang w:bidi="ar"/>
              </w:rPr>
              <w:t>□广播电视      □纸质媒体</w:t>
            </w:r>
            <w:r>
              <w:rPr>
                <w:rStyle w:val="17"/>
                <w:rFonts w:hint="default"/>
                <w:lang w:bidi="ar"/>
              </w:rPr>
              <w:br w:type="textWrapping"/>
            </w:r>
            <w:r>
              <w:rPr>
                <w:rStyle w:val="17"/>
                <w:rFonts w:hint="default"/>
                <w:lang w:bidi="ar"/>
              </w:rPr>
              <w:t>□公开查阅点    □政务服务中心</w:t>
            </w:r>
            <w:r>
              <w:rPr>
                <w:rStyle w:val="17"/>
                <w:rFonts w:hint="default"/>
                <w:lang w:bidi="ar"/>
              </w:rPr>
              <w:br w:type="textWrapping"/>
            </w:r>
            <w:r>
              <w:rPr>
                <w:rStyle w:val="17"/>
                <w:rFonts w:hint="default"/>
                <w:lang w:bidi="ar"/>
              </w:rPr>
              <w:t>□便民服务站    □入户/现场</w:t>
            </w:r>
            <w:r>
              <w:rPr>
                <w:rStyle w:val="17"/>
                <w:rFonts w:hint="default"/>
                <w:lang w:bidi="ar"/>
              </w:rPr>
              <w:br w:type="textWrapping"/>
            </w:r>
            <w:r>
              <w:rPr>
                <w:rStyle w:val="17"/>
                <w:rFonts w:hint="default"/>
                <w:lang w:bidi="ar"/>
              </w:rPr>
              <w:t>□社区/企事业单位/村公示栏（电子</w:t>
            </w:r>
            <w:r>
              <w:rPr>
                <w:rStyle w:val="18"/>
                <w:lang w:bidi="ar"/>
              </w:rPr>
              <w:br w:type="textWrapping"/>
            </w:r>
            <w:r>
              <w:rPr>
                <w:rStyle w:val="18"/>
                <w:lang w:bidi="ar"/>
              </w:rPr>
              <w:t xml:space="preserve">  </w:t>
            </w:r>
            <w:r>
              <w:rPr>
                <w:rStyle w:val="17"/>
                <w:rFonts w:hint="default"/>
                <w:lang w:bidi="ar"/>
              </w:rPr>
              <w:t>屏）</w:t>
            </w:r>
            <w:r>
              <w:rPr>
                <w:rStyle w:val="17"/>
                <w:rFonts w:hint="default"/>
                <w:lang w:bidi="ar"/>
              </w:rPr>
              <w:br w:type="textWrapping"/>
            </w:r>
            <w:r>
              <w:rPr>
                <w:rStyle w:val="17"/>
                <w:rFonts w:hint="default"/>
                <w:lang w:bidi="ar"/>
              </w:rPr>
              <w:t>□精准推送      □其他_</w:t>
            </w:r>
          </w:p>
        </w:tc>
        <w:tc>
          <w:tcPr>
            <w:tcW w:w="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5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p>
        </w:tc>
        <w:tc>
          <w:tcPr>
            <w:tcW w:w="4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700" w:hRule="atLeast"/>
        </w:trPr>
        <w:tc>
          <w:tcPr>
            <w:tcW w:w="4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法规政策</w:t>
            </w:r>
          </w:p>
        </w:tc>
        <w:tc>
          <w:tcPr>
            <w:tcW w:w="5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地方层面法规政策</w:t>
            </w: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1.地方性法规；</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2.地方政府规章；</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3.规范性文件。</w:t>
            </w:r>
          </w:p>
        </w:tc>
        <w:tc>
          <w:tcPr>
            <w:tcW w:w="19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eastAsia="zh-CN" w:bidi="ar"/>
              </w:rPr>
              <w:t>《中华人民共和国政府信息公开条例》</w:t>
            </w:r>
          </w:p>
        </w:tc>
        <w:tc>
          <w:tcPr>
            <w:tcW w:w="10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信息形成或者变更之日起20个工作日内予以公开</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县（区、市）人民政府及房屋征收部门</w:t>
            </w:r>
          </w:p>
        </w:tc>
        <w:tc>
          <w:tcPr>
            <w:tcW w:w="31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东文宋体" w:hAnsi="东文宋体" w:eastAsia="东文宋体" w:cs="东文宋体"/>
                <w:color w:val="000000"/>
                <w:sz w:val="18"/>
                <w:szCs w:val="18"/>
              </w:rPr>
            </w:pPr>
            <w:r>
              <w:rPr>
                <w:rFonts w:ascii="东文宋体" w:hAnsi="东文宋体" w:eastAsia="东文宋体" w:cs="东文宋体"/>
                <w:color w:val="000000"/>
                <w:kern w:val="0"/>
                <w:sz w:val="18"/>
                <w:szCs w:val="18"/>
                <w:lang w:bidi="ar"/>
              </w:rPr>
              <w:t>■</w:t>
            </w:r>
            <w:r>
              <w:rPr>
                <w:rStyle w:val="17"/>
                <w:rFonts w:hint="default"/>
                <w:lang w:bidi="ar"/>
              </w:rPr>
              <w:t>政府网站      □政府公报</w:t>
            </w:r>
            <w:r>
              <w:rPr>
                <w:rStyle w:val="17"/>
                <w:rFonts w:hint="default"/>
                <w:lang w:bidi="ar"/>
              </w:rPr>
              <w:br w:type="textWrapping"/>
            </w:r>
            <w:r>
              <w:rPr>
                <w:rStyle w:val="17"/>
                <w:rFonts w:hint="default"/>
                <w:lang w:bidi="ar"/>
              </w:rPr>
              <w:t xml:space="preserve">□两微一端      □发布会/听证会 </w:t>
            </w:r>
            <w:r>
              <w:rPr>
                <w:rStyle w:val="17"/>
                <w:rFonts w:hint="default"/>
                <w:lang w:bidi="ar"/>
              </w:rPr>
              <w:br w:type="textWrapping"/>
            </w:r>
            <w:r>
              <w:rPr>
                <w:rStyle w:val="17"/>
                <w:rFonts w:hint="default"/>
                <w:lang w:bidi="ar"/>
              </w:rPr>
              <w:t>□广播电视      □纸质媒体</w:t>
            </w:r>
            <w:r>
              <w:rPr>
                <w:rStyle w:val="17"/>
                <w:rFonts w:hint="default"/>
                <w:lang w:bidi="ar"/>
              </w:rPr>
              <w:br w:type="textWrapping"/>
            </w:r>
            <w:r>
              <w:rPr>
                <w:rStyle w:val="17"/>
                <w:rFonts w:hint="default"/>
                <w:lang w:bidi="ar"/>
              </w:rPr>
              <w:t>□公开查阅点    □政务服务中心</w:t>
            </w:r>
            <w:r>
              <w:rPr>
                <w:rStyle w:val="17"/>
                <w:rFonts w:hint="default"/>
                <w:lang w:bidi="ar"/>
              </w:rPr>
              <w:br w:type="textWrapping"/>
            </w:r>
            <w:r>
              <w:rPr>
                <w:rStyle w:val="17"/>
                <w:rFonts w:hint="default"/>
                <w:lang w:bidi="ar"/>
              </w:rPr>
              <w:t>□便民服务站    □入户/现场</w:t>
            </w:r>
            <w:r>
              <w:rPr>
                <w:rStyle w:val="17"/>
                <w:rFonts w:hint="default"/>
                <w:lang w:bidi="ar"/>
              </w:rPr>
              <w:br w:type="textWrapping"/>
            </w:r>
            <w:r>
              <w:rPr>
                <w:rStyle w:val="17"/>
                <w:rFonts w:hint="default"/>
                <w:lang w:bidi="ar"/>
              </w:rPr>
              <w:t>□社区/企事业单位/村公示栏（电子</w:t>
            </w:r>
            <w:r>
              <w:rPr>
                <w:rStyle w:val="18"/>
                <w:lang w:bidi="ar"/>
              </w:rPr>
              <w:br w:type="textWrapping"/>
            </w:r>
            <w:r>
              <w:rPr>
                <w:rStyle w:val="18"/>
                <w:lang w:bidi="ar"/>
              </w:rPr>
              <w:t xml:space="preserve">  </w:t>
            </w:r>
            <w:r>
              <w:rPr>
                <w:rStyle w:val="17"/>
                <w:rFonts w:hint="default"/>
                <w:lang w:bidi="ar"/>
              </w:rPr>
              <w:t>屏）</w:t>
            </w:r>
            <w:r>
              <w:rPr>
                <w:rStyle w:val="17"/>
                <w:rFonts w:hint="default"/>
                <w:lang w:bidi="ar"/>
              </w:rPr>
              <w:br w:type="textWrapping"/>
            </w:r>
            <w:r>
              <w:rPr>
                <w:rStyle w:val="17"/>
                <w:rFonts w:hint="default"/>
                <w:lang w:bidi="ar"/>
              </w:rPr>
              <w:t>□精准推送      □其他_</w:t>
            </w:r>
          </w:p>
        </w:tc>
        <w:tc>
          <w:tcPr>
            <w:tcW w:w="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5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p>
        </w:tc>
        <w:tc>
          <w:tcPr>
            <w:tcW w:w="4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3435" w:hRule="atLeast"/>
        </w:trPr>
        <w:tc>
          <w:tcPr>
            <w:tcW w:w="4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征收</w:t>
            </w:r>
          </w:p>
        </w:tc>
        <w:tc>
          <w:tcPr>
            <w:tcW w:w="5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启动要件</w:t>
            </w: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征收项目符合公共利益的相关材料。</w:t>
            </w:r>
          </w:p>
        </w:tc>
        <w:tc>
          <w:tcPr>
            <w:tcW w:w="19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《国有土地上房屋征收与补偿条例》</w:t>
            </w:r>
          </w:p>
        </w:tc>
        <w:tc>
          <w:tcPr>
            <w:tcW w:w="10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自收到申请之日起20个工作日内公开</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县（区、市）人民政府及相关部门</w:t>
            </w:r>
          </w:p>
        </w:tc>
        <w:tc>
          <w:tcPr>
            <w:tcW w:w="31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□政府网站      □政府公报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□两微一端      □发布会/听证会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□广播电视      □纸质媒体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□公开查阅点    □政务服务中心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□便民服务站    □入户/现场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□社区/企事业单位/村公示栏（电子</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  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□精准推送      </w:t>
            </w:r>
            <w:r>
              <w:rPr>
                <w:rStyle w:val="18"/>
                <w:lang w:bidi="ar"/>
              </w:rPr>
              <w:t>■</w:t>
            </w:r>
            <w:r>
              <w:rPr>
                <w:rStyle w:val="17"/>
                <w:rFonts w:hint="default"/>
                <w:lang w:bidi="ar"/>
              </w:rPr>
              <w:t>其他_</w:t>
            </w:r>
          </w:p>
        </w:tc>
        <w:tc>
          <w:tcPr>
            <w:tcW w:w="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5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申请人</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4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p>
        </w:tc>
        <w:tc>
          <w:tcPr>
            <w:tcW w:w="4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3368" w:hRule="atLeast"/>
        </w:trPr>
        <w:tc>
          <w:tcPr>
            <w:tcW w:w="4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征收</w:t>
            </w:r>
          </w:p>
        </w:tc>
        <w:tc>
          <w:tcPr>
            <w:tcW w:w="5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社会稳定风险评估</w:t>
            </w: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社会稳定风险评估结果</w:t>
            </w:r>
          </w:p>
        </w:tc>
        <w:tc>
          <w:tcPr>
            <w:tcW w:w="19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《国有土地上房屋征收与补偿条例》</w:t>
            </w:r>
          </w:p>
        </w:tc>
        <w:tc>
          <w:tcPr>
            <w:tcW w:w="10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自收到申请之日起20个工作日内公开</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县（区、市）人民政府</w:t>
            </w:r>
          </w:p>
        </w:tc>
        <w:tc>
          <w:tcPr>
            <w:tcW w:w="31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□政府网站      □政府公报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□两微一端      □发布会/听证会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□广播电视      □纸质媒体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□公开查阅点    □政务服务中心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□便民服务站    □入户/现场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□社区/企事业单位/村公示栏（电子</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  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□精准推送      </w:t>
            </w:r>
            <w:r>
              <w:rPr>
                <w:rStyle w:val="18"/>
                <w:lang w:bidi="ar"/>
              </w:rPr>
              <w:t>■</w:t>
            </w:r>
            <w:r>
              <w:rPr>
                <w:rStyle w:val="17"/>
                <w:rFonts w:hint="default"/>
                <w:lang w:bidi="ar"/>
              </w:rPr>
              <w:t>其他_</w:t>
            </w:r>
          </w:p>
        </w:tc>
        <w:tc>
          <w:tcPr>
            <w:tcW w:w="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5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申请人</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4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p>
        </w:tc>
        <w:tc>
          <w:tcPr>
            <w:tcW w:w="4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3875" w:hRule="atLeast"/>
        </w:trPr>
        <w:tc>
          <w:tcPr>
            <w:tcW w:w="4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征收</w:t>
            </w:r>
          </w:p>
        </w:tc>
        <w:tc>
          <w:tcPr>
            <w:tcW w:w="5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房屋调查登记</w:t>
            </w: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1.入户调查通知；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2.调查结果；</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3.认定结果。</w:t>
            </w:r>
          </w:p>
        </w:tc>
        <w:tc>
          <w:tcPr>
            <w:tcW w:w="19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《国有土地上房屋征收与补偿条例》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《国有土地上房屋征收评估办法》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《关于推进国有土地上房屋征收与补偿信息公开工作的实施意见》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《关于进一步加强国有土地上房屋征收与补偿信息公开工作的通知》</w:t>
            </w:r>
          </w:p>
        </w:tc>
        <w:tc>
          <w:tcPr>
            <w:tcW w:w="10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信息形成或者变更之日起20个工作日内予以公开</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县（区、市）人民政府及房屋征收部门</w:t>
            </w:r>
          </w:p>
        </w:tc>
        <w:tc>
          <w:tcPr>
            <w:tcW w:w="31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□政府网站      □政府公报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□两微一端      □发布会/听证会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□广播电视      □纸质媒体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□公开查阅点    □政务服务中心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□便民服务站    </w:t>
            </w:r>
            <w:r>
              <w:rPr>
                <w:rStyle w:val="18"/>
                <w:lang w:bidi="ar"/>
              </w:rPr>
              <w:t>■</w:t>
            </w:r>
            <w:r>
              <w:rPr>
                <w:rStyle w:val="17"/>
                <w:rFonts w:hint="default"/>
                <w:lang w:bidi="ar"/>
              </w:rPr>
              <w:t>入户/现场</w:t>
            </w:r>
            <w:r>
              <w:rPr>
                <w:rStyle w:val="17"/>
                <w:rFonts w:hint="default"/>
                <w:lang w:bidi="ar"/>
              </w:rPr>
              <w:br w:type="textWrapping"/>
            </w:r>
            <w:r>
              <w:rPr>
                <w:rStyle w:val="17"/>
                <w:rFonts w:hint="default"/>
                <w:lang w:bidi="ar"/>
              </w:rPr>
              <w:t>□社区/企事业单位/村公示栏（电子</w:t>
            </w:r>
            <w:r>
              <w:rPr>
                <w:rStyle w:val="17"/>
                <w:rFonts w:hint="default"/>
                <w:lang w:bidi="ar"/>
              </w:rPr>
              <w:br w:type="textWrapping"/>
            </w:r>
            <w:r>
              <w:rPr>
                <w:rStyle w:val="17"/>
                <w:rFonts w:hint="default"/>
                <w:lang w:bidi="ar"/>
              </w:rPr>
              <w:t xml:space="preserve">  屏）</w:t>
            </w:r>
            <w:r>
              <w:rPr>
                <w:rStyle w:val="17"/>
                <w:rFonts w:hint="default"/>
                <w:lang w:bidi="ar"/>
              </w:rPr>
              <w:br w:type="textWrapping"/>
            </w:r>
            <w:r>
              <w:rPr>
                <w:rStyle w:val="17"/>
                <w:rFonts w:hint="default"/>
                <w:lang w:bidi="ar"/>
              </w:rPr>
              <w:t>□精准推送      □其他_</w:t>
            </w:r>
          </w:p>
        </w:tc>
        <w:tc>
          <w:tcPr>
            <w:tcW w:w="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5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在征收范围内向被征收人</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p>
        </w:tc>
        <w:tc>
          <w:tcPr>
            <w:tcW w:w="4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3101" w:hRule="atLeast"/>
        </w:trPr>
        <w:tc>
          <w:tcPr>
            <w:tcW w:w="4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征收</w:t>
            </w:r>
          </w:p>
        </w:tc>
        <w:tc>
          <w:tcPr>
            <w:tcW w:w="5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房屋征收补偿方案拟订</w:t>
            </w: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1.论证结论;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2.征求意见情况;</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3.根据公众意见修改</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  情况。</w:t>
            </w:r>
          </w:p>
        </w:tc>
        <w:tc>
          <w:tcPr>
            <w:tcW w:w="19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《国有土地上房屋征收与补偿条例》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《关于推进国有土地上房屋征收与补偿信息公开工作的实施意见》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《关于进一步加强国有土地上房屋征收与补偿信息公开工作的通知》</w:t>
            </w:r>
          </w:p>
        </w:tc>
        <w:tc>
          <w:tcPr>
            <w:tcW w:w="10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信息形成或者变更之日起20个工作日内予以公开；征求意见期限不得少于30日</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县（区、市）人民政府</w:t>
            </w:r>
          </w:p>
        </w:tc>
        <w:tc>
          <w:tcPr>
            <w:tcW w:w="31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□政府网站      □政府公报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□两微一端      □发布会/听证会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□广播电视      □纸质媒体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□公开查阅点    □政务服务中心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□便民服务站    □入户/现场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□社区/企事业单位/村公示栏（电子</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  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□精准推送      </w:t>
            </w:r>
            <w:r>
              <w:rPr>
                <w:rStyle w:val="18"/>
                <w:lang w:bidi="ar"/>
              </w:rPr>
              <w:t>■</w:t>
            </w:r>
            <w:r>
              <w:rPr>
                <w:rStyle w:val="17"/>
                <w:rFonts w:hint="default"/>
                <w:lang w:bidi="ar"/>
              </w:rPr>
              <w:t>其他_</w:t>
            </w:r>
          </w:p>
        </w:tc>
        <w:tc>
          <w:tcPr>
            <w:tcW w:w="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5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在征收范围内向被征收人、</w:t>
            </w:r>
          </w:p>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申请人</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p>
        </w:tc>
        <w:tc>
          <w:tcPr>
            <w:tcW w:w="4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3273" w:hRule="atLeast"/>
        </w:trPr>
        <w:tc>
          <w:tcPr>
            <w:tcW w:w="4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c>
          <w:tcPr>
            <w:tcW w:w="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征收</w:t>
            </w:r>
          </w:p>
        </w:tc>
        <w:tc>
          <w:tcPr>
            <w:tcW w:w="5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房屋征收决定</w:t>
            </w: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房屋征收决定公告（包括补偿方案）。</w:t>
            </w:r>
          </w:p>
        </w:tc>
        <w:tc>
          <w:tcPr>
            <w:tcW w:w="19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《国有土地上房屋征收与补偿条例》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《关于推进国有土地上房屋征收与补偿信息公开工作的实施意见》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《关于进一步加强国有土地上房屋征收与补偿信息公开工作的通知》</w:t>
            </w:r>
          </w:p>
        </w:tc>
        <w:tc>
          <w:tcPr>
            <w:tcW w:w="10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信息形成或者变更之日起20个工作日内予以公开</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县（区、市）人民政府</w:t>
            </w:r>
          </w:p>
        </w:tc>
        <w:tc>
          <w:tcPr>
            <w:tcW w:w="31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东文宋体" w:hAnsi="东文宋体" w:eastAsia="东文宋体" w:cs="东文宋体"/>
                <w:color w:val="000000"/>
                <w:sz w:val="18"/>
                <w:szCs w:val="18"/>
              </w:rPr>
            </w:pPr>
            <w:r>
              <w:rPr>
                <w:rFonts w:ascii="东文宋体" w:hAnsi="东文宋体" w:eastAsia="东文宋体" w:cs="东文宋体"/>
                <w:color w:val="000000"/>
                <w:kern w:val="0"/>
                <w:sz w:val="18"/>
                <w:szCs w:val="18"/>
                <w:lang w:bidi="ar"/>
              </w:rPr>
              <w:t>■</w:t>
            </w:r>
            <w:r>
              <w:rPr>
                <w:rStyle w:val="17"/>
                <w:rFonts w:hint="default"/>
                <w:lang w:bidi="ar"/>
              </w:rPr>
              <w:t>政府网站      □政府公报</w:t>
            </w:r>
            <w:r>
              <w:rPr>
                <w:rStyle w:val="17"/>
                <w:rFonts w:hint="default"/>
                <w:lang w:bidi="ar"/>
              </w:rPr>
              <w:br w:type="textWrapping"/>
            </w:r>
            <w:r>
              <w:rPr>
                <w:rStyle w:val="17"/>
                <w:rFonts w:hint="default"/>
                <w:lang w:bidi="ar"/>
              </w:rPr>
              <w:t xml:space="preserve">□两微一端      □发布会/听证会 </w:t>
            </w:r>
            <w:r>
              <w:rPr>
                <w:rStyle w:val="17"/>
                <w:rFonts w:hint="default"/>
                <w:lang w:bidi="ar"/>
              </w:rPr>
              <w:br w:type="textWrapping"/>
            </w:r>
            <w:r>
              <w:rPr>
                <w:rStyle w:val="17"/>
                <w:rFonts w:hint="default"/>
                <w:lang w:bidi="ar"/>
              </w:rPr>
              <w:t>□广播电视      □纸质媒体</w:t>
            </w:r>
            <w:r>
              <w:rPr>
                <w:rStyle w:val="17"/>
                <w:rFonts w:hint="default"/>
                <w:lang w:bidi="ar"/>
              </w:rPr>
              <w:br w:type="textWrapping"/>
            </w:r>
            <w:r>
              <w:rPr>
                <w:rStyle w:val="17"/>
                <w:rFonts w:hint="default"/>
                <w:lang w:bidi="ar"/>
              </w:rPr>
              <w:t>□公开查阅点    □政务服务中心</w:t>
            </w:r>
            <w:r>
              <w:rPr>
                <w:rStyle w:val="17"/>
                <w:rFonts w:hint="default"/>
                <w:lang w:bidi="ar"/>
              </w:rPr>
              <w:br w:type="textWrapping"/>
            </w:r>
            <w:r>
              <w:rPr>
                <w:rStyle w:val="17"/>
                <w:rFonts w:hint="default"/>
                <w:lang w:bidi="ar"/>
              </w:rPr>
              <w:t xml:space="preserve">□便民服务站    </w:t>
            </w:r>
            <w:r>
              <w:rPr>
                <w:rStyle w:val="18"/>
                <w:lang w:bidi="ar"/>
              </w:rPr>
              <w:t>■</w:t>
            </w:r>
            <w:r>
              <w:rPr>
                <w:rStyle w:val="17"/>
                <w:rFonts w:hint="default"/>
                <w:lang w:bidi="ar"/>
              </w:rPr>
              <w:t>入户/现场</w:t>
            </w:r>
            <w:r>
              <w:rPr>
                <w:rStyle w:val="17"/>
                <w:rFonts w:hint="default"/>
                <w:lang w:bidi="ar"/>
              </w:rPr>
              <w:br w:type="textWrapping"/>
            </w:r>
            <w:r>
              <w:rPr>
                <w:rStyle w:val="17"/>
                <w:rFonts w:hint="default"/>
                <w:lang w:bidi="ar"/>
              </w:rPr>
              <w:t>□社区/企事业单位/村公示栏（电子</w:t>
            </w:r>
            <w:r>
              <w:rPr>
                <w:rStyle w:val="18"/>
                <w:lang w:bidi="ar"/>
              </w:rPr>
              <w:br w:type="textWrapping"/>
            </w:r>
            <w:r>
              <w:rPr>
                <w:rStyle w:val="18"/>
                <w:lang w:bidi="ar"/>
              </w:rPr>
              <w:t xml:space="preserve">  </w:t>
            </w:r>
            <w:r>
              <w:rPr>
                <w:rStyle w:val="17"/>
                <w:rFonts w:hint="default"/>
                <w:lang w:bidi="ar"/>
              </w:rPr>
              <w:t>屏）</w:t>
            </w:r>
            <w:r>
              <w:rPr>
                <w:rStyle w:val="17"/>
                <w:rFonts w:hint="default"/>
                <w:lang w:bidi="ar"/>
              </w:rPr>
              <w:br w:type="textWrapping"/>
            </w:r>
            <w:r>
              <w:rPr>
                <w:rStyle w:val="17"/>
                <w:rFonts w:hint="default"/>
                <w:lang w:bidi="ar"/>
              </w:rPr>
              <w:t>□精准推送      □其他_</w:t>
            </w:r>
          </w:p>
        </w:tc>
        <w:tc>
          <w:tcPr>
            <w:tcW w:w="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5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在征收范围内</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p>
        </w:tc>
        <w:tc>
          <w:tcPr>
            <w:tcW w:w="4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3475" w:hRule="atLeast"/>
        </w:trPr>
        <w:tc>
          <w:tcPr>
            <w:tcW w:w="4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评估</w:t>
            </w:r>
          </w:p>
        </w:tc>
        <w:tc>
          <w:tcPr>
            <w:tcW w:w="5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房地产估价机构确定</w:t>
            </w: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房地产估价机构选定或确定通知。</w:t>
            </w:r>
          </w:p>
        </w:tc>
        <w:tc>
          <w:tcPr>
            <w:tcW w:w="19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《国有土地上房屋征收与补偿条例》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《国有土地上房屋征收评估办法》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《关于推进国有土地上房屋征收与补偿信息公开工作的实施意见》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《关于进一步加强国有土地上房屋征收与补偿信息公开工作的通知》</w:t>
            </w:r>
          </w:p>
        </w:tc>
        <w:tc>
          <w:tcPr>
            <w:tcW w:w="10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信息形成或者变更之日起20个工作日内予以公开</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县（区、市）房屋征收部门</w:t>
            </w:r>
          </w:p>
        </w:tc>
        <w:tc>
          <w:tcPr>
            <w:tcW w:w="31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□政府网站      □政府公报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□两微一端      □发布会/听证会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□广播电视      □纸质媒体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□公开查阅点    □政务服务中心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□便民服务站    </w:t>
            </w:r>
            <w:r>
              <w:rPr>
                <w:rStyle w:val="18"/>
                <w:lang w:bidi="ar"/>
              </w:rPr>
              <w:t>■</w:t>
            </w:r>
            <w:r>
              <w:rPr>
                <w:rStyle w:val="17"/>
                <w:rFonts w:hint="default"/>
                <w:lang w:bidi="ar"/>
              </w:rPr>
              <w:t>入户/现场</w:t>
            </w:r>
            <w:r>
              <w:rPr>
                <w:rStyle w:val="17"/>
                <w:rFonts w:hint="default"/>
                <w:lang w:bidi="ar"/>
              </w:rPr>
              <w:br w:type="textWrapping"/>
            </w:r>
            <w:r>
              <w:rPr>
                <w:rStyle w:val="17"/>
                <w:rFonts w:hint="default"/>
                <w:lang w:bidi="ar"/>
              </w:rPr>
              <w:t xml:space="preserve">□社区/企事业单位/村公示栏（电子  </w:t>
            </w:r>
            <w:r>
              <w:rPr>
                <w:rStyle w:val="17"/>
                <w:rFonts w:hint="default"/>
                <w:lang w:bidi="ar"/>
              </w:rPr>
              <w:br w:type="textWrapping"/>
            </w:r>
            <w:r>
              <w:rPr>
                <w:rStyle w:val="17"/>
                <w:rFonts w:hint="default"/>
                <w:lang w:bidi="ar"/>
              </w:rPr>
              <w:t xml:space="preserve">  屏）</w:t>
            </w:r>
            <w:r>
              <w:rPr>
                <w:rStyle w:val="17"/>
                <w:rFonts w:hint="default"/>
                <w:lang w:bidi="ar"/>
              </w:rPr>
              <w:br w:type="textWrapping"/>
            </w:r>
            <w:r>
              <w:rPr>
                <w:rStyle w:val="17"/>
                <w:rFonts w:hint="default"/>
                <w:lang w:bidi="ar"/>
              </w:rPr>
              <w:t>□精准推送      □其他_</w:t>
            </w:r>
          </w:p>
        </w:tc>
        <w:tc>
          <w:tcPr>
            <w:tcW w:w="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5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在征收范围内向被征收人</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p>
        </w:tc>
        <w:tc>
          <w:tcPr>
            <w:tcW w:w="4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3868" w:hRule="atLeast"/>
        </w:trPr>
        <w:tc>
          <w:tcPr>
            <w:tcW w:w="4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w:t>
            </w:r>
          </w:p>
        </w:tc>
        <w:tc>
          <w:tcPr>
            <w:tcW w:w="43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评估</w:t>
            </w:r>
          </w:p>
        </w:tc>
        <w:tc>
          <w:tcPr>
            <w:tcW w:w="5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被征收房屋评估</w:t>
            </w: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分户的初步评估结果。</w:t>
            </w:r>
          </w:p>
        </w:tc>
        <w:tc>
          <w:tcPr>
            <w:tcW w:w="19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《国有土地上房屋征收与补偿条例》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《国有土地上房屋征收评估办法》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《关于推进国有土地上房屋征收与补偿信息公开工作的实施意见》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《关于进一步加强国有土地上房屋征收与补偿信息公开工作的通知》</w:t>
            </w:r>
          </w:p>
        </w:tc>
        <w:tc>
          <w:tcPr>
            <w:tcW w:w="10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信息形成或者变更之日起20个工作日内予以公开</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县（区、市）房屋征收部门</w:t>
            </w:r>
          </w:p>
        </w:tc>
        <w:tc>
          <w:tcPr>
            <w:tcW w:w="31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□政府网站      □政府公报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□两微一端      □发布会/听证会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□广播电视      □纸质媒体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□公开查阅点    □政务服务中心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□便民服务站    </w:t>
            </w:r>
            <w:r>
              <w:rPr>
                <w:rStyle w:val="18"/>
                <w:lang w:bidi="ar"/>
              </w:rPr>
              <w:t>■</w:t>
            </w:r>
            <w:r>
              <w:rPr>
                <w:rStyle w:val="17"/>
                <w:rFonts w:hint="default"/>
                <w:lang w:bidi="ar"/>
              </w:rPr>
              <w:t>入户/现场</w:t>
            </w:r>
            <w:r>
              <w:rPr>
                <w:rStyle w:val="17"/>
                <w:rFonts w:hint="default"/>
                <w:lang w:bidi="ar"/>
              </w:rPr>
              <w:br w:type="textWrapping"/>
            </w:r>
            <w:r>
              <w:rPr>
                <w:rStyle w:val="17"/>
                <w:rFonts w:hint="default"/>
                <w:lang w:bidi="ar"/>
              </w:rPr>
              <w:t>□社区/企事业单位/村公示栏（电子</w:t>
            </w:r>
            <w:r>
              <w:rPr>
                <w:rStyle w:val="17"/>
                <w:rFonts w:hint="default"/>
                <w:lang w:bidi="ar"/>
              </w:rPr>
              <w:br w:type="textWrapping"/>
            </w:r>
            <w:r>
              <w:rPr>
                <w:rStyle w:val="17"/>
                <w:rFonts w:hint="default"/>
                <w:lang w:bidi="ar"/>
              </w:rPr>
              <w:t xml:space="preserve">  屏）</w:t>
            </w:r>
            <w:r>
              <w:rPr>
                <w:rStyle w:val="17"/>
                <w:rFonts w:hint="default"/>
                <w:lang w:bidi="ar"/>
              </w:rPr>
              <w:br w:type="textWrapping"/>
            </w:r>
            <w:r>
              <w:rPr>
                <w:rStyle w:val="17"/>
                <w:rFonts w:hint="default"/>
                <w:lang w:bidi="ar"/>
              </w:rPr>
              <w:t>□精准推送      □其他_</w:t>
            </w:r>
          </w:p>
        </w:tc>
        <w:tc>
          <w:tcPr>
            <w:tcW w:w="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5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在征收范围内向被征收人</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p>
        </w:tc>
        <w:tc>
          <w:tcPr>
            <w:tcW w:w="4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3367" w:hRule="atLeast"/>
        </w:trPr>
        <w:tc>
          <w:tcPr>
            <w:tcW w:w="4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补偿</w:t>
            </w:r>
          </w:p>
        </w:tc>
        <w:tc>
          <w:tcPr>
            <w:tcW w:w="5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分户补偿情况</w:t>
            </w: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分户补偿结果。</w:t>
            </w:r>
          </w:p>
        </w:tc>
        <w:tc>
          <w:tcPr>
            <w:tcW w:w="19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《国有土地上房屋征收与补偿条例》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《关于推进国有土地上房屋征收与补偿信息公开工作的实施意见》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《关于进一步加强国有土地上房屋征收与补偿信息公开工作的通知》</w:t>
            </w:r>
          </w:p>
        </w:tc>
        <w:tc>
          <w:tcPr>
            <w:tcW w:w="10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信息形成或者变更之日起20个工作日内予以公开</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县（区、市）房屋征收部门</w:t>
            </w:r>
          </w:p>
        </w:tc>
        <w:tc>
          <w:tcPr>
            <w:tcW w:w="31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□政府网站      □政府公报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□两微一端      □发布会/听证会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□广播电视      □纸质媒体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□公开查阅点    □政务服务中心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□便民服务站    </w:t>
            </w:r>
            <w:r>
              <w:rPr>
                <w:rStyle w:val="18"/>
                <w:lang w:bidi="ar"/>
              </w:rPr>
              <w:t>■</w:t>
            </w:r>
            <w:r>
              <w:rPr>
                <w:rStyle w:val="17"/>
                <w:rFonts w:hint="default"/>
                <w:lang w:bidi="ar"/>
              </w:rPr>
              <w:t>入户/现场</w:t>
            </w:r>
            <w:r>
              <w:rPr>
                <w:rStyle w:val="17"/>
                <w:rFonts w:hint="default"/>
                <w:lang w:bidi="ar"/>
              </w:rPr>
              <w:br w:type="textWrapping"/>
            </w:r>
            <w:r>
              <w:rPr>
                <w:rStyle w:val="17"/>
                <w:rFonts w:hint="default"/>
                <w:lang w:bidi="ar"/>
              </w:rPr>
              <w:t>□社区/企事业单位/村公示栏（电子</w:t>
            </w:r>
            <w:r>
              <w:rPr>
                <w:rStyle w:val="17"/>
                <w:rFonts w:hint="default"/>
                <w:lang w:bidi="ar"/>
              </w:rPr>
              <w:br w:type="textWrapping"/>
            </w:r>
            <w:r>
              <w:rPr>
                <w:rStyle w:val="17"/>
                <w:rFonts w:hint="default"/>
                <w:lang w:bidi="ar"/>
              </w:rPr>
              <w:t xml:space="preserve">  屏）</w:t>
            </w:r>
            <w:r>
              <w:rPr>
                <w:rStyle w:val="17"/>
                <w:rFonts w:hint="default"/>
                <w:lang w:bidi="ar"/>
              </w:rPr>
              <w:br w:type="textWrapping"/>
            </w:r>
            <w:r>
              <w:rPr>
                <w:rStyle w:val="17"/>
                <w:rFonts w:hint="default"/>
                <w:lang w:bidi="ar"/>
              </w:rPr>
              <w:t>□精准推送      □其他_</w:t>
            </w:r>
          </w:p>
        </w:tc>
        <w:tc>
          <w:tcPr>
            <w:tcW w:w="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5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在征收范围内向被征收人</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p>
        </w:tc>
        <w:tc>
          <w:tcPr>
            <w:tcW w:w="4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3151" w:hRule="atLeast"/>
        </w:trPr>
        <w:tc>
          <w:tcPr>
            <w:tcW w:w="4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w:t>
            </w:r>
          </w:p>
        </w:tc>
        <w:tc>
          <w:tcPr>
            <w:tcW w:w="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补偿</w:t>
            </w:r>
          </w:p>
        </w:tc>
        <w:tc>
          <w:tcPr>
            <w:tcW w:w="5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产权调换房屋</w:t>
            </w: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1.房源信息；</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2.选房办法；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3.选房结果。</w:t>
            </w:r>
          </w:p>
        </w:tc>
        <w:tc>
          <w:tcPr>
            <w:tcW w:w="19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《国有土地上房屋征收与补偿条例》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《关于推进国有土地上房屋征收与补偿信息公开工作的实施意见》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《关于进一步加强国有土地上房屋征收与补偿信息公开工作的通知》</w:t>
            </w:r>
          </w:p>
        </w:tc>
        <w:tc>
          <w:tcPr>
            <w:tcW w:w="10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信息形成或者变更之日起20个工作日内予以公开</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县（区、市）房屋征收部门</w:t>
            </w:r>
          </w:p>
        </w:tc>
        <w:tc>
          <w:tcPr>
            <w:tcW w:w="31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□政府网站      □政府公报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□两微一端      □发布会/听证会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□广播电视      □纸质媒体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□公开查阅点    □政务服务中心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□便民服务站    </w:t>
            </w:r>
            <w:r>
              <w:rPr>
                <w:rStyle w:val="18"/>
                <w:lang w:bidi="ar"/>
              </w:rPr>
              <w:t>■</w:t>
            </w:r>
            <w:r>
              <w:rPr>
                <w:rStyle w:val="17"/>
                <w:rFonts w:hint="default"/>
                <w:lang w:bidi="ar"/>
              </w:rPr>
              <w:t>入户/现场</w:t>
            </w:r>
            <w:r>
              <w:rPr>
                <w:rStyle w:val="17"/>
                <w:rFonts w:hint="default"/>
                <w:lang w:bidi="ar"/>
              </w:rPr>
              <w:br w:type="textWrapping"/>
            </w:r>
            <w:r>
              <w:rPr>
                <w:rStyle w:val="17"/>
                <w:rFonts w:hint="default"/>
                <w:lang w:bidi="ar"/>
              </w:rPr>
              <w:t>□社区/企事业单位/村公示栏（电子</w:t>
            </w:r>
            <w:r>
              <w:rPr>
                <w:rStyle w:val="17"/>
                <w:rFonts w:hint="default"/>
                <w:lang w:bidi="ar"/>
              </w:rPr>
              <w:br w:type="textWrapping"/>
            </w:r>
            <w:r>
              <w:rPr>
                <w:rStyle w:val="17"/>
                <w:rFonts w:hint="default"/>
                <w:lang w:bidi="ar"/>
              </w:rPr>
              <w:t xml:space="preserve">  屏）</w:t>
            </w:r>
            <w:r>
              <w:rPr>
                <w:rStyle w:val="17"/>
                <w:rFonts w:hint="default"/>
                <w:lang w:bidi="ar"/>
              </w:rPr>
              <w:br w:type="textWrapping"/>
            </w:r>
            <w:r>
              <w:rPr>
                <w:rStyle w:val="17"/>
                <w:rFonts w:hint="default"/>
                <w:lang w:bidi="ar"/>
              </w:rPr>
              <w:t>□精准推送      □其他_</w:t>
            </w:r>
          </w:p>
        </w:tc>
        <w:tc>
          <w:tcPr>
            <w:tcW w:w="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5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在征收范围内向被征收人</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p>
        </w:tc>
        <w:tc>
          <w:tcPr>
            <w:tcW w:w="4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3672" w:hRule="atLeast"/>
        </w:trPr>
        <w:tc>
          <w:tcPr>
            <w:tcW w:w="4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w:t>
            </w:r>
          </w:p>
        </w:tc>
        <w:tc>
          <w:tcPr>
            <w:tcW w:w="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补偿</w:t>
            </w:r>
          </w:p>
        </w:tc>
        <w:tc>
          <w:tcPr>
            <w:tcW w:w="5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房屋征收补偿决定</w:t>
            </w: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房屋征收补偿决定公告。</w:t>
            </w:r>
          </w:p>
        </w:tc>
        <w:tc>
          <w:tcPr>
            <w:tcW w:w="19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《国有土地上房屋征收与补偿条例》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《关于推进国有土地上房屋征收与补偿信息公开工作的实施意见》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《关于进一步加强国有土地上房屋征收与补偿信息公开工作的通知》</w:t>
            </w:r>
          </w:p>
        </w:tc>
        <w:tc>
          <w:tcPr>
            <w:tcW w:w="10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信息形成或者变更之日起20个工作日内予以公开</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县（区、市）人民政府</w:t>
            </w:r>
          </w:p>
        </w:tc>
        <w:tc>
          <w:tcPr>
            <w:tcW w:w="31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□政府网站      □政府公报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□两微一端      □发布会/听证会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□广播电视      □纸质媒体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□公开查阅点    □政务服务中心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□便民服务站    </w:t>
            </w:r>
            <w:r>
              <w:rPr>
                <w:rStyle w:val="18"/>
                <w:lang w:bidi="ar"/>
              </w:rPr>
              <w:t>■</w:t>
            </w:r>
            <w:r>
              <w:rPr>
                <w:rStyle w:val="17"/>
                <w:rFonts w:hint="default"/>
                <w:lang w:bidi="ar"/>
              </w:rPr>
              <w:t>入户/现场</w:t>
            </w:r>
            <w:r>
              <w:rPr>
                <w:rStyle w:val="17"/>
                <w:rFonts w:hint="default"/>
                <w:lang w:bidi="ar"/>
              </w:rPr>
              <w:br w:type="textWrapping"/>
            </w:r>
            <w:r>
              <w:rPr>
                <w:rStyle w:val="17"/>
                <w:rFonts w:hint="default"/>
                <w:lang w:bidi="ar"/>
              </w:rPr>
              <w:t>□社区/企事业单位/村公示栏（电子</w:t>
            </w:r>
            <w:r>
              <w:rPr>
                <w:rStyle w:val="17"/>
                <w:rFonts w:hint="default"/>
                <w:lang w:bidi="ar"/>
              </w:rPr>
              <w:br w:type="textWrapping"/>
            </w:r>
            <w:r>
              <w:rPr>
                <w:rStyle w:val="17"/>
                <w:rFonts w:hint="default"/>
                <w:lang w:bidi="ar"/>
              </w:rPr>
              <w:t xml:space="preserve">  屏）</w:t>
            </w:r>
            <w:r>
              <w:rPr>
                <w:rStyle w:val="17"/>
                <w:rFonts w:hint="default"/>
                <w:lang w:bidi="ar"/>
              </w:rPr>
              <w:br w:type="textWrapping"/>
            </w:r>
            <w:r>
              <w:rPr>
                <w:rStyle w:val="17"/>
                <w:rFonts w:hint="default"/>
                <w:lang w:bidi="ar"/>
              </w:rPr>
              <w:t>□精准推送      □其他_</w:t>
            </w:r>
          </w:p>
        </w:tc>
        <w:tc>
          <w:tcPr>
            <w:tcW w:w="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5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在征收范围内向被征收人</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p>
        </w:tc>
        <w:tc>
          <w:tcPr>
            <w:tcW w:w="4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r>
              <w:rPr>
                <w:rFonts w:hint="eastAsia" w:ascii="宋体" w:hAnsi="宋体" w:cs="宋体"/>
                <w:color w:val="000000"/>
                <w:kern w:val="0"/>
                <w:sz w:val="18"/>
                <w:szCs w:val="18"/>
                <w:lang w:bidi="ar"/>
              </w:rPr>
              <w:t>√</w:t>
            </w:r>
          </w:p>
        </w:tc>
      </w:tr>
    </w:tbl>
    <w:p>
      <w:pPr>
        <w:jc w:val="left"/>
      </w:pPr>
    </w:p>
    <w:p/>
    <w:p/>
    <w:tbl>
      <w:tblPr>
        <w:tblStyle w:val="7"/>
        <w:tblpPr w:leftFromText="180" w:rightFromText="180" w:vertAnchor="text" w:horzAnchor="page" w:tblpX="434" w:tblpY="133"/>
        <w:tblOverlap w:val="never"/>
        <w:tblW w:w="15575" w:type="dxa"/>
        <w:tblInd w:w="0" w:type="dxa"/>
        <w:tblLayout w:type="fixed"/>
        <w:tblCellMar>
          <w:top w:w="0" w:type="dxa"/>
          <w:left w:w="108" w:type="dxa"/>
          <w:bottom w:w="0" w:type="dxa"/>
          <w:right w:w="108" w:type="dxa"/>
        </w:tblCellMar>
      </w:tblPr>
      <w:tblGrid>
        <w:gridCol w:w="440"/>
        <w:gridCol w:w="948"/>
        <w:gridCol w:w="1112"/>
        <w:gridCol w:w="2138"/>
        <w:gridCol w:w="1937"/>
        <w:gridCol w:w="1488"/>
        <w:gridCol w:w="1025"/>
        <w:gridCol w:w="3112"/>
        <w:gridCol w:w="563"/>
        <w:gridCol w:w="562"/>
        <w:gridCol w:w="563"/>
        <w:gridCol w:w="562"/>
        <w:gridCol w:w="550"/>
        <w:gridCol w:w="575"/>
      </w:tblGrid>
      <w:tr>
        <w:tblPrEx>
          <w:tblCellMar>
            <w:top w:w="0" w:type="dxa"/>
            <w:left w:w="108" w:type="dxa"/>
            <w:bottom w:w="0" w:type="dxa"/>
            <w:right w:w="108" w:type="dxa"/>
          </w:tblCellMar>
        </w:tblPrEx>
        <w:trPr>
          <w:trHeight w:val="624" w:hRule="atLeast"/>
        </w:trPr>
        <w:tc>
          <w:tcPr>
            <w:tcW w:w="15575" w:type="dxa"/>
            <w:gridSpan w:val="14"/>
            <w:vMerge w:val="restart"/>
            <w:tcBorders>
              <w:top w:val="nil"/>
              <w:left w:val="nil"/>
              <w:bottom w:val="single" w:color="000000" w:sz="4" w:space="0"/>
              <w:right w:val="nil"/>
            </w:tcBorders>
            <w:shd w:val="clear" w:color="auto" w:fill="auto"/>
            <w:noWrap/>
            <w:vAlign w:val="center"/>
          </w:tcPr>
          <w:p>
            <w:pPr>
              <w:widowControl/>
              <w:jc w:val="center"/>
              <w:rPr>
                <w:rFonts w:ascii="宋体" w:hAnsi="宋体" w:cs="宋体"/>
                <w:b/>
                <w:bCs/>
                <w:color w:val="000000"/>
                <w:kern w:val="0"/>
                <w:sz w:val="40"/>
                <w:szCs w:val="40"/>
              </w:rPr>
            </w:pPr>
            <w:r>
              <w:rPr>
                <w:rFonts w:hint="eastAsia" w:ascii="方正小标宋简体" w:hAnsi="方正小标宋简体" w:eastAsia="方正小标宋简体" w:cs="方正小标宋简体"/>
                <w:color w:val="000000"/>
                <w:kern w:val="0"/>
                <w:sz w:val="44"/>
                <w:szCs w:val="44"/>
              </w:rPr>
              <w:t>鼓楼区城市综合执法领域基层政务公开标准目录</w:t>
            </w:r>
          </w:p>
        </w:tc>
      </w:tr>
      <w:tr>
        <w:tblPrEx>
          <w:tblCellMar>
            <w:top w:w="0" w:type="dxa"/>
            <w:left w:w="108" w:type="dxa"/>
            <w:bottom w:w="0" w:type="dxa"/>
            <w:right w:w="108" w:type="dxa"/>
          </w:tblCellMar>
        </w:tblPrEx>
        <w:trPr>
          <w:trHeight w:val="624" w:hRule="atLeast"/>
        </w:trPr>
        <w:tc>
          <w:tcPr>
            <w:tcW w:w="15575" w:type="dxa"/>
            <w:gridSpan w:val="14"/>
            <w:vMerge w:val="continue"/>
            <w:tcBorders>
              <w:top w:val="nil"/>
              <w:left w:val="nil"/>
              <w:bottom w:val="single" w:color="000000" w:sz="4" w:space="0"/>
              <w:right w:val="nil"/>
            </w:tcBorders>
            <w:vAlign w:val="center"/>
          </w:tcPr>
          <w:p>
            <w:pPr>
              <w:widowControl/>
              <w:jc w:val="left"/>
              <w:rPr>
                <w:rFonts w:ascii="宋体" w:hAnsi="宋体" w:cs="宋体"/>
                <w:b/>
                <w:bCs/>
                <w:color w:val="000000"/>
                <w:kern w:val="0"/>
                <w:sz w:val="40"/>
                <w:szCs w:val="40"/>
              </w:rPr>
            </w:pPr>
          </w:p>
        </w:tc>
      </w:tr>
      <w:tr>
        <w:tblPrEx>
          <w:tblCellMar>
            <w:top w:w="0" w:type="dxa"/>
            <w:left w:w="108" w:type="dxa"/>
            <w:bottom w:w="0" w:type="dxa"/>
            <w:right w:w="108" w:type="dxa"/>
          </w:tblCellMar>
        </w:tblPrEx>
        <w:trPr>
          <w:trHeight w:val="600" w:hRule="atLeast"/>
        </w:trPr>
        <w:tc>
          <w:tcPr>
            <w:tcW w:w="4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序号</w:t>
            </w:r>
          </w:p>
        </w:tc>
        <w:tc>
          <w:tcPr>
            <w:tcW w:w="20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公开事项</w:t>
            </w:r>
          </w:p>
        </w:tc>
        <w:tc>
          <w:tcPr>
            <w:tcW w:w="213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公开内容</w:t>
            </w:r>
          </w:p>
        </w:tc>
        <w:tc>
          <w:tcPr>
            <w:tcW w:w="193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公开依据</w:t>
            </w:r>
          </w:p>
        </w:tc>
        <w:tc>
          <w:tcPr>
            <w:tcW w:w="148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公开时限</w:t>
            </w:r>
          </w:p>
        </w:tc>
        <w:tc>
          <w:tcPr>
            <w:tcW w:w="102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公开</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主体</w:t>
            </w:r>
          </w:p>
        </w:tc>
        <w:tc>
          <w:tcPr>
            <w:tcW w:w="311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 xml:space="preserve">        公开渠道和载体                      （“■”表示必选项，“□”表示可选项）</w:t>
            </w:r>
          </w:p>
        </w:tc>
        <w:tc>
          <w:tcPr>
            <w:tcW w:w="112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公开对象</w:t>
            </w:r>
          </w:p>
        </w:tc>
        <w:tc>
          <w:tcPr>
            <w:tcW w:w="112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公开方式</w:t>
            </w:r>
          </w:p>
        </w:tc>
        <w:tc>
          <w:tcPr>
            <w:tcW w:w="112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公开层级</w:t>
            </w:r>
          </w:p>
        </w:tc>
      </w:tr>
      <w:tr>
        <w:tblPrEx>
          <w:tblCellMar>
            <w:top w:w="0" w:type="dxa"/>
            <w:left w:w="108" w:type="dxa"/>
            <w:bottom w:w="0" w:type="dxa"/>
            <w:right w:w="108" w:type="dxa"/>
          </w:tblCellMar>
        </w:tblPrEx>
        <w:trPr>
          <w:trHeight w:val="559" w:hRule="atLeast"/>
        </w:trPr>
        <w:tc>
          <w:tcPr>
            <w:tcW w:w="4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9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一级事项</w:t>
            </w:r>
          </w:p>
        </w:tc>
        <w:tc>
          <w:tcPr>
            <w:tcW w:w="11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二级事项</w:t>
            </w:r>
          </w:p>
        </w:tc>
        <w:tc>
          <w:tcPr>
            <w:tcW w:w="213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9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48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10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311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5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全社会</w:t>
            </w:r>
          </w:p>
        </w:tc>
        <w:tc>
          <w:tcPr>
            <w:tcW w:w="5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特定群体</w:t>
            </w:r>
          </w:p>
        </w:tc>
        <w:tc>
          <w:tcPr>
            <w:tcW w:w="5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主动</w:t>
            </w:r>
          </w:p>
        </w:tc>
        <w:tc>
          <w:tcPr>
            <w:tcW w:w="5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依申请</w:t>
            </w:r>
          </w:p>
        </w:tc>
        <w:tc>
          <w:tcPr>
            <w:tcW w:w="5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市级</w:t>
            </w:r>
          </w:p>
        </w:tc>
        <w:tc>
          <w:tcPr>
            <w:tcW w:w="5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县级</w:t>
            </w:r>
          </w:p>
        </w:tc>
      </w:tr>
      <w:tr>
        <w:tblPrEx>
          <w:tblCellMar>
            <w:top w:w="0" w:type="dxa"/>
            <w:left w:w="108" w:type="dxa"/>
            <w:bottom w:w="0" w:type="dxa"/>
            <w:right w:w="108" w:type="dxa"/>
          </w:tblCellMar>
        </w:tblPrEx>
        <w:trPr>
          <w:trHeight w:val="2874" w:hRule="atLeast"/>
        </w:trPr>
        <w:tc>
          <w:tcPr>
            <w:tcW w:w="4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9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市容环境卫生管理</w:t>
            </w:r>
          </w:p>
        </w:tc>
        <w:tc>
          <w:tcPr>
            <w:tcW w:w="11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对未经批准搭建建筑物、构筑物或者其他设施，影响市容的处罚</w:t>
            </w:r>
          </w:p>
        </w:tc>
        <w:tc>
          <w:tcPr>
            <w:tcW w:w="213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1.机构职能、权责清单；</w:t>
            </w:r>
            <w:r>
              <w:rPr>
                <w:rFonts w:hint="eastAsia" w:ascii="宋体" w:hAnsi="宋体" w:cs="宋体"/>
                <w:kern w:val="0"/>
                <w:sz w:val="18"/>
                <w:szCs w:val="18"/>
              </w:rPr>
              <w:br w:type="textWrapping"/>
            </w:r>
            <w:r>
              <w:rPr>
                <w:rFonts w:hint="eastAsia" w:ascii="宋体" w:hAnsi="宋体" w:cs="宋体"/>
                <w:kern w:val="0"/>
                <w:sz w:val="18"/>
                <w:szCs w:val="18"/>
              </w:rPr>
              <w:t>2.行政处罚一般程序和简易程序流程流程图；</w:t>
            </w:r>
            <w:r>
              <w:rPr>
                <w:rFonts w:hint="eastAsia" w:ascii="宋体" w:hAnsi="宋体" w:cs="宋体"/>
                <w:kern w:val="0"/>
                <w:sz w:val="18"/>
                <w:szCs w:val="18"/>
              </w:rPr>
              <w:br w:type="textWrapping"/>
            </w:r>
            <w:r>
              <w:rPr>
                <w:rFonts w:hint="eastAsia" w:ascii="宋体" w:hAnsi="宋体" w:cs="宋体"/>
                <w:kern w:val="0"/>
                <w:sz w:val="18"/>
                <w:szCs w:val="18"/>
              </w:rPr>
              <w:t>3.执法依据；</w:t>
            </w:r>
            <w:r>
              <w:rPr>
                <w:rFonts w:hint="eastAsia" w:ascii="宋体" w:hAnsi="宋体" w:cs="宋体"/>
                <w:kern w:val="0"/>
                <w:sz w:val="18"/>
                <w:szCs w:val="18"/>
              </w:rPr>
              <w:br w:type="textWrapping"/>
            </w:r>
            <w:r>
              <w:rPr>
                <w:rFonts w:hint="eastAsia" w:ascii="宋体" w:hAnsi="宋体" w:cs="宋体"/>
                <w:kern w:val="0"/>
                <w:sz w:val="18"/>
                <w:szCs w:val="18"/>
              </w:rPr>
              <w:t>4.行政处罚自由裁量基准；</w:t>
            </w:r>
            <w:r>
              <w:rPr>
                <w:rFonts w:hint="eastAsia" w:ascii="宋体" w:hAnsi="宋体" w:cs="宋体"/>
                <w:kern w:val="0"/>
                <w:sz w:val="18"/>
                <w:szCs w:val="18"/>
              </w:rPr>
              <w:br w:type="textWrapping"/>
            </w:r>
            <w:r>
              <w:rPr>
                <w:rFonts w:hint="eastAsia" w:ascii="宋体" w:hAnsi="宋体" w:cs="宋体"/>
                <w:kern w:val="0"/>
                <w:sz w:val="18"/>
                <w:szCs w:val="18"/>
              </w:rPr>
              <w:t>5.咨询、监督投诉方式；</w:t>
            </w:r>
            <w:r>
              <w:rPr>
                <w:rFonts w:hint="eastAsia" w:ascii="宋体" w:hAnsi="宋体" w:cs="宋体"/>
                <w:kern w:val="0"/>
                <w:sz w:val="18"/>
                <w:szCs w:val="18"/>
              </w:rPr>
              <w:br w:type="textWrapping"/>
            </w:r>
            <w:r>
              <w:rPr>
                <w:rFonts w:hint="eastAsia" w:ascii="宋体" w:hAnsi="宋体" w:cs="宋体"/>
                <w:kern w:val="0"/>
                <w:sz w:val="18"/>
                <w:szCs w:val="18"/>
              </w:rPr>
              <w:t>6.处罚决定；</w:t>
            </w:r>
          </w:p>
        </w:tc>
        <w:tc>
          <w:tcPr>
            <w:tcW w:w="1937"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《城市市容和环境卫生管理条例》《河南省&lt;城市市容和环境卫生管理条例&gt;实施办法》</w:t>
            </w:r>
          </w:p>
        </w:tc>
        <w:tc>
          <w:tcPr>
            <w:tcW w:w="14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1.除处罚决定外其他内容：长期公开（动态调整）；</w:t>
            </w:r>
            <w:r>
              <w:rPr>
                <w:rFonts w:hint="eastAsia" w:ascii="宋体" w:hAnsi="宋体" w:cs="宋体"/>
                <w:kern w:val="0"/>
                <w:sz w:val="18"/>
                <w:szCs w:val="18"/>
              </w:rPr>
              <w:br w:type="textWrapping"/>
            </w:r>
            <w:r>
              <w:rPr>
                <w:rFonts w:hint="eastAsia" w:ascii="宋体" w:hAnsi="宋体" w:cs="宋体"/>
                <w:kern w:val="0"/>
                <w:sz w:val="18"/>
                <w:szCs w:val="18"/>
              </w:rPr>
              <w:t>2.处罚决定：20个工作日内。</w:t>
            </w:r>
          </w:p>
        </w:tc>
        <w:tc>
          <w:tcPr>
            <w:tcW w:w="10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城市管理行政执法部门或相关行政主管部门</w:t>
            </w:r>
          </w:p>
        </w:tc>
        <w:tc>
          <w:tcPr>
            <w:tcW w:w="31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■政府网站      □政府公报</w:t>
            </w:r>
            <w:r>
              <w:rPr>
                <w:rFonts w:hint="eastAsia" w:ascii="宋体" w:hAnsi="宋体" w:cs="宋体"/>
                <w:kern w:val="0"/>
                <w:sz w:val="18"/>
                <w:szCs w:val="18"/>
              </w:rPr>
              <w:br w:type="textWrapping"/>
            </w:r>
            <w:r>
              <w:rPr>
                <w:rFonts w:hint="eastAsia" w:ascii="宋体" w:hAnsi="宋体" w:cs="宋体"/>
                <w:kern w:val="0"/>
                <w:sz w:val="18"/>
                <w:szCs w:val="18"/>
              </w:rPr>
              <w:t>□两微一端      □发布会/听证会</w:t>
            </w:r>
            <w:r>
              <w:rPr>
                <w:rFonts w:hint="eastAsia" w:ascii="宋体" w:hAnsi="宋体" w:cs="宋体"/>
                <w:kern w:val="0"/>
                <w:sz w:val="18"/>
                <w:szCs w:val="18"/>
              </w:rPr>
              <w:br w:type="textWrapping"/>
            </w:r>
            <w:r>
              <w:rPr>
                <w:rFonts w:hint="eastAsia" w:ascii="宋体" w:hAnsi="宋体" w:cs="宋体"/>
                <w:kern w:val="0"/>
                <w:sz w:val="18"/>
                <w:szCs w:val="18"/>
              </w:rPr>
              <w:t>□广播电视      □纸质媒体</w:t>
            </w:r>
            <w:r>
              <w:rPr>
                <w:rFonts w:hint="eastAsia" w:ascii="宋体" w:hAnsi="宋体" w:cs="宋体"/>
                <w:kern w:val="0"/>
                <w:sz w:val="18"/>
                <w:szCs w:val="18"/>
              </w:rPr>
              <w:br w:type="textWrapping"/>
            </w:r>
            <w:r>
              <w:rPr>
                <w:rFonts w:hint="eastAsia" w:ascii="宋体" w:hAnsi="宋体" w:cs="宋体"/>
                <w:kern w:val="0"/>
                <w:sz w:val="18"/>
                <w:szCs w:val="18"/>
              </w:rPr>
              <w:t>□公开查阅点    □政务服务中心</w:t>
            </w:r>
            <w:r>
              <w:rPr>
                <w:rFonts w:hint="eastAsia" w:ascii="宋体" w:hAnsi="宋体" w:cs="宋体"/>
                <w:kern w:val="0"/>
                <w:sz w:val="18"/>
                <w:szCs w:val="18"/>
              </w:rPr>
              <w:br w:type="textWrapping"/>
            </w:r>
            <w:r>
              <w:rPr>
                <w:rFonts w:hint="eastAsia" w:ascii="宋体" w:hAnsi="宋体" w:cs="宋体"/>
                <w:kern w:val="0"/>
                <w:sz w:val="18"/>
                <w:szCs w:val="18"/>
              </w:rPr>
              <w:t>□便民服务站    □入户/现场</w:t>
            </w:r>
            <w:r>
              <w:rPr>
                <w:rFonts w:hint="eastAsia" w:ascii="宋体" w:hAnsi="宋体" w:cs="宋体"/>
                <w:kern w:val="0"/>
                <w:sz w:val="18"/>
                <w:szCs w:val="18"/>
              </w:rPr>
              <w:br w:type="textWrapping"/>
            </w:r>
            <w:r>
              <w:rPr>
                <w:rFonts w:hint="eastAsia" w:ascii="宋体" w:hAnsi="宋体" w:cs="宋体"/>
                <w:kern w:val="0"/>
                <w:sz w:val="18"/>
                <w:szCs w:val="18"/>
              </w:rPr>
              <w:t>□社区/企事业单位/村公示栏（电子屏）</w:t>
            </w:r>
            <w:r>
              <w:rPr>
                <w:rFonts w:hint="eastAsia" w:ascii="宋体" w:hAnsi="宋体" w:cs="宋体"/>
                <w:kern w:val="0"/>
                <w:sz w:val="18"/>
                <w:szCs w:val="18"/>
              </w:rPr>
              <w:br w:type="textWrapping"/>
            </w:r>
            <w:r>
              <w:rPr>
                <w:rFonts w:hint="eastAsia" w:ascii="宋体" w:hAnsi="宋体" w:cs="宋体"/>
                <w:kern w:val="0"/>
                <w:sz w:val="18"/>
                <w:szCs w:val="18"/>
              </w:rPr>
              <w:t>□精准推送      □其他</w:t>
            </w:r>
            <w:r>
              <w:rPr>
                <w:rFonts w:hint="eastAsia" w:ascii="宋体" w:hAnsi="宋体" w:cs="宋体"/>
                <w:kern w:val="0"/>
                <w:sz w:val="18"/>
                <w:szCs w:val="18"/>
                <w:u w:val="single"/>
              </w:rPr>
              <w:t xml:space="preserve">    </w:t>
            </w:r>
          </w:p>
        </w:tc>
        <w:tc>
          <w:tcPr>
            <w:tcW w:w="5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5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5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5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5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5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2771" w:hRule="atLeast"/>
        </w:trPr>
        <w:tc>
          <w:tcPr>
            <w:tcW w:w="4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9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市容环境卫生管理</w:t>
            </w:r>
          </w:p>
        </w:tc>
        <w:tc>
          <w:tcPr>
            <w:tcW w:w="11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对在城市建筑物、构筑物、其他设施以及树木上涂写、刻画或者未经批准悬挂、张贴宣传品的处罚</w:t>
            </w:r>
          </w:p>
        </w:tc>
        <w:tc>
          <w:tcPr>
            <w:tcW w:w="213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1.机构职能、权责清单；</w:t>
            </w:r>
            <w:r>
              <w:rPr>
                <w:rFonts w:hint="eastAsia" w:ascii="宋体" w:hAnsi="宋体" w:cs="宋体"/>
                <w:kern w:val="0"/>
                <w:sz w:val="18"/>
                <w:szCs w:val="18"/>
              </w:rPr>
              <w:br w:type="textWrapping"/>
            </w:r>
            <w:r>
              <w:rPr>
                <w:rFonts w:hint="eastAsia" w:ascii="宋体" w:hAnsi="宋体" w:cs="宋体"/>
                <w:kern w:val="0"/>
                <w:sz w:val="18"/>
                <w:szCs w:val="18"/>
              </w:rPr>
              <w:t>2.行政处罚一般程序和简易程序流程流程图；</w:t>
            </w:r>
            <w:r>
              <w:rPr>
                <w:rFonts w:hint="eastAsia" w:ascii="宋体" w:hAnsi="宋体" w:cs="宋体"/>
                <w:kern w:val="0"/>
                <w:sz w:val="18"/>
                <w:szCs w:val="18"/>
              </w:rPr>
              <w:br w:type="textWrapping"/>
            </w:r>
            <w:r>
              <w:rPr>
                <w:rFonts w:hint="eastAsia" w:ascii="宋体" w:hAnsi="宋体" w:cs="宋体"/>
                <w:kern w:val="0"/>
                <w:sz w:val="18"/>
                <w:szCs w:val="18"/>
              </w:rPr>
              <w:t>3.执法依据；</w:t>
            </w:r>
            <w:r>
              <w:rPr>
                <w:rFonts w:hint="eastAsia" w:ascii="宋体" w:hAnsi="宋体" w:cs="宋体"/>
                <w:kern w:val="0"/>
                <w:sz w:val="18"/>
                <w:szCs w:val="18"/>
              </w:rPr>
              <w:br w:type="textWrapping"/>
            </w:r>
            <w:r>
              <w:rPr>
                <w:rFonts w:hint="eastAsia" w:ascii="宋体" w:hAnsi="宋体" w:cs="宋体"/>
                <w:kern w:val="0"/>
                <w:sz w:val="18"/>
                <w:szCs w:val="18"/>
              </w:rPr>
              <w:t>4.行政处罚自由裁量基准；</w:t>
            </w:r>
            <w:r>
              <w:rPr>
                <w:rFonts w:hint="eastAsia" w:ascii="宋体" w:hAnsi="宋体" w:cs="宋体"/>
                <w:kern w:val="0"/>
                <w:sz w:val="18"/>
                <w:szCs w:val="18"/>
              </w:rPr>
              <w:br w:type="textWrapping"/>
            </w:r>
            <w:r>
              <w:rPr>
                <w:rFonts w:hint="eastAsia" w:ascii="宋体" w:hAnsi="宋体" w:cs="宋体"/>
                <w:kern w:val="0"/>
                <w:sz w:val="18"/>
                <w:szCs w:val="18"/>
              </w:rPr>
              <w:t>5.咨询、监督投诉方式；</w:t>
            </w:r>
            <w:r>
              <w:rPr>
                <w:rFonts w:hint="eastAsia" w:ascii="宋体" w:hAnsi="宋体" w:cs="宋体"/>
                <w:kern w:val="0"/>
                <w:sz w:val="18"/>
                <w:szCs w:val="18"/>
              </w:rPr>
              <w:br w:type="textWrapping"/>
            </w:r>
            <w:r>
              <w:rPr>
                <w:rFonts w:hint="eastAsia" w:ascii="宋体" w:hAnsi="宋体" w:cs="宋体"/>
                <w:kern w:val="0"/>
                <w:sz w:val="18"/>
                <w:szCs w:val="18"/>
              </w:rPr>
              <w:t>6.处罚决定；</w:t>
            </w:r>
          </w:p>
        </w:tc>
        <w:tc>
          <w:tcPr>
            <w:tcW w:w="19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《城市市容和环境卫生管理条例》《河南省&lt;城市市容和环境卫生管理条例&gt;实施办法》</w:t>
            </w:r>
          </w:p>
        </w:tc>
        <w:tc>
          <w:tcPr>
            <w:tcW w:w="14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1.除处罚决定外其他内容：长期公开（动态调整）；</w:t>
            </w:r>
            <w:r>
              <w:rPr>
                <w:rFonts w:hint="eastAsia" w:ascii="宋体" w:hAnsi="宋体" w:cs="宋体"/>
                <w:kern w:val="0"/>
                <w:sz w:val="18"/>
                <w:szCs w:val="18"/>
              </w:rPr>
              <w:br w:type="textWrapping"/>
            </w:r>
            <w:r>
              <w:rPr>
                <w:rFonts w:hint="eastAsia" w:ascii="宋体" w:hAnsi="宋体" w:cs="宋体"/>
                <w:kern w:val="0"/>
                <w:sz w:val="18"/>
                <w:szCs w:val="18"/>
              </w:rPr>
              <w:t>2.处罚决定：20个工作日内。</w:t>
            </w:r>
          </w:p>
        </w:tc>
        <w:tc>
          <w:tcPr>
            <w:tcW w:w="10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城市管理行政执法部门或相关行政主管部门</w:t>
            </w:r>
          </w:p>
        </w:tc>
        <w:tc>
          <w:tcPr>
            <w:tcW w:w="31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■政府网站      □政府公报</w:t>
            </w:r>
            <w:r>
              <w:rPr>
                <w:rFonts w:hint="eastAsia" w:ascii="宋体" w:hAnsi="宋体" w:cs="宋体"/>
                <w:kern w:val="0"/>
                <w:sz w:val="18"/>
                <w:szCs w:val="18"/>
              </w:rPr>
              <w:br w:type="textWrapping"/>
            </w:r>
            <w:r>
              <w:rPr>
                <w:rFonts w:hint="eastAsia" w:ascii="宋体" w:hAnsi="宋体" w:cs="宋体"/>
                <w:kern w:val="0"/>
                <w:sz w:val="18"/>
                <w:szCs w:val="18"/>
              </w:rPr>
              <w:t>□两微一端      □发布会/听证会</w:t>
            </w:r>
            <w:r>
              <w:rPr>
                <w:rFonts w:hint="eastAsia" w:ascii="宋体" w:hAnsi="宋体" w:cs="宋体"/>
                <w:kern w:val="0"/>
                <w:sz w:val="18"/>
                <w:szCs w:val="18"/>
              </w:rPr>
              <w:br w:type="textWrapping"/>
            </w:r>
            <w:r>
              <w:rPr>
                <w:rFonts w:hint="eastAsia" w:ascii="宋体" w:hAnsi="宋体" w:cs="宋体"/>
                <w:kern w:val="0"/>
                <w:sz w:val="18"/>
                <w:szCs w:val="18"/>
              </w:rPr>
              <w:t>□广播电视      □纸质媒体</w:t>
            </w:r>
            <w:r>
              <w:rPr>
                <w:rFonts w:hint="eastAsia" w:ascii="宋体" w:hAnsi="宋体" w:cs="宋体"/>
                <w:kern w:val="0"/>
                <w:sz w:val="18"/>
                <w:szCs w:val="18"/>
              </w:rPr>
              <w:br w:type="textWrapping"/>
            </w:r>
            <w:r>
              <w:rPr>
                <w:rFonts w:hint="eastAsia" w:ascii="宋体" w:hAnsi="宋体" w:cs="宋体"/>
                <w:kern w:val="0"/>
                <w:sz w:val="18"/>
                <w:szCs w:val="18"/>
              </w:rPr>
              <w:t>□公开查阅点    □政务服务中心</w:t>
            </w:r>
            <w:r>
              <w:rPr>
                <w:rFonts w:hint="eastAsia" w:ascii="宋体" w:hAnsi="宋体" w:cs="宋体"/>
                <w:kern w:val="0"/>
                <w:sz w:val="18"/>
                <w:szCs w:val="18"/>
              </w:rPr>
              <w:br w:type="textWrapping"/>
            </w:r>
            <w:r>
              <w:rPr>
                <w:rFonts w:hint="eastAsia" w:ascii="宋体" w:hAnsi="宋体" w:cs="宋体"/>
                <w:kern w:val="0"/>
                <w:sz w:val="18"/>
                <w:szCs w:val="18"/>
              </w:rPr>
              <w:t>□便民服务站    □入户/现场</w:t>
            </w:r>
            <w:r>
              <w:rPr>
                <w:rFonts w:hint="eastAsia" w:ascii="宋体" w:hAnsi="宋体" w:cs="宋体"/>
                <w:kern w:val="0"/>
                <w:sz w:val="18"/>
                <w:szCs w:val="18"/>
              </w:rPr>
              <w:br w:type="textWrapping"/>
            </w:r>
            <w:r>
              <w:rPr>
                <w:rFonts w:hint="eastAsia" w:ascii="宋体" w:hAnsi="宋体" w:cs="宋体"/>
                <w:kern w:val="0"/>
                <w:sz w:val="18"/>
                <w:szCs w:val="18"/>
              </w:rPr>
              <w:t>□社区/企事业单位/村公示栏（电子屏）</w:t>
            </w:r>
            <w:r>
              <w:rPr>
                <w:rFonts w:hint="eastAsia" w:ascii="宋体" w:hAnsi="宋体" w:cs="宋体"/>
                <w:kern w:val="0"/>
                <w:sz w:val="18"/>
                <w:szCs w:val="18"/>
              </w:rPr>
              <w:br w:type="textWrapping"/>
            </w:r>
            <w:r>
              <w:rPr>
                <w:rFonts w:hint="eastAsia" w:ascii="宋体" w:hAnsi="宋体" w:cs="宋体"/>
                <w:kern w:val="0"/>
                <w:sz w:val="18"/>
                <w:szCs w:val="18"/>
              </w:rPr>
              <w:t>□精准推送      □其他</w:t>
            </w:r>
            <w:r>
              <w:rPr>
                <w:rFonts w:hint="eastAsia" w:ascii="宋体" w:hAnsi="宋体" w:cs="宋体"/>
                <w:kern w:val="0"/>
                <w:sz w:val="18"/>
                <w:szCs w:val="18"/>
                <w:u w:val="single"/>
              </w:rPr>
              <w:t xml:space="preserve">    </w:t>
            </w:r>
          </w:p>
        </w:tc>
        <w:tc>
          <w:tcPr>
            <w:tcW w:w="5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5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5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5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5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5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2442" w:hRule="atLeast"/>
        </w:trPr>
        <w:tc>
          <w:tcPr>
            <w:tcW w:w="4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94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市容环境卫生管理</w:t>
            </w:r>
          </w:p>
        </w:tc>
        <w:tc>
          <w:tcPr>
            <w:tcW w:w="11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对城市施工现场不符合规定，影响市容和环境卫生的处罚</w:t>
            </w:r>
          </w:p>
        </w:tc>
        <w:tc>
          <w:tcPr>
            <w:tcW w:w="213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1.机构职能、权责清单；</w:t>
            </w:r>
            <w:r>
              <w:rPr>
                <w:rFonts w:hint="eastAsia" w:ascii="宋体" w:hAnsi="宋体" w:cs="宋体"/>
                <w:kern w:val="0"/>
                <w:sz w:val="18"/>
                <w:szCs w:val="18"/>
              </w:rPr>
              <w:br w:type="textWrapping"/>
            </w:r>
            <w:r>
              <w:rPr>
                <w:rFonts w:hint="eastAsia" w:ascii="宋体" w:hAnsi="宋体" w:cs="宋体"/>
                <w:kern w:val="0"/>
                <w:sz w:val="18"/>
                <w:szCs w:val="18"/>
              </w:rPr>
              <w:t>2.行政处罚一般程序和简易程序流程流程图；</w:t>
            </w:r>
            <w:r>
              <w:rPr>
                <w:rFonts w:hint="eastAsia" w:ascii="宋体" w:hAnsi="宋体" w:cs="宋体"/>
                <w:kern w:val="0"/>
                <w:sz w:val="18"/>
                <w:szCs w:val="18"/>
              </w:rPr>
              <w:br w:type="textWrapping"/>
            </w:r>
            <w:r>
              <w:rPr>
                <w:rFonts w:hint="eastAsia" w:ascii="宋体" w:hAnsi="宋体" w:cs="宋体"/>
                <w:kern w:val="0"/>
                <w:sz w:val="18"/>
                <w:szCs w:val="18"/>
              </w:rPr>
              <w:t>3.执法依据；</w:t>
            </w:r>
            <w:r>
              <w:rPr>
                <w:rFonts w:hint="eastAsia" w:ascii="宋体" w:hAnsi="宋体" w:cs="宋体"/>
                <w:kern w:val="0"/>
                <w:sz w:val="18"/>
                <w:szCs w:val="18"/>
              </w:rPr>
              <w:br w:type="textWrapping"/>
            </w:r>
            <w:r>
              <w:rPr>
                <w:rFonts w:hint="eastAsia" w:ascii="宋体" w:hAnsi="宋体" w:cs="宋体"/>
                <w:kern w:val="0"/>
                <w:sz w:val="18"/>
                <w:szCs w:val="18"/>
              </w:rPr>
              <w:t>4.行政处罚自由裁量基准；</w:t>
            </w:r>
            <w:r>
              <w:rPr>
                <w:rFonts w:hint="eastAsia" w:ascii="宋体" w:hAnsi="宋体" w:cs="宋体"/>
                <w:kern w:val="0"/>
                <w:sz w:val="18"/>
                <w:szCs w:val="18"/>
              </w:rPr>
              <w:br w:type="textWrapping"/>
            </w:r>
            <w:r>
              <w:rPr>
                <w:rFonts w:hint="eastAsia" w:ascii="宋体" w:hAnsi="宋体" w:cs="宋体"/>
                <w:kern w:val="0"/>
                <w:sz w:val="18"/>
                <w:szCs w:val="18"/>
              </w:rPr>
              <w:t>5.咨询、监督投诉方式；</w:t>
            </w:r>
            <w:r>
              <w:rPr>
                <w:rFonts w:hint="eastAsia" w:ascii="宋体" w:hAnsi="宋体" w:cs="宋体"/>
                <w:kern w:val="0"/>
                <w:sz w:val="18"/>
                <w:szCs w:val="18"/>
              </w:rPr>
              <w:br w:type="textWrapping"/>
            </w:r>
            <w:r>
              <w:rPr>
                <w:rFonts w:hint="eastAsia" w:ascii="宋体" w:hAnsi="宋体" w:cs="宋体"/>
                <w:kern w:val="0"/>
                <w:sz w:val="18"/>
                <w:szCs w:val="18"/>
              </w:rPr>
              <w:t>6.处罚决定；</w:t>
            </w:r>
          </w:p>
        </w:tc>
        <w:tc>
          <w:tcPr>
            <w:tcW w:w="193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《城市市容和环境卫生管理条例》《河南省&lt;城市市容和环境卫生管理条例&gt;实施办法》</w:t>
            </w:r>
          </w:p>
        </w:tc>
        <w:tc>
          <w:tcPr>
            <w:tcW w:w="148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1.除处罚决定外其他内容：长期公开（动态调整）；</w:t>
            </w:r>
            <w:r>
              <w:rPr>
                <w:rFonts w:hint="eastAsia" w:ascii="宋体" w:hAnsi="宋体" w:cs="宋体"/>
                <w:kern w:val="0"/>
                <w:sz w:val="18"/>
                <w:szCs w:val="18"/>
              </w:rPr>
              <w:br w:type="textWrapping"/>
            </w:r>
            <w:r>
              <w:rPr>
                <w:rFonts w:hint="eastAsia" w:ascii="宋体" w:hAnsi="宋体" w:cs="宋体"/>
                <w:kern w:val="0"/>
                <w:sz w:val="18"/>
                <w:szCs w:val="18"/>
              </w:rPr>
              <w:t>2.处罚决定：20个工作日内。</w:t>
            </w:r>
          </w:p>
        </w:tc>
        <w:tc>
          <w:tcPr>
            <w:tcW w:w="102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城市管理行政执法部门或相关行政主管部门</w:t>
            </w:r>
          </w:p>
        </w:tc>
        <w:tc>
          <w:tcPr>
            <w:tcW w:w="31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■政府网站      □政府公报</w:t>
            </w:r>
            <w:r>
              <w:rPr>
                <w:rFonts w:hint="eastAsia" w:ascii="宋体" w:hAnsi="宋体" w:cs="宋体"/>
                <w:kern w:val="0"/>
                <w:sz w:val="18"/>
                <w:szCs w:val="18"/>
              </w:rPr>
              <w:br w:type="textWrapping"/>
            </w:r>
            <w:r>
              <w:rPr>
                <w:rFonts w:hint="eastAsia" w:ascii="宋体" w:hAnsi="宋体" w:cs="宋体"/>
                <w:kern w:val="0"/>
                <w:sz w:val="18"/>
                <w:szCs w:val="18"/>
              </w:rPr>
              <w:t>□两微一端      □发布会/听证会</w:t>
            </w:r>
            <w:r>
              <w:rPr>
                <w:rFonts w:hint="eastAsia" w:ascii="宋体" w:hAnsi="宋体" w:cs="宋体"/>
                <w:kern w:val="0"/>
                <w:sz w:val="18"/>
                <w:szCs w:val="18"/>
              </w:rPr>
              <w:br w:type="textWrapping"/>
            </w:r>
            <w:r>
              <w:rPr>
                <w:rFonts w:hint="eastAsia" w:ascii="宋体" w:hAnsi="宋体" w:cs="宋体"/>
                <w:kern w:val="0"/>
                <w:sz w:val="18"/>
                <w:szCs w:val="18"/>
              </w:rPr>
              <w:t>□广播电视      □纸质媒体</w:t>
            </w:r>
            <w:r>
              <w:rPr>
                <w:rFonts w:hint="eastAsia" w:ascii="宋体" w:hAnsi="宋体" w:cs="宋体"/>
                <w:kern w:val="0"/>
                <w:sz w:val="18"/>
                <w:szCs w:val="18"/>
              </w:rPr>
              <w:br w:type="textWrapping"/>
            </w:r>
            <w:r>
              <w:rPr>
                <w:rFonts w:hint="eastAsia" w:ascii="宋体" w:hAnsi="宋体" w:cs="宋体"/>
                <w:kern w:val="0"/>
                <w:sz w:val="18"/>
                <w:szCs w:val="18"/>
              </w:rPr>
              <w:t>□公开查阅点    □政务服务中心</w:t>
            </w:r>
            <w:r>
              <w:rPr>
                <w:rFonts w:hint="eastAsia" w:ascii="宋体" w:hAnsi="宋体" w:cs="宋体"/>
                <w:kern w:val="0"/>
                <w:sz w:val="18"/>
                <w:szCs w:val="18"/>
              </w:rPr>
              <w:br w:type="textWrapping"/>
            </w:r>
            <w:r>
              <w:rPr>
                <w:rFonts w:hint="eastAsia" w:ascii="宋体" w:hAnsi="宋体" w:cs="宋体"/>
                <w:kern w:val="0"/>
                <w:sz w:val="18"/>
                <w:szCs w:val="18"/>
              </w:rPr>
              <w:t>□便民服务站    □入户/现场</w:t>
            </w:r>
            <w:r>
              <w:rPr>
                <w:rFonts w:hint="eastAsia" w:ascii="宋体" w:hAnsi="宋体" w:cs="宋体"/>
                <w:kern w:val="0"/>
                <w:sz w:val="18"/>
                <w:szCs w:val="18"/>
              </w:rPr>
              <w:br w:type="textWrapping"/>
            </w:r>
            <w:r>
              <w:rPr>
                <w:rFonts w:hint="eastAsia" w:ascii="宋体" w:hAnsi="宋体" w:cs="宋体"/>
                <w:kern w:val="0"/>
                <w:sz w:val="18"/>
                <w:szCs w:val="18"/>
              </w:rPr>
              <w:t>□社区/企事业单位/村公示栏（电子屏）</w:t>
            </w:r>
            <w:r>
              <w:rPr>
                <w:rFonts w:hint="eastAsia" w:ascii="宋体" w:hAnsi="宋体" w:cs="宋体"/>
                <w:kern w:val="0"/>
                <w:sz w:val="18"/>
                <w:szCs w:val="18"/>
              </w:rPr>
              <w:br w:type="textWrapping"/>
            </w:r>
            <w:r>
              <w:rPr>
                <w:rFonts w:hint="eastAsia" w:ascii="宋体" w:hAnsi="宋体" w:cs="宋体"/>
                <w:kern w:val="0"/>
                <w:sz w:val="18"/>
                <w:szCs w:val="18"/>
              </w:rPr>
              <w:t>□精准推送      □其他</w:t>
            </w:r>
            <w:r>
              <w:rPr>
                <w:rFonts w:hint="eastAsia" w:ascii="宋体" w:hAnsi="宋体" w:cs="宋体"/>
                <w:kern w:val="0"/>
                <w:sz w:val="18"/>
                <w:szCs w:val="18"/>
                <w:u w:val="single"/>
              </w:rPr>
              <w:t xml:space="preserve">    </w:t>
            </w:r>
          </w:p>
        </w:tc>
        <w:tc>
          <w:tcPr>
            <w:tcW w:w="5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56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5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56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5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5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2340" w:hRule="atLeast"/>
        </w:trPr>
        <w:tc>
          <w:tcPr>
            <w:tcW w:w="4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94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市容环境卫生管理</w:t>
            </w:r>
          </w:p>
        </w:tc>
        <w:tc>
          <w:tcPr>
            <w:tcW w:w="11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对运输液体、散装货物不作密封、包扎、覆盖，造成泄漏、遗撒的处罚</w:t>
            </w:r>
          </w:p>
        </w:tc>
        <w:tc>
          <w:tcPr>
            <w:tcW w:w="213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1.机构职能、权责清单；</w:t>
            </w:r>
            <w:r>
              <w:rPr>
                <w:rFonts w:hint="eastAsia" w:ascii="宋体" w:hAnsi="宋体" w:cs="宋体"/>
                <w:kern w:val="0"/>
                <w:sz w:val="18"/>
                <w:szCs w:val="18"/>
              </w:rPr>
              <w:br w:type="textWrapping"/>
            </w:r>
            <w:r>
              <w:rPr>
                <w:rFonts w:hint="eastAsia" w:ascii="宋体" w:hAnsi="宋体" w:cs="宋体"/>
                <w:kern w:val="0"/>
                <w:sz w:val="18"/>
                <w:szCs w:val="18"/>
              </w:rPr>
              <w:t>2.行政处罚一般程序和简易程序流程流程图；</w:t>
            </w:r>
            <w:r>
              <w:rPr>
                <w:rFonts w:hint="eastAsia" w:ascii="宋体" w:hAnsi="宋体" w:cs="宋体"/>
                <w:kern w:val="0"/>
                <w:sz w:val="18"/>
                <w:szCs w:val="18"/>
              </w:rPr>
              <w:br w:type="textWrapping"/>
            </w:r>
            <w:r>
              <w:rPr>
                <w:rFonts w:hint="eastAsia" w:ascii="宋体" w:hAnsi="宋体" w:cs="宋体"/>
                <w:kern w:val="0"/>
                <w:sz w:val="18"/>
                <w:szCs w:val="18"/>
              </w:rPr>
              <w:t>3.执法依据；</w:t>
            </w:r>
            <w:r>
              <w:rPr>
                <w:rFonts w:hint="eastAsia" w:ascii="宋体" w:hAnsi="宋体" w:cs="宋体"/>
                <w:kern w:val="0"/>
                <w:sz w:val="18"/>
                <w:szCs w:val="18"/>
              </w:rPr>
              <w:br w:type="textWrapping"/>
            </w:r>
            <w:r>
              <w:rPr>
                <w:rFonts w:hint="eastAsia" w:ascii="宋体" w:hAnsi="宋体" w:cs="宋体"/>
                <w:kern w:val="0"/>
                <w:sz w:val="18"/>
                <w:szCs w:val="18"/>
              </w:rPr>
              <w:t>4.行政处罚自由裁量基准；</w:t>
            </w:r>
            <w:r>
              <w:rPr>
                <w:rFonts w:hint="eastAsia" w:ascii="宋体" w:hAnsi="宋体" w:cs="宋体"/>
                <w:kern w:val="0"/>
                <w:sz w:val="18"/>
                <w:szCs w:val="18"/>
              </w:rPr>
              <w:br w:type="textWrapping"/>
            </w:r>
            <w:r>
              <w:rPr>
                <w:rFonts w:hint="eastAsia" w:ascii="宋体" w:hAnsi="宋体" w:cs="宋体"/>
                <w:kern w:val="0"/>
                <w:sz w:val="18"/>
                <w:szCs w:val="18"/>
              </w:rPr>
              <w:t>5.咨询、监督投诉方式；</w:t>
            </w:r>
            <w:r>
              <w:rPr>
                <w:rFonts w:hint="eastAsia" w:ascii="宋体" w:hAnsi="宋体" w:cs="宋体"/>
                <w:kern w:val="0"/>
                <w:sz w:val="18"/>
                <w:szCs w:val="18"/>
              </w:rPr>
              <w:br w:type="textWrapping"/>
            </w:r>
            <w:r>
              <w:rPr>
                <w:rFonts w:hint="eastAsia" w:ascii="宋体" w:hAnsi="宋体" w:cs="宋体"/>
                <w:kern w:val="0"/>
                <w:sz w:val="18"/>
                <w:szCs w:val="18"/>
              </w:rPr>
              <w:t>6.处罚决定；</w:t>
            </w:r>
          </w:p>
        </w:tc>
        <w:tc>
          <w:tcPr>
            <w:tcW w:w="193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《城市市容和环境卫生管理条例》 《河南省&lt;城市市容和环境卫生管理条例&gt;实施办法》</w:t>
            </w:r>
          </w:p>
        </w:tc>
        <w:tc>
          <w:tcPr>
            <w:tcW w:w="148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1.除处罚决定外其他内容：长期公开（动态调整）；</w:t>
            </w:r>
            <w:r>
              <w:rPr>
                <w:rFonts w:hint="eastAsia" w:ascii="宋体" w:hAnsi="宋体" w:cs="宋体"/>
                <w:kern w:val="0"/>
                <w:sz w:val="18"/>
                <w:szCs w:val="18"/>
              </w:rPr>
              <w:br w:type="textWrapping"/>
            </w:r>
            <w:r>
              <w:rPr>
                <w:rFonts w:hint="eastAsia" w:ascii="宋体" w:hAnsi="宋体" w:cs="宋体"/>
                <w:kern w:val="0"/>
                <w:sz w:val="18"/>
                <w:szCs w:val="18"/>
              </w:rPr>
              <w:t>2.处罚决定：20个工作日内。</w:t>
            </w:r>
          </w:p>
        </w:tc>
        <w:tc>
          <w:tcPr>
            <w:tcW w:w="102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城市管理行政执法部门或相关行政主管部门</w:t>
            </w:r>
          </w:p>
        </w:tc>
        <w:tc>
          <w:tcPr>
            <w:tcW w:w="31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■政府网站      □政府公报</w:t>
            </w:r>
            <w:r>
              <w:rPr>
                <w:rFonts w:hint="eastAsia" w:ascii="宋体" w:hAnsi="宋体" w:cs="宋体"/>
                <w:kern w:val="0"/>
                <w:sz w:val="18"/>
                <w:szCs w:val="18"/>
              </w:rPr>
              <w:br w:type="textWrapping"/>
            </w:r>
            <w:r>
              <w:rPr>
                <w:rFonts w:hint="eastAsia" w:ascii="宋体" w:hAnsi="宋体" w:cs="宋体"/>
                <w:kern w:val="0"/>
                <w:sz w:val="18"/>
                <w:szCs w:val="18"/>
              </w:rPr>
              <w:t>□两微一端      □发布会/听证会</w:t>
            </w:r>
            <w:r>
              <w:rPr>
                <w:rFonts w:hint="eastAsia" w:ascii="宋体" w:hAnsi="宋体" w:cs="宋体"/>
                <w:kern w:val="0"/>
                <w:sz w:val="18"/>
                <w:szCs w:val="18"/>
              </w:rPr>
              <w:br w:type="textWrapping"/>
            </w:r>
            <w:r>
              <w:rPr>
                <w:rFonts w:hint="eastAsia" w:ascii="宋体" w:hAnsi="宋体" w:cs="宋体"/>
                <w:kern w:val="0"/>
                <w:sz w:val="18"/>
                <w:szCs w:val="18"/>
              </w:rPr>
              <w:t>□广播电视      □纸质媒体</w:t>
            </w:r>
            <w:r>
              <w:rPr>
                <w:rFonts w:hint="eastAsia" w:ascii="宋体" w:hAnsi="宋体" w:cs="宋体"/>
                <w:kern w:val="0"/>
                <w:sz w:val="18"/>
                <w:szCs w:val="18"/>
              </w:rPr>
              <w:br w:type="textWrapping"/>
            </w:r>
            <w:r>
              <w:rPr>
                <w:rFonts w:hint="eastAsia" w:ascii="宋体" w:hAnsi="宋体" w:cs="宋体"/>
                <w:kern w:val="0"/>
                <w:sz w:val="18"/>
                <w:szCs w:val="18"/>
              </w:rPr>
              <w:t>□公开查阅点    □政务服务中心</w:t>
            </w:r>
            <w:r>
              <w:rPr>
                <w:rFonts w:hint="eastAsia" w:ascii="宋体" w:hAnsi="宋体" w:cs="宋体"/>
                <w:kern w:val="0"/>
                <w:sz w:val="18"/>
                <w:szCs w:val="18"/>
              </w:rPr>
              <w:br w:type="textWrapping"/>
            </w:r>
            <w:r>
              <w:rPr>
                <w:rFonts w:hint="eastAsia" w:ascii="宋体" w:hAnsi="宋体" w:cs="宋体"/>
                <w:kern w:val="0"/>
                <w:sz w:val="18"/>
                <w:szCs w:val="18"/>
              </w:rPr>
              <w:t>□便民服务站    □入户/现场</w:t>
            </w:r>
            <w:r>
              <w:rPr>
                <w:rFonts w:hint="eastAsia" w:ascii="宋体" w:hAnsi="宋体" w:cs="宋体"/>
                <w:kern w:val="0"/>
                <w:sz w:val="18"/>
                <w:szCs w:val="18"/>
              </w:rPr>
              <w:br w:type="textWrapping"/>
            </w:r>
            <w:r>
              <w:rPr>
                <w:rFonts w:hint="eastAsia" w:ascii="宋体" w:hAnsi="宋体" w:cs="宋体"/>
                <w:kern w:val="0"/>
                <w:sz w:val="18"/>
                <w:szCs w:val="18"/>
              </w:rPr>
              <w:t>□社区/企事业单位/村公示栏（电子屏）</w:t>
            </w:r>
            <w:r>
              <w:rPr>
                <w:rFonts w:hint="eastAsia" w:ascii="宋体" w:hAnsi="宋体" w:cs="宋体"/>
                <w:kern w:val="0"/>
                <w:sz w:val="18"/>
                <w:szCs w:val="18"/>
              </w:rPr>
              <w:br w:type="textWrapping"/>
            </w:r>
            <w:r>
              <w:rPr>
                <w:rFonts w:hint="eastAsia" w:ascii="宋体" w:hAnsi="宋体" w:cs="宋体"/>
                <w:kern w:val="0"/>
                <w:sz w:val="18"/>
                <w:szCs w:val="18"/>
              </w:rPr>
              <w:t>□精准推送      □其他</w:t>
            </w:r>
            <w:r>
              <w:rPr>
                <w:rFonts w:hint="eastAsia" w:ascii="宋体" w:hAnsi="宋体" w:cs="宋体"/>
                <w:kern w:val="0"/>
                <w:sz w:val="18"/>
                <w:szCs w:val="18"/>
                <w:u w:val="single"/>
              </w:rPr>
              <w:t xml:space="preserve">    </w:t>
            </w:r>
          </w:p>
        </w:tc>
        <w:tc>
          <w:tcPr>
            <w:tcW w:w="5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56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5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56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5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5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2460" w:hRule="atLeast"/>
        </w:trPr>
        <w:tc>
          <w:tcPr>
            <w:tcW w:w="4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9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市容环境卫生管理</w:t>
            </w:r>
          </w:p>
        </w:tc>
        <w:tc>
          <w:tcPr>
            <w:tcW w:w="11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对未经批准在街道两侧和公共场地堆放物料、摆摊设点的处罚</w:t>
            </w:r>
          </w:p>
        </w:tc>
        <w:tc>
          <w:tcPr>
            <w:tcW w:w="213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1.机构职能、权责清单；</w:t>
            </w:r>
            <w:r>
              <w:rPr>
                <w:rFonts w:hint="eastAsia" w:ascii="宋体" w:hAnsi="宋体" w:cs="宋体"/>
                <w:kern w:val="0"/>
                <w:sz w:val="18"/>
                <w:szCs w:val="18"/>
              </w:rPr>
              <w:br w:type="textWrapping"/>
            </w:r>
            <w:r>
              <w:rPr>
                <w:rFonts w:hint="eastAsia" w:ascii="宋体" w:hAnsi="宋体" w:cs="宋体"/>
                <w:kern w:val="0"/>
                <w:sz w:val="18"/>
                <w:szCs w:val="18"/>
              </w:rPr>
              <w:t>2.行政处罚一般程序和简易程序流程流程图；</w:t>
            </w:r>
            <w:r>
              <w:rPr>
                <w:rFonts w:hint="eastAsia" w:ascii="宋体" w:hAnsi="宋体" w:cs="宋体"/>
                <w:kern w:val="0"/>
                <w:sz w:val="18"/>
                <w:szCs w:val="18"/>
              </w:rPr>
              <w:br w:type="textWrapping"/>
            </w:r>
            <w:r>
              <w:rPr>
                <w:rFonts w:hint="eastAsia" w:ascii="宋体" w:hAnsi="宋体" w:cs="宋体"/>
                <w:kern w:val="0"/>
                <w:sz w:val="18"/>
                <w:szCs w:val="18"/>
              </w:rPr>
              <w:t>3.执法依据；</w:t>
            </w:r>
            <w:r>
              <w:rPr>
                <w:rFonts w:hint="eastAsia" w:ascii="宋体" w:hAnsi="宋体" w:cs="宋体"/>
                <w:kern w:val="0"/>
                <w:sz w:val="18"/>
                <w:szCs w:val="18"/>
              </w:rPr>
              <w:br w:type="textWrapping"/>
            </w:r>
            <w:r>
              <w:rPr>
                <w:rFonts w:hint="eastAsia" w:ascii="宋体" w:hAnsi="宋体" w:cs="宋体"/>
                <w:kern w:val="0"/>
                <w:sz w:val="18"/>
                <w:szCs w:val="18"/>
              </w:rPr>
              <w:t>4.行政处罚自由裁量基准；</w:t>
            </w:r>
            <w:r>
              <w:rPr>
                <w:rFonts w:hint="eastAsia" w:ascii="宋体" w:hAnsi="宋体" w:cs="宋体"/>
                <w:kern w:val="0"/>
                <w:sz w:val="18"/>
                <w:szCs w:val="18"/>
              </w:rPr>
              <w:br w:type="textWrapping"/>
            </w:r>
            <w:r>
              <w:rPr>
                <w:rFonts w:hint="eastAsia" w:ascii="宋体" w:hAnsi="宋体" w:cs="宋体"/>
                <w:kern w:val="0"/>
                <w:sz w:val="18"/>
                <w:szCs w:val="18"/>
              </w:rPr>
              <w:t>5.咨询、监督投诉方式；</w:t>
            </w:r>
            <w:r>
              <w:rPr>
                <w:rFonts w:hint="eastAsia" w:ascii="宋体" w:hAnsi="宋体" w:cs="宋体"/>
                <w:kern w:val="0"/>
                <w:sz w:val="18"/>
                <w:szCs w:val="18"/>
              </w:rPr>
              <w:br w:type="textWrapping"/>
            </w:r>
            <w:r>
              <w:rPr>
                <w:rFonts w:hint="eastAsia" w:ascii="宋体" w:hAnsi="宋体" w:cs="宋体"/>
                <w:kern w:val="0"/>
                <w:sz w:val="18"/>
                <w:szCs w:val="18"/>
              </w:rPr>
              <w:t>6.处罚决定；</w:t>
            </w:r>
          </w:p>
        </w:tc>
        <w:tc>
          <w:tcPr>
            <w:tcW w:w="1937"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《城市市容和环境卫生管理条例》《河南省&lt;城市市容和环境卫生管理条例&gt;实施办法》</w:t>
            </w:r>
          </w:p>
        </w:tc>
        <w:tc>
          <w:tcPr>
            <w:tcW w:w="14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1.除处罚决定外其他内容：长期公开（动态调整）；</w:t>
            </w:r>
            <w:r>
              <w:rPr>
                <w:rFonts w:hint="eastAsia" w:ascii="宋体" w:hAnsi="宋体" w:cs="宋体"/>
                <w:kern w:val="0"/>
                <w:sz w:val="18"/>
                <w:szCs w:val="18"/>
              </w:rPr>
              <w:br w:type="textWrapping"/>
            </w:r>
            <w:r>
              <w:rPr>
                <w:rFonts w:hint="eastAsia" w:ascii="宋体" w:hAnsi="宋体" w:cs="宋体"/>
                <w:kern w:val="0"/>
                <w:sz w:val="18"/>
                <w:szCs w:val="18"/>
              </w:rPr>
              <w:t>2.处罚决定：20个工作日内。</w:t>
            </w:r>
          </w:p>
        </w:tc>
        <w:tc>
          <w:tcPr>
            <w:tcW w:w="10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城市管理行政执法部门或相关行政主管部门</w:t>
            </w:r>
          </w:p>
        </w:tc>
        <w:tc>
          <w:tcPr>
            <w:tcW w:w="31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■政府网站      □政府公报</w:t>
            </w:r>
            <w:r>
              <w:rPr>
                <w:rFonts w:hint="eastAsia" w:ascii="宋体" w:hAnsi="宋体" w:cs="宋体"/>
                <w:kern w:val="0"/>
                <w:sz w:val="18"/>
                <w:szCs w:val="18"/>
              </w:rPr>
              <w:br w:type="textWrapping"/>
            </w:r>
            <w:r>
              <w:rPr>
                <w:rFonts w:hint="eastAsia" w:ascii="宋体" w:hAnsi="宋体" w:cs="宋体"/>
                <w:kern w:val="0"/>
                <w:sz w:val="18"/>
                <w:szCs w:val="18"/>
              </w:rPr>
              <w:t>□两微一端      □发布会/听证会</w:t>
            </w:r>
            <w:r>
              <w:rPr>
                <w:rFonts w:hint="eastAsia" w:ascii="宋体" w:hAnsi="宋体" w:cs="宋体"/>
                <w:kern w:val="0"/>
                <w:sz w:val="18"/>
                <w:szCs w:val="18"/>
              </w:rPr>
              <w:br w:type="textWrapping"/>
            </w:r>
            <w:r>
              <w:rPr>
                <w:rFonts w:hint="eastAsia" w:ascii="宋体" w:hAnsi="宋体" w:cs="宋体"/>
                <w:kern w:val="0"/>
                <w:sz w:val="18"/>
                <w:szCs w:val="18"/>
              </w:rPr>
              <w:t>□广播电视      □纸质媒体</w:t>
            </w:r>
            <w:r>
              <w:rPr>
                <w:rFonts w:hint="eastAsia" w:ascii="宋体" w:hAnsi="宋体" w:cs="宋体"/>
                <w:kern w:val="0"/>
                <w:sz w:val="18"/>
                <w:szCs w:val="18"/>
              </w:rPr>
              <w:br w:type="textWrapping"/>
            </w:r>
            <w:r>
              <w:rPr>
                <w:rFonts w:hint="eastAsia" w:ascii="宋体" w:hAnsi="宋体" w:cs="宋体"/>
                <w:kern w:val="0"/>
                <w:sz w:val="18"/>
                <w:szCs w:val="18"/>
              </w:rPr>
              <w:t>□公开查阅点    □政务服务中心</w:t>
            </w:r>
            <w:r>
              <w:rPr>
                <w:rFonts w:hint="eastAsia" w:ascii="宋体" w:hAnsi="宋体" w:cs="宋体"/>
                <w:kern w:val="0"/>
                <w:sz w:val="18"/>
                <w:szCs w:val="18"/>
              </w:rPr>
              <w:br w:type="textWrapping"/>
            </w:r>
            <w:r>
              <w:rPr>
                <w:rFonts w:hint="eastAsia" w:ascii="宋体" w:hAnsi="宋体" w:cs="宋体"/>
                <w:kern w:val="0"/>
                <w:sz w:val="18"/>
                <w:szCs w:val="18"/>
              </w:rPr>
              <w:t>□便民服务站    □入户/现场</w:t>
            </w:r>
            <w:r>
              <w:rPr>
                <w:rFonts w:hint="eastAsia" w:ascii="宋体" w:hAnsi="宋体" w:cs="宋体"/>
                <w:kern w:val="0"/>
                <w:sz w:val="18"/>
                <w:szCs w:val="18"/>
              </w:rPr>
              <w:br w:type="textWrapping"/>
            </w:r>
            <w:r>
              <w:rPr>
                <w:rFonts w:hint="eastAsia" w:ascii="宋体" w:hAnsi="宋体" w:cs="宋体"/>
                <w:kern w:val="0"/>
                <w:sz w:val="18"/>
                <w:szCs w:val="18"/>
              </w:rPr>
              <w:t>□社区/企事业单位/村公示栏（电子屏）</w:t>
            </w:r>
            <w:r>
              <w:rPr>
                <w:rFonts w:hint="eastAsia" w:ascii="宋体" w:hAnsi="宋体" w:cs="宋体"/>
                <w:kern w:val="0"/>
                <w:sz w:val="18"/>
                <w:szCs w:val="18"/>
              </w:rPr>
              <w:br w:type="textWrapping"/>
            </w:r>
            <w:r>
              <w:rPr>
                <w:rFonts w:hint="eastAsia" w:ascii="宋体" w:hAnsi="宋体" w:cs="宋体"/>
                <w:kern w:val="0"/>
                <w:sz w:val="18"/>
                <w:szCs w:val="18"/>
              </w:rPr>
              <w:t>□精准推送      □其他</w:t>
            </w:r>
            <w:r>
              <w:rPr>
                <w:rFonts w:hint="eastAsia" w:ascii="宋体" w:hAnsi="宋体" w:cs="宋体"/>
                <w:kern w:val="0"/>
                <w:sz w:val="18"/>
                <w:szCs w:val="18"/>
                <w:u w:val="single"/>
              </w:rPr>
              <w:t xml:space="preserve">    </w:t>
            </w:r>
          </w:p>
        </w:tc>
        <w:tc>
          <w:tcPr>
            <w:tcW w:w="5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5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5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5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5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5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2419" w:hRule="atLeast"/>
        </w:trPr>
        <w:tc>
          <w:tcPr>
            <w:tcW w:w="4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94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市容环境卫生管理</w:t>
            </w:r>
          </w:p>
        </w:tc>
        <w:tc>
          <w:tcPr>
            <w:tcW w:w="11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对未履行卫生责任区清扫保洁义务或者未按照规定清运、处理垃圾、粪便的处罚</w:t>
            </w:r>
          </w:p>
        </w:tc>
        <w:tc>
          <w:tcPr>
            <w:tcW w:w="213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1.机构职能、权责清单；</w:t>
            </w:r>
            <w:r>
              <w:rPr>
                <w:rFonts w:hint="eastAsia" w:ascii="宋体" w:hAnsi="宋体" w:cs="宋体"/>
                <w:kern w:val="0"/>
                <w:sz w:val="18"/>
                <w:szCs w:val="18"/>
              </w:rPr>
              <w:br w:type="textWrapping"/>
            </w:r>
            <w:r>
              <w:rPr>
                <w:rFonts w:hint="eastAsia" w:ascii="宋体" w:hAnsi="宋体" w:cs="宋体"/>
                <w:kern w:val="0"/>
                <w:sz w:val="18"/>
                <w:szCs w:val="18"/>
              </w:rPr>
              <w:t>2.行政处罚一般程序和简易程序流程流程图；</w:t>
            </w:r>
            <w:r>
              <w:rPr>
                <w:rFonts w:hint="eastAsia" w:ascii="宋体" w:hAnsi="宋体" w:cs="宋体"/>
                <w:kern w:val="0"/>
                <w:sz w:val="18"/>
                <w:szCs w:val="18"/>
              </w:rPr>
              <w:br w:type="textWrapping"/>
            </w:r>
            <w:r>
              <w:rPr>
                <w:rFonts w:hint="eastAsia" w:ascii="宋体" w:hAnsi="宋体" w:cs="宋体"/>
                <w:kern w:val="0"/>
                <w:sz w:val="18"/>
                <w:szCs w:val="18"/>
              </w:rPr>
              <w:t>3.执法依据；</w:t>
            </w:r>
            <w:r>
              <w:rPr>
                <w:rFonts w:hint="eastAsia" w:ascii="宋体" w:hAnsi="宋体" w:cs="宋体"/>
                <w:kern w:val="0"/>
                <w:sz w:val="18"/>
                <w:szCs w:val="18"/>
              </w:rPr>
              <w:br w:type="textWrapping"/>
            </w:r>
            <w:r>
              <w:rPr>
                <w:rFonts w:hint="eastAsia" w:ascii="宋体" w:hAnsi="宋体" w:cs="宋体"/>
                <w:kern w:val="0"/>
                <w:sz w:val="18"/>
                <w:szCs w:val="18"/>
              </w:rPr>
              <w:t>4.行政处罚自由裁量基准；</w:t>
            </w:r>
            <w:r>
              <w:rPr>
                <w:rFonts w:hint="eastAsia" w:ascii="宋体" w:hAnsi="宋体" w:cs="宋体"/>
                <w:kern w:val="0"/>
                <w:sz w:val="18"/>
                <w:szCs w:val="18"/>
              </w:rPr>
              <w:br w:type="textWrapping"/>
            </w:r>
            <w:r>
              <w:rPr>
                <w:rFonts w:hint="eastAsia" w:ascii="宋体" w:hAnsi="宋体" w:cs="宋体"/>
                <w:kern w:val="0"/>
                <w:sz w:val="18"/>
                <w:szCs w:val="18"/>
              </w:rPr>
              <w:t>5.咨询、监督投诉方式；</w:t>
            </w:r>
            <w:r>
              <w:rPr>
                <w:rFonts w:hint="eastAsia" w:ascii="宋体" w:hAnsi="宋体" w:cs="宋体"/>
                <w:kern w:val="0"/>
                <w:sz w:val="18"/>
                <w:szCs w:val="18"/>
              </w:rPr>
              <w:br w:type="textWrapping"/>
            </w:r>
            <w:r>
              <w:rPr>
                <w:rFonts w:hint="eastAsia" w:ascii="宋体" w:hAnsi="宋体" w:cs="宋体"/>
                <w:kern w:val="0"/>
                <w:sz w:val="18"/>
                <w:szCs w:val="18"/>
              </w:rPr>
              <w:t>6.处罚决定；</w:t>
            </w:r>
          </w:p>
        </w:tc>
        <w:tc>
          <w:tcPr>
            <w:tcW w:w="193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《城市市容和环境卫生管理条例》《河南省&lt;城市市容和环境卫生管理条例&gt;实施办法》</w:t>
            </w:r>
          </w:p>
        </w:tc>
        <w:tc>
          <w:tcPr>
            <w:tcW w:w="148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1.除处罚决定外其他内容：长期公开（动态调整）；</w:t>
            </w:r>
            <w:r>
              <w:rPr>
                <w:rFonts w:hint="eastAsia" w:ascii="宋体" w:hAnsi="宋体" w:cs="宋体"/>
                <w:kern w:val="0"/>
                <w:sz w:val="18"/>
                <w:szCs w:val="18"/>
              </w:rPr>
              <w:br w:type="textWrapping"/>
            </w:r>
            <w:r>
              <w:rPr>
                <w:rFonts w:hint="eastAsia" w:ascii="宋体" w:hAnsi="宋体" w:cs="宋体"/>
                <w:kern w:val="0"/>
                <w:sz w:val="18"/>
                <w:szCs w:val="18"/>
              </w:rPr>
              <w:t>2.处罚决定：20个工作日内。</w:t>
            </w:r>
          </w:p>
        </w:tc>
        <w:tc>
          <w:tcPr>
            <w:tcW w:w="102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城市管理行政执法部门或相关行政主管部门</w:t>
            </w:r>
          </w:p>
        </w:tc>
        <w:tc>
          <w:tcPr>
            <w:tcW w:w="31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■政府网站      □政府公报</w:t>
            </w:r>
            <w:r>
              <w:rPr>
                <w:rFonts w:hint="eastAsia" w:ascii="宋体" w:hAnsi="宋体" w:cs="宋体"/>
                <w:kern w:val="0"/>
                <w:sz w:val="18"/>
                <w:szCs w:val="18"/>
              </w:rPr>
              <w:br w:type="textWrapping"/>
            </w:r>
            <w:r>
              <w:rPr>
                <w:rFonts w:hint="eastAsia" w:ascii="宋体" w:hAnsi="宋体" w:cs="宋体"/>
                <w:kern w:val="0"/>
                <w:sz w:val="18"/>
                <w:szCs w:val="18"/>
              </w:rPr>
              <w:t>□两微一端      □发布会/听证会</w:t>
            </w:r>
            <w:r>
              <w:rPr>
                <w:rFonts w:hint="eastAsia" w:ascii="宋体" w:hAnsi="宋体" w:cs="宋体"/>
                <w:kern w:val="0"/>
                <w:sz w:val="18"/>
                <w:szCs w:val="18"/>
              </w:rPr>
              <w:br w:type="textWrapping"/>
            </w:r>
            <w:r>
              <w:rPr>
                <w:rFonts w:hint="eastAsia" w:ascii="宋体" w:hAnsi="宋体" w:cs="宋体"/>
                <w:kern w:val="0"/>
                <w:sz w:val="18"/>
                <w:szCs w:val="18"/>
              </w:rPr>
              <w:t>□广播电视      □纸质媒体</w:t>
            </w:r>
            <w:r>
              <w:rPr>
                <w:rFonts w:hint="eastAsia" w:ascii="宋体" w:hAnsi="宋体" w:cs="宋体"/>
                <w:kern w:val="0"/>
                <w:sz w:val="18"/>
                <w:szCs w:val="18"/>
              </w:rPr>
              <w:br w:type="textWrapping"/>
            </w:r>
            <w:r>
              <w:rPr>
                <w:rFonts w:hint="eastAsia" w:ascii="宋体" w:hAnsi="宋体" w:cs="宋体"/>
                <w:kern w:val="0"/>
                <w:sz w:val="18"/>
                <w:szCs w:val="18"/>
              </w:rPr>
              <w:t>□公开查阅点    □政务服务中心</w:t>
            </w:r>
            <w:r>
              <w:rPr>
                <w:rFonts w:hint="eastAsia" w:ascii="宋体" w:hAnsi="宋体" w:cs="宋体"/>
                <w:kern w:val="0"/>
                <w:sz w:val="18"/>
                <w:szCs w:val="18"/>
              </w:rPr>
              <w:br w:type="textWrapping"/>
            </w:r>
            <w:r>
              <w:rPr>
                <w:rFonts w:hint="eastAsia" w:ascii="宋体" w:hAnsi="宋体" w:cs="宋体"/>
                <w:kern w:val="0"/>
                <w:sz w:val="18"/>
                <w:szCs w:val="18"/>
              </w:rPr>
              <w:t>□便民服务站    □入户/现场</w:t>
            </w:r>
            <w:r>
              <w:rPr>
                <w:rFonts w:hint="eastAsia" w:ascii="宋体" w:hAnsi="宋体" w:cs="宋体"/>
                <w:kern w:val="0"/>
                <w:sz w:val="18"/>
                <w:szCs w:val="18"/>
              </w:rPr>
              <w:br w:type="textWrapping"/>
            </w:r>
            <w:r>
              <w:rPr>
                <w:rFonts w:hint="eastAsia" w:ascii="宋体" w:hAnsi="宋体" w:cs="宋体"/>
                <w:kern w:val="0"/>
                <w:sz w:val="18"/>
                <w:szCs w:val="18"/>
              </w:rPr>
              <w:t>□社区/企事业单位/村公示栏（电子屏）</w:t>
            </w:r>
            <w:r>
              <w:rPr>
                <w:rFonts w:hint="eastAsia" w:ascii="宋体" w:hAnsi="宋体" w:cs="宋体"/>
                <w:kern w:val="0"/>
                <w:sz w:val="18"/>
                <w:szCs w:val="18"/>
              </w:rPr>
              <w:br w:type="textWrapping"/>
            </w:r>
            <w:r>
              <w:rPr>
                <w:rFonts w:hint="eastAsia" w:ascii="宋体" w:hAnsi="宋体" w:cs="宋体"/>
                <w:kern w:val="0"/>
                <w:sz w:val="18"/>
                <w:szCs w:val="18"/>
              </w:rPr>
              <w:t>□精准推送      □其他</w:t>
            </w:r>
            <w:r>
              <w:rPr>
                <w:rFonts w:hint="eastAsia" w:ascii="宋体" w:hAnsi="宋体" w:cs="宋体"/>
                <w:kern w:val="0"/>
                <w:sz w:val="18"/>
                <w:szCs w:val="18"/>
                <w:u w:val="single"/>
              </w:rPr>
              <w:t xml:space="preserve">    </w:t>
            </w:r>
          </w:p>
        </w:tc>
        <w:tc>
          <w:tcPr>
            <w:tcW w:w="5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56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5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56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5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5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2599" w:hRule="atLeast"/>
        </w:trPr>
        <w:tc>
          <w:tcPr>
            <w:tcW w:w="4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94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市容环境卫生管理</w:t>
            </w:r>
          </w:p>
        </w:tc>
        <w:tc>
          <w:tcPr>
            <w:tcW w:w="11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6"/>
                <w:szCs w:val="16"/>
              </w:rPr>
              <w:t>对城市中不符合城市容貌标准、环境卫生标准的建筑物、构筑物或者其他设施，逾期未改造或者未拆除的处罚</w:t>
            </w:r>
          </w:p>
        </w:tc>
        <w:tc>
          <w:tcPr>
            <w:tcW w:w="213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1.机构职能、权责清单；</w:t>
            </w:r>
            <w:r>
              <w:rPr>
                <w:rFonts w:hint="eastAsia" w:ascii="宋体" w:hAnsi="宋体" w:cs="宋体"/>
                <w:kern w:val="0"/>
                <w:sz w:val="18"/>
                <w:szCs w:val="18"/>
              </w:rPr>
              <w:br w:type="textWrapping"/>
            </w:r>
            <w:r>
              <w:rPr>
                <w:rFonts w:hint="eastAsia" w:ascii="宋体" w:hAnsi="宋体" w:cs="宋体"/>
                <w:kern w:val="0"/>
                <w:sz w:val="18"/>
                <w:szCs w:val="18"/>
              </w:rPr>
              <w:t>2.行政处罚一般程序和简易程序流程流程图；</w:t>
            </w:r>
            <w:r>
              <w:rPr>
                <w:rFonts w:hint="eastAsia" w:ascii="宋体" w:hAnsi="宋体" w:cs="宋体"/>
                <w:kern w:val="0"/>
                <w:sz w:val="18"/>
                <w:szCs w:val="18"/>
              </w:rPr>
              <w:br w:type="textWrapping"/>
            </w:r>
            <w:r>
              <w:rPr>
                <w:rFonts w:hint="eastAsia" w:ascii="宋体" w:hAnsi="宋体" w:cs="宋体"/>
                <w:kern w:val="0"/>
                <w:sz w:val="18"/>
                <w:szCs w:val="18"/>
              </w:rPr>
              <w:t>3.执法依据；</w:t>
            </w:r>
            <w:r>
              <w:rPr>
                <w:rFonts w:hint="eastAsia" w:ascii="宋体" w:hAnsi="宋体" w:cs="宋体"/>
                <w:kern w:val="0"/>
                <w:sz w:val="18"/>
                <w:szCs w:val="18"/>
              </w:rPr>
              <w:br w:type="textWrapping"/>
            </w:r>
            <w:r>
              <w:rPr>
                <w:rFonts w:hint="eastAsia" w:ascii="宋体" w:hAnsi="宋体" w:cs="宋体"/>
                <w:kern w:val="0"/>
                <w:sz w:val="18"/>
                <w:szCs w:val="18"/>
              </w:rPr>
              <w:t>4.行政处罚自由裁量基准；</w:t>
            </w:r>
            <w:r>
              <w:rPr>
                <w:rFonts w:hint="eastAsia" w:ascii="宋体" w:hAnsi="宋体" w:cs="宋体"/>
                <w:kern w:val="0"/>
                <w:sz w:val="18"/>
                <w:szCs w:val="18"/>
              </w:rPr>
              <w:br w:type="textWrapping"/>
            </w:r>
            <w:r>
              <w:rPr>
                <w:rFonts w:hint="eastAsia" w:ascii="宋体" w:hAnsi="宋体" w:cs="宋体"/>
                <w:kern w:val="0"/>
                <w:sz w:val="18"/>
                <w:szCs w:val="18"/>
              </w:rPr>
              <w:t>5.咨询、监督投诉方式；</w:t>
            </w:r>
            <w:r>
              <w:rPr>
                <w:rFonts w:hint="eastAsia" w:ascii="宋体" w:hAnsi="宋体" w:cs="宋体"/>
                <w:kern w:val="0"/>
                <w:sz w:val="18"/>
                <w:szCs w:val="18"/>
              </w:rPr>
              <w:br w:type="textWrapping"/>
            </w:r>
            <w:r>
              <w:rPr>
                <w:rFonts w:hint="eastAsia" w:ascii="宋体" w:hAnsi="宋体" w:cs="宋体"/>
                <w:kern w:val="0"/>
                <w:sz w:val="18"/>
                <w:szCs w:val="18"/>
              </w:rPr>
              <w:t>6.处罚决定；</w:t>
            </w:r>
          </w:p>
        </w:tc>
        <w:tc>
          <w:tcPr>
            <w:tcW w:w="1937"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《城市市容和环境卫生管理条例》《河南省&lt;城市市容和环境卫生管理条例&gt;实施办法》</w:t>
            </w:r>
          </w:p>
        </w:tc>
        <w:tc>
          <w:tcPr>
            <w:tcW w:w="148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1.除处罚决定外其他内容：长期公开（动态调整）；</w:t>
            </w:r>
            <w:r>
              <w:rPr>
                <w:rFonts w:hint="eastAsia" w:ascii="宋体" w:hAnsi="宋体" w:cs="宋体"/>
                <w:kern w:val="0"/>
                <w:sz w:val="18"/>
                <w:szCs w:val="18"/>
              </w:rPr>
              <w:br w:type="textWrapping"/>
            </w:r>
            <w:r>
              <w:rPr>
                <w:rFonts w:hint="eastAsia" w:ascii="宋体" w:hAnsi="宋体" w:cs="宋体"/>
                <w:kern w:val="0"/>
                <w:sz w:val="18"/>
                <w:szCs w:val="18"/>
              </w:rPr>
              <w:t>2.处罚决定：20个工作日内。</w:t>
            </w:r>
          </w:p>
        </w:tc>
        <w:tc>
          <w:tcPr>
            <w:tcW w:w="102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城市管理行政执法部门或相关行政主管部门</w:t>
            </w:r>
          </w:p>
        </w:tc>
        <w:tc>
          <w:tcPr>
            <w:tcW w:w="31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■政府网站      □政府公报</w:t>
            </w:r>
            <w:r>
              <w:rPr>
                <w:rFonts w:hint="eastAsia" w:ascii="宋体" w:hAnsi="宋体" w:cs="宋体"/>
                <w:kern w:val="0"/>
                <w:sz w:val="18"/>
                <w:szCs w:val="18"/>
              </w:rPr>
              <w:br w:type="textWrapping"/>
            </w:r>
            <w:r>
              <w:rPr>
                <w:rFonts w:hint="eastAsia" w:ascii="宋体" w:hAnsi="宋体" w:cs="宋体"/>
                <w:kern w:val="0"/>
                <w:sz w:val="18"/>
                <w:szCs w:val="18"/>
              </w:rPr>
              <w:t>□两微一端      □发布会/听证会</w:t>
            </w:r>
            <w:r>
              <w:rPr>
                <w:rFonts w:hint="eastAsia" w:ascii="宋体" w:hAnsi="宋体" w:cs="宋体"/>
                <w:kern w:val="0"/>
                <w:sz w:val="18"/>
                <w:szCs w:val="18"/>
              </w:rPr>
              <w:br w:type="textWrapping"/>
            </w:r>
            <w:r>
              <w:rPr>
                <w:rFonts w:hint="eastAsia" w:ascii="宋体" w:hAnsi="宋体" w:cs="宋体"/>
                <w:kern w:val="0"/>
                <w:sz w:val="18"/>
                <w:szCs w:val="18"/>
              </w:rPr>
              <w:t>□广播电视      □纸质媒体</w:t>
            </w:r>
            <w:r>
              <w:rPr>
                <w:rFonts w:hint="eastAsia" w:ascii="宋体" w:hAnsi="宋体" w:cs="宋体"/>
                <w:kern w:val="0"/>
                <w:sz w:val="18"/>
                <w:szCs w:val="18"/>
              </w:rPr>
              <w:br w:type="textWrapping"/>
            </w:r>
            <w:r>
              <w:rPr>
                <w:rFonts w:hint="eastAsia" w:ascii="宋体" w:hAnsi="宋体" w:cs="宋体"/>
                <w:kern w:val="0"/>
                <w:sz w:val="18"/>
                <w:szCs w:val="18"/>
              </w:rPr>
              <w:t>□公开查阅点    □政务服务中心</w:t>
            </w:r>
            <w:r>
              <w:rPr>
                <w:rFonts w:hint="eastAsia" w:ascii="宋体" w:hAnsi="宋体" w:cs="宋体"/>
                <w:kern w:val="0"/>
                <w:sz w:val="18"/>
                <w:szCs w:val="18"/>
              </w:rPr>
              <w:br w:type="textWrapping"/>
            </w:r>
            <w:r>
              <w:rPr>
                <w:rFonts w:hint="eastAsia" w:ascii="宋体" w:hAnsi="宋体" w:cs="宋体"/>
                <w:kern w:val="0"/>
                <w:sz w:val="18"/>
                <w:szCs w:val="18"/>
              </w:rPr>
              <w:t>□便民服务站    □入户/现场</w:t>
            </w:r>
            <w:r>
              <w:rPr>
                <w:rFonts w:hint="eastAsia" w:ascii="宋体" w:hAnsi="宋体" w:cs="宋体"/>
                <w:kern w:val="0"/>
                <w:sz w:val="18"/>
                <w:szCs w:val="18"/>
              </w:rPr>
              <w:br w:type="textWrapping"/>
            </w:r>
            <w:r>
              <w:rPr>
                <w:rFonts w:hint="eastAsia" w:ascii="宋体" w:hAnsi="宋体" w:cs="宋体"/>
                <w:kern w:val="0"/>
                <w:sz w:val="18"/>
                <w:szCs w:val="18"/>
              </w:rPr>
              <w:t>□社区/企事业单位/村公示栏（电子屏）</w:t>
            </w:r>
            <w:r>
              <w:rPr>
                <w:rFonts w:hint="eastAsia" w:ascii="宋体" w:hAnsi="宋体" w:cs="宋体"/>
                <w:kern w:val="0"/>
                <w:sz w:val="18"/>
                <w:szCs w:val="18"/>
              </w:rPr>
              <w:br w:type="textWrapping"/>
            </w:r>
            <w:r>
              <w:rPr>
                <w:rFonts w:hint="eastAsia" w:ascii="宋体" w:hAnsi="宋体" w:cs="宋体"/>
                <w:kern w:val="0"/>
                <w:sz w:val="18"/>
                <w:szCs w:val="18"/>
              </w:rPr>
              <w:t>□精准推送      □其他</w:t>
            </w:r>
            <w:r>
              <w:rPr>
                <w:rFonts w:hint="eastAsia" w:ascii="宋体" w:hAnsi="宋体" w:cs="宋体"/>
                <w:kern w:val="0"/>
                <w:sz w:val="18"/>
                <w:szCs w:val="18"/>
                <w:u w:val="single"/>
              </w:rPr>
              <w:t xml:space="preserve">    </w:t>
            </w:r>
          </w:p>
        </w:tc>
        <w:tc>
          <w:tcPr>
            <w:tcW w:w="5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56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5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56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5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5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2599" w:hRule="atLeast"/>
        </w:trPr>
        <w:tc>
          <w:tcPr>
            <w:tcW w:w="4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94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市容环境卫生管理</w:t>
            </w:r>
          </w:p>
        </w:tc>
        <w:tc>
          <w:tcPr>
            <w:tcW w:w="11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对破坏公共环境卫生，随地吐痰、乱扔果皮、纸屑和烟头的处罚</w:t>
            </w:r>
          </w:p>
        </w:tc>
        <w:tc>
          <w:tcPr>
            <w:tcW w:w="213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1.机构职能、权责清单；</w:t>
            </w:r>
            <w:r>
              <w:rPr>
                <w:rFonts w:hint="eastAsia" w:ascii="宋体" w:hAnsi="宋体" w:cs="宋体"/>
                <w:kern w:val="0"/>
                <w:sz w:val="18"/>
                <w:szCs w:val="18"/>
              </w:rPr>
              <w:br w:type="textWrapping"/>
            </w:r>
            <w:r>
              <w:rPr>
                <w:rFonts w:hint="eastAsia" w:ascii="宋体" w:hAnsi="宋体" w:cs="宋体"/>
                <w:kern w:val="0"/>
                <w:sz w:val="18"/>
                <w:szCs w:val="18"/>
              </w:rPr>
              <w:t>2.行政处罚一般程序和简易程序流程流程图；</w:t>
            </w:r>
            <w:r>
              <w:rPr>
                <w:rFonts w:hint="eastAsia" w:ascii="宋体" w:hAnsi="宋体" w:cs="宋体"/>
                <w:kern w:val="0"/>
                <w:sz w:val="18"/>
                <w:szCs w:val="18"/>
              </w:rPr>
              <w:br w:type="textWrapping"/>
            </w:r>
            <w:r>
              <w:rPr>
                <w:rFonts w:hint="eastAsia" w:ascii="宋体" w:hAnsi="宋体" w:cs="宋体"/>
                <w:kern w:val="0"/>
                <w:sz w:val="18"/>
                <w:szCs w:val="18"/>
              </w:rPr>
              <w:t>3.执法依据；</w:t>
            </w:r>
            <w:r>
              <w:rPr>
                <w:rFonts w:hint="eastAsia" w:ascii="宋体" w:hAnsi="宋体" w:cs="宋体"/>
                <w:kern w:val="0"/>
                <w:sz w:val="18"/>
                <w:szCs w:val="18"/>
              </w:rPr>
              <w:br w:type="textWrapping"/>
            </w:r>
            <w:r>
              <w:rPr>
                <w:rFonts w:hint="eastAsia" w:ascii="宋体" w:hAnsi="宋体" w:cs="宋体"/>
                <w:kern w:val="0"/>
                <w:sz w:val="18"/>
                <w:szCs w:val="18"/>
              </w:rPr>
              <w:t>4.行政处罚自由裁量基准；</w:t>
            </w:r>
            <w:r>
              <w:rPr>
                <w:rFonts w:hint="eastAsia" w:ascii="宋体" w:hAnsi="宋体" w:cs="宋体"/>
                <w:kern w:val="0"/>
                <w:sz w:val="18"/>
                <w:szCs w:val="18"/>
              </w:rPr>
              <w:br w:type="textWrapping"/>
            </w:r>
            <w:r>
              <w:rPr>
                <w:rFonts w:hint="eastAsia" w:ascii="宋体" w:hAnsi="宋体" w:cs="宋体"/>
                <w:kern w:val="0"/>
                <w:sz w:val="18"/>
                <w:szCs w:val="18"/>
              </w:rPr>
              <w:t>5.咨询、监督投诉方式；</w:t>
            </w:r>
            <w:r>
              <w:rPr>
                <w:rFonts w:hint="eastAsia" w:ascii="宋体" w:hAnsi="宋体" w:cs="宋体"/>
                <w:kern w:val="0"/>
                <w:sz w:val="18"/>
                <w:szCs w:val="18"/>
              </w:rPr>
              <w:br w:type="textWrapping"/>
            </w:r>
            <w:r>
              <w:rPr>
                <w:rFonts w:hint="eastAsia" w:ascii="宋体" w:hAnsi="宋体" w:cs="宋体"/>
                <w:kern w:val="0"/>
                <w:sz w:val="18"/>
                <w:szCs w:val="18"/>
              </w:rPr>
              <w:t>6.处罚决定；</w:t>
            </w:r>
          </w:p>
        </w:tc>
        <w:tc>
          <w:tcPr>
            <w:tcW w:w="1937"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《城市市容和环境卫生管理条例》《河南省&lt;城市市容和环境卫生管理条例&gt;实施办法》</w:t>
            </w:r>
          </w:p>
        </w:tc>
        <w:tc>
          <w:tcPr>
            <w:tcW w:w="148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1.除处罚决定外其他内容：长期公开（动态调整）；</w:t>
            </w:r>
            <w:r>
              <w:rPr>
                <w:rFonts w:hint="eastAsia" w:ascii="宋体" w:hAnsi="宋体" w:cs="宋体"/>
                <w:kern w:val="0"/>
                <w:sz w:val="18"/>
                <w:szCs w:val="18"/>
              </w:rPr>
              <w:br w:type="textWrapping"/>
            </w:r>
            <w:r>
              <w:rPr>
                <w:rFonts w:hint="eastAsia" w:ascii="宋体" w:hAnsi="宋体" w:cs="宋体"/>
                <w:kern w:val="0"/>
                <w:sz w:val="18"/>
                <w:szCs w:val="18"/>
              </w:rPr>
              <w:t>2.处罚决定：20个工作日内。</w:t>
            </w:r>
          </w:p>
        </w:tc>
        <w:tc>
          <w:tcPr>
            <w:tcW w:w="102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城市管理行政执法部门或相关行政主管部门</w:t>
            </w:r>
          </w:p>
        </w:tc>
        <w:tc>
          <w:tcPr>
            <w:tcW w:w="31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■政府网站      □政府公报</w:t>
            </w:r>
            <w:r>
              <w:rPr>
                <w:rFonts w:hint="eastAsia" w:ascii="宋体" w:hAnsi="宋体" w:cs="宋体"/>
                <w:kern w:val="0"/>
                <w:sz w:val="18"/>
                <w:szCs w:val="18"/>
              </w:rPr>
              <w:br w:type="textWrapping"/>
            </w:r>
            <w:r>
              <w:rPr>
                <w:rFonts w:hint="eastAsia" w:ascii="宋体" w:hAnsi="宋体" w:cs="宋体"/>
                <w:kern w:val="0"/>
                <w:sz w:val="18"/>
                <w:szCs w:val="18"/>
              </w:rPr>
              <w:t>□两微一端      □发布会/听证会</w:t>
            </w:r>
            <w:r>
              <w:rPr>
                <w:rFonts w:hint="eastAsia" w:ascii="宋体" w:hAnsi="宋体" w:cs="宋体"/>
                <w:kern w:val="0"/>
                <w:sz w:val="18"/>
                <w:szCs w:val="18"/>
              </w:rPr>
              <w:br w:type="textWrapping"/>
            </w:r>
            <w:r>
              <w:rPr>
                <w:rFonts w:hint="eastAsia" w:ascii="宋体" w:hAnsi="宋体" w:cs="宋体"/>
                <w:kern w:val="0"/>
                <w:sz w:val="18"/>
                <w:szCs w:val="18"/>
              </w:rPr>
              <w:t>□广播电视      □纸质媒体</w:t>
            </w:r>
            <w:r>
              <w:rPr>
                <w:rFonts w:hint="eastAsia" w:ascii="宋体" w:hAnsi="宋体" w:cs="宋体"/>
                <w:kern w:val="0"/>
                <w:sz w:val="18"/>
                <w:szCs w:val="18"/>
              </w:rPr>
              <w:br w:type="textWrapping"/>
            </w:r>
            <w:r>
              <w:rPr>
                <w:rFonts w:hint="eastAsia" w:ascii="宋体" w:hAnsi="宋体" w:cs="宋体"/>
                <w:kern w:val="0"/>
                <w:sz w:val="18"/>
                <w:szCs w:val="18"/>
              </w:rPr>
              <w:t>□公开查阅点    □政务服务中心</w:t>
            </w:r>
            <w:r>
              <w:rPr>
                <w:rFonts w:hint="eastAsia" w:ascii="宋体" w:hAnsi="宋体" w:cs="宋体"/>
                <w:kern w:val="0"/>
                <w:sz w:val="18"/>
                <w:szCs w:val="18"/>
              </w:rPr>
              <w:br w:type="textWrapping"/>
            </w:r>
            <w:r>
              <w:rPr>
                <w:rFonts w:hint="eastAsia" w:ascii="宋体" w:hAnsi="宋体" w:cs="宋体"/>
                <w:kern w:val="0"/>
                <w:sz w:val="18"/>
                <w:szCs w:val="18"/>
              </w:rPr>
              <w:t>□便民服务站    □入户/现场</w:t>
            </w:r>
            <w:r>
              <w:rPr>
                <w:rFonts w:hint="eastAsia" w:ascii="宋体" w:hAnsi="宋体" w:cs="宋体"/>
                <w:kern w:val="0"/>
                <w:sz w:val="18"/>
                <w:szCs w:val="18"/>
              </w:rPr>
              <w:br w:type="textWrapping"/>
            </w:r>
            <w:r>
              <w:rPr>
                <w:rFonts w:hint="eastAsia" w:ascii="宋体" w:hAnsi="宋体" w:cs="宋体"/>
                <w:kern w:val="0"/>
                <w:sz w:val="18"/>
                <w:szCs w:val="18"/>
              </w:rPr>
              <w:t>□社区/企事业单位/村公示栏（电子屏）</w:t>
            </w:r>
            <w:r>
              <w:rPr>
                <w:rFonts w:hint="eastAsia" w:ascii="宋体" w:hAnsi="宋体" w:cs="宋体"/>
                <w:kern w:val="0"/>
                <w:sz w:val="18"/>
                <w:szCs w:val="18"/>
              </w:rPr>
              <w:br w:type="textWrapping"/>
            </w:r>
            <w:r>
              <w:rPr>
                <w:rFonts w:hint="eastAsia" w:ascii="宋体" w:hAnsi="宋体" w:cs="宋体"/>
                <w:kern w:val="0"/>
                <w:sz w:val="18"/>
                <w:szCs w:val="18"/>
              </w:rPr>
              <w:t>□精准推送      □其他</w:t>
            </w:r>
            <w:r>
              <w:rPr>
                <w:rFonts w:hint="eastAsia" w:ascii="宋体" w:hAnsi="宋体" w:cs="宋体"/>
                <w:kern w:val="0"/>
                <w:sz w:val="18"/>
                <w:szCs w:val="18"/>
                <w:u w:val="single"/>
              </w:rPr>
              <w:t xml:space="preserve">    </w:t>
            </w:r>
          </w:p>
        </w:tc>
        <w:tc>
          <w:tcPr>
            <w:tcW w:w="5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56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5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56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5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5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2419" w:hRule="atLeast"/>
        </w:trPr>
        <w:tc>
          <w:tcPr>
            <w:tcW w:w="4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w:t>
            </w:r>
          </w:p>
        </w:tc>
        <w:tc>
          <w:tcPr>
            <w:tcW w:w="94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市容环境卫生管理</w:t>
            </w:r>
          </w:p>
        </w:tc>
        <w:tc>
          <w:tcPr>
            <w:tcW w:w="11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对破坏公共环境卫生，随地便溺、乱扔其他废弃物、焚烧垃圾的处罚</w:t>
            </w:r>
          </w:p>
        </w:tc>
        <w:tc>
          <w:tcPr>
            <w:tcW w:w="213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1.机构职能、权责清单；</w:t>
            </w:r>
            <w:r>
              <w:rPr>
                <w:rFonts w:hint="eastAsia" w:ascii="宋体" w:hAnsi="宋体" w:cs="宋体"/>
                <w:kern w:val="0"/>
                <w:sz w:val="18"/>
                <w:szCs w:val="18"/>
              </w:rPr>
              <w:br w:type="textWrapping"/>
            </w:r>
            <w:r>
              <w:rPr>
                <w:rFonts w:hint="eastAsia" w:ascii="宋体" w:hAnsi="宋体" w:cs="宋体"/>
                <w:kern w:val="0"/>
                <w:sz w:val="18"/>
                <w:szCs w:val="18"/>
              </w:rPr>
              <w:t>2.行政处罚一般程序和简易程序流程流程图；</w:t>
            </w:r>
            <w:r>
              <w:rPr>
                <w:rFonts w:hint="eastAsia" w:ascii="宋体" w:hAnsi="宋体" w:cs="宋体"/>
                <w:kern w:val="0"/>
                <w:sz w:val="18"/>
                <w:szCs w:val="18"/>
              </w:rPr>
              <w:br w:type="textWrapping"/>
            </w:r>
            <w:r>
              <w:rPr>
                <w:rFonts w:hint="eastAsia" w:ascii="宋体" w:hAnsi="宋体" w:cs="宋体"/>
                <w:kern w:val="0"/>
                <w:sz w:val="18"/>
                <w:szCs w:val="18"/>
              </w:rPr>
              <w:t>3.执法依据；</w:t>
            </w:r>
            <w:r>
              <w:rPr>
                <w:rFonts w:hint="eastAsia" w:ascii="宋体" w:hAnsi="宋体" w:cs="宋体"/>
                <w:kern w:val="0"/>
                <w:sz w:val="18"/>
                <w:szCs w:val="18"/>
              </w:rPr>
              <w:br w:type="textWrapping"/>
            </w:r>
            <w:r>
              <w:rPr>
                <w:rFonts w:hint="eastAsia" w:ascii="宋体" w:hAnsi="宋体" w:cs="宋体"/>
                <w:kern w:val="0"/>
                <w:sz w:val="18"/>
                <w:szCs w:val="18"/>
              </w:rPr>
              <w:t>4.行政处罚自由裁量基准；</w:t>
            </w:r>
            <w:r>
              <w:rPr>
                <w:rFonts w:hint="eastAsia" w:ascii="宋体" w:hAnsi="宋体" w:cs="宋体"/>
                <w:kern w:val="0"/>
                <w:sz w:val="18"/>
                <w:szCs w:val="18"/>
              </w:rPr>
              <w:br w:type="textWrapping"/>
            </w:r>
            <w:r>
              <w:rPr>
                <w:rFonts w:hint="eastAsia" w:ascii="宋体" w:hAnsi="宋体" w:cs="宋体"/>
                <w:kern w:val="0"/>
                <w:sz w:val="18"/>
                <w:szCs w:val="18"/>
              </w:rPr>
              <w:t>5.咨询、监督投诉方式；</w:t>
            </w:r>
            <w:r>
              <w:rPr>
                <w:rFonts w:hint="eastAsia" w:ascii="宋体" w:hAnsi="宋体" w:cs="宋体"/>
                <w:kern w:val="0"/>
                <w:sz w:val="18"/>
                <w:szCs w:val="18"/>
              </w:rPr>
              <w:br w:type="textWrapping"/>
            </w:r>
            <w:r>
              <w:rPr>
                <w:rFonts w:hint="eastAsia" w:ascii="宋体" w:hAnsi="宋体" w:cs="宋体"/>
                <w:kern w:val="0"/>
                <w:sz w:val="18"/>
                <w:szCs w:val="18"/>
              </w:rPr>
              <w:t>6.处罚决定；</w:t>
            </w:r>
          </w:p>
        </w:tc>
        <w:tc>
          <w:tcPr>
            <w:tcW w:w="193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《城市市容和环境卫生管理条例》《河南省&lt;城市市容和环境卫生管理条例&gt;实施办法》</w:t>
            </w:r>
          </w:p>
        </w:tc>
        <w:tc>
          <w:tcPr>
            <w:tcW w:w="148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1.除处罚决定外其他内容：长期公开（动态调整）；</w:t>
            </w:r>
            <w:r>
              <w:rPr>
                <w:rFonts w:hint="eastAsia" w:ascii="宋体" w:hAnsi="宋体" w:cs="宋体"/>
                <w:kern w:val="0"/>
                <w:sz w:val="18"/>
                <w:szCs w:val="18"/>
              </w:rPr>
              <w:br w:type="textWrapping"/>
            </w:r>
            <w:r>
              <w:rPr>
                <w:rFonts w:hint="eastAsia" w:ascii="宋体" w:hAnsi="宋体" w:cs="宋体"/>
                <w:kern w:val="0"/>
                <w:sz w:val="18"/>
                <w:szCs w:val="18"/>
              </w:rPr>
              <w:t>2.处罚决定：20个工作日内。</w:t>
            </w:r>
          </w:p>
        </w:tc>
        <w:tc>
          <w:tcPr>
            <w:tcW w:w="102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城市管理行政执法部门或相关行政主管部门</w:t>
            </w:r>
          </w:p>
        </w:tc>
        <w:tc>
          <w:tcPr>
            <w:tcW w:w="31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■政府网站      □政府公报</w:t>
            </w:r>
            <w:r>
              <w:rPr>
                <w:rFonts w:hint="eastAsia" w:ascii="宋体" w:hAnsi="宋体" w:cs="宋体"/>
                <w:kern w:val="0"/>
                <w:sz w:val="18"/>
                <w:szCs w:val="18"/>
              </w:rPr>
              <w:br w:type="textWrapping"/>
            </w:r>
            <w:r>
              <w:rPr>
                <w:rFonts w:hint="eastAsia" w:ascii="宋体" w:hAnsi="宋体" w:cs="宋体"/>
                <w:kern w:val="0"/>
                <w:sz w:val="18"/>
                <w:szCs w:val="18"/>
              </w:rPr>
              <w:t>□两微一端      □发布会/听证会</w:t>
            </w:r>
            <w:r>
              <w:rPr>
                <w:rFonts w:hint="eastAsia" w:ascii="宋体" w:hAnsi="宋体" w:cs="宋体"/>
                <w:kern w:val="0"/>
                <w:sz w:val="18"/>
                <w:szCs w:val="18"/>
              </w:rPr>
              <w:br w:type="textWrapping"/>
            </w:r>
            <w:r>
              <w:rPr>
                <w:rFonts w:hint="eastAsia" w:ascii="宋体" w:hAnsi="宋体" w:cs="宋体"/>
                <w:kern w:val="0"/>
                <w:sz w:val="18"/>
                <w:szCs w:val="18"/>
              </w:rPr>
              <w:t>□广播电视      □纸质媒体</w:t>
            </w:r>
            <w:r>
              <w:rPr>
                <w:rFonts w:hint="eastAsia" w:ascii="宋体" w:hAnsi="宋体" w:cs="宋体"/>
                <w:kern w:val="0"/>
                <w:sz w:val="18"/>
                <w:szCs w:val="18"/>
              </w:rPr>
              <w:br w:type="textWrapping"/>
            </w:r>
            <w:r>
              <w:rPr>
                <w:rFonts w:hint="eastAsia" w:ascii="宋体" w:hAnsi="宋体" w:cs="宋体"/>
                <w:kern w:val="0"/>
                <w:sz w:val="18"/>
                <w:szCs w:val="18"/>
              </w:rPr>
              <w:t>□公开查阅点    □政务服务中心</w:t>
            </w:r>
            <w:r>
              <w:rPr>
                <w:rFonts w:hint="eastAsia" w:ascii="宋体" w:hAnsi="宋体" w:cs="宋体"/>
                <w:kern w:val="0"/>
                <w:sz w:val="18"/>
                <w:szCs w:val="18"/>
              </w:rPr>
              <w:br w:type="textWrapping"/>
            </w:r>
            <w:r>
              <w:rPr>
                <w:rFonts w:hint="eastAsia" w:ascii="宋体" w:hAnsi="宋体" w:cs="宋体"/>
                <w:kern w:val="0"/>
                <w:sz w:val="18"/>
                <w:szCs w:val="18"/>
              </w:rPr>
              <w:t>□便民服务站    □入户/现场</w:t>
            </w:r>
            <w:r>
              <w:rPr>
                <w:rFonts w:hint="eastAsia" w:ascii="宋体" w:hAnsi="宋体" w:cs="宋体"/>
                <w:kern w:val="0"/>
                <w:sz w:val="18"/>
                <w:szCs w:val="18"/>
              </w:rPr>
              <w:br w:type="textWrapping"/>
            </w:r>
            <w:r>
              <w:rPr>
                <w:rFonts w:hint="eastAsia" w:ascii="宋体" w:hAnsi="宋体" w:cs="宋体"/>
                <w:kern w:val="0"/>
                <w:sz w:val="18"/>
                <w:szCs w:val="18"/>
              </w:rPr>
              <w:t>□社区/企事业单位/村公示栏（电子屏）</w:t>
            </w:r>
            <w:r>
              <w:rPr>
                <w:rFonts w:hint="eastAsia" w:ascii="宋体" w:hAnsi="宋体" w:cs="宋体"/>
                <w:kern w:val="0"/>
                <w:sz w:val="18"/>
                <w:szCs w:val="18"/>
              </w:rPr>
              <w:br w:type="textWrapping"/>
            </w:r>
            <w:r>
              <w:rPr>
                <w:rFonts w:hint="eastAsia" w:ascii="宋体" w:hAnsi="宋体" w:cs="宋体"/>
                <w:kern w:val="0"/>
                <w:sz w:val="18"/>
                <w:szCs w:val="18"/>
              </w:rPr>
              <w:t>□精准推送      □其他</w:t>
            </w:r>
            <w:r>
              <w:rPr>
                <w:rFonts w:hint="eastAsia" w:ascii="宋体" w:hAnsi="宋体" w:cs="宋体"/>
                <w:kern w:val="0"/>
                <w:sz w:val="18"/>
                <w:szCs w:val="18"/>
                <w:u w:val="single"/>
              </w:rPr>
              <w:t xml:space="preserve">    </w:t>
            </w:r>
          </w:p>
        </w:tc>
        <w:tc>
          <w:tcPr>
            <w:tcW w:w="5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56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5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56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5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5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2599" w:hRule="atLeast"/>
        </w:trPr>
        <w:tc>
          <w:tcPr>
            <w:tcW w:w="4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94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市容环境卫生管理</w:t>
            </w:r>
          </w:p>
        </w:tc>
        <w:tc>
          <w:tcPr>
            <w:tcW w:w="11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对破坏公共环境卫生，未按照规定的地点、方式倾倒垃圾、粪便的处罚</w:t>
            </w:r>
          </w:p>
        </w:tc>
        <w:tc>
          <w:tcPr>
            <w:tcW w:w="213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1.机构职能、权责清单；</w:t>
            </w:r>
            <w:r>
              <w:rPr>
                <w:rFonts w:hint="eastAsia" w:ascii="宋体" w:hAnsi="宋体" w:cs="宋体"/>
                <w:kern w:val="0"/>
                <w:sz w:val="18"/>
                <w:szCs w:val="18"/>
              </w:rPr>
              <w:br w:type="textWrapping"/>
            </w:r>
            <w:r>
              <w:rPr>
                <w:rFonts w:hint="eastAsia" w:ascii="宋体" w:hAnsi="宋体" w:cs="宋体"/>
                <w:kern w:val="0"/>
                <w:sz w:val="18"/>
                <w:szCs w:val="18"/>
              </w:rPr>
              <w:t>2.行政处罚一般程序和简易程序流程流程图；</w:t>
            </w:r>
            <w:r>
              <w:rPr>
                <w:rFonts w:hint="eastAsia" w:ascii="宋体" w:hAnsi="宋体" w:cs="宋体"/>
                <w:kern w:val="0"/>
                <w:sz w:val="18"/>
                <w:szCs w:val="18"/>
              </w:rPr>
              <w:br w:type="textWrapping"/>
            </w:r>
            <w:r>
              <w:rPr>
                <w:rFonts w:hint="eastAsia" w:ascii="宋体" w:hAnsi="宋体" w:cs="宋体"/>
                <w:kern w:val="0"/>
                <w:sz w:val="18"/>
                <w:szCs w:val="18"/>
              </w:rPr>
              <w:t>3.执法依据；</w:t>
            </w:r>
            <w:r>
              <w:rPr>
                <w:rFonts w:hint="eastAsia" w:ascii="宋体" w:hAnsi="宋体" w:cs="宋体"/>
                <w:kern w:val="0"/>
                <w:sz w:val="18"/>
                <w:szCs w:val="18"/>
              </w:rPr>
              <w:br w:type="textWrapping"/>
            </w:r>
            <w:r>
              <w:rPr>
                <w:rFonts w:hint="eastAsia" w:ascii="宋体" w:hAnsi="宋体" w:cs="宋体"/>
                <w:kern w:val="0"/>
                <w:sz w:val="18"/>
                <w:szCs w:val="18"/>
              </w:rPr>
              <w:t>4.行政处罚自由裁量基准；</w:t>
            </w:r>
            <w:r>
              <w:rPr>
                <w:rFonts w:hint="eastAsia" w:ascii="宋体" w:hAnsi="宋体" w:cs="宋体"/>
                <w:kern w:val="0"/>
                <w:sz w:val="18"/>
                <w:szCs w:val="18"/>
              </w:rPr>
              <w:br w:type="textWrapping"/>
            </w:r>
            <w:r>
              <w:rPr>
                <w:rFonts w:hint="eastAsia" w:ascii="宋体" w:hAnsi="宋体" w:cs="宋体"/>
                <w:kern w:val="0"/>
                <w:sz w:val="18"/>
                <w:szCs w:val="18"/>
              </w:rPr>
              <w:t>5.咨询、监督投诉方式；</w:t>
            </w:r>
            <w:r>
              <w:rPr>
                <w:rFonts w:hint="eastAsia" w:ascii="宋体" w:hAnsi="宋体" w:cs="宋体"/>
                <w:kern w:val="0"/>
                <w:sz w:val="18"/>
                <w:szCs w:val="18"/>
              </w:rPr>
              <w:br w:type="textWrapping"/>
            </w:r>
            <w:r>
              <w:rPr>
                <w:rFonts w:hint="eastAsia" w:ascii="宋体" w:hAnsi="宋体" w:cs="宋体"/>
                <w:kern w:val="0"/>
                <w:sz w:val="18"/>
                <w:szCs w:val="18"/>
              </w:rPr>
              <w:t>6.处罚决定；</w:t>
            </w:r>
          </w:p>
        </w:tc>
        <w:tc>
          <w:tcPr>
            <w:tcW w:w="193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《城市市容和环境卫生管理条例》《河南省&lt;城市市容和环境卫生管理条例&gt;实施办法》</w:t>
            </w:r>
          </w:p>
        </w:tc>
        <w:tc>
          <w:tcPr>
            <w:tcW w:w="148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1.除处罚决定外其他内容：长期公开（动态调整）；</w:t>
            </w:r>
            <w:r>
              <w:rPr>
                <w:rFonts w:hint="eastAsia" w:ascii="宋体" w:hAnsi="宋体" w:cs="宋体"/>
                <w:kern w:val="0"/>
                <w:sz w:val="18"/>
                <w:szCs w:val="18"/>
              </w:rPr>
              <w:br w:type="textWrapping"/>
            </w:r>
            <w:r>
              <w:rPr>
                <w:rFonts w:hint="eastAsia" w:ascii="宋体" w:hAnsi="宋体" w:cs="宋体"/>
                <w:kern w:val="0"/>
                <w:sz w:val="18"/>
                <w:szCs w:val="18"/>
              </w:rPr>
              <w:t>2.处罚决定：20个工作日内。</w:t>
            </w:r>
          </w:p>
        </w:tc>
        <w:tc>
          <w:tcPr>
            <w:tcW w:w="102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城市管理行政执法部门或相关行政主管部门</w:t>
            </w:r>
          </w:p>
        </w:tc>
        <w:tc>
          <w:tcPr>
            <w:tcW w:w="31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■政府网站      □政府公报</w:t>
            </w:r>
            <w:r>
              <w:rPr>
                <w:rFonts w:hint="eastAsia" w:ascii="宋体" w:hAnsi="宋体" w:cs="宋体"/>
                <w:kern w:val="0"/>
                <w:sz w:val="18"/>
                <w:szCs w:val="18"/>
              </w:rPr>
              <w:br w:type="textWrapping"/>
            </w:r>
            <w:r>
              <w:rPr>
                <w:rFonts w:hint="eastAsia" w:ascii="宋体" w:hAnsi="宋体" w:cs="宋体"/>
                <w:kern w:val="0"/>
                <w:sz w:val="18"/>
                <w:szCs w:val="18"/>
              </w:rPr>
              <w:t>□两微一端      □发布会/听证会</w:t>
            </w:r>
            <w:r>
              <w:rPr>
                <w:rFonts w:hint="eastAsia" w:ascii="宋体" w:hAnsi="宋体" w:cs="宋体"/>
                <w:kern w:val="0"/>
                <w:sz w:val="18"/>
                <w:szCs w:val="18"/>
              </w:rPr>
              <w:br w:type="textWrapping"/>
            </w:r>
            <w:r>
              <w:rPr>
                <w:rFonts w:hint="eastAsia" w:ascii="宋体" w:hAnsi="宋体" w:cs="宋体"/>
                <w:kern w:val="0"/>
                <w:sz w:val="18"/>
                <w:szCs w:val="18"/>
              </w:rPr>
              <w:t>□广播电视      □纸质媒体</w:t>
            </w:r>
            <w:r>
              <w:rPr>
                <w:rFonts w:hint="eastAsia" w:ascii="宋体" w:hAnsi="宋体" w:cs="宋体"/>
                <w:kern w:val="0"/>
                <w:sz w:val="18"/>
                <w:szCs w:val="18"/>
              </w:rPr>
              <w:br w:type="textWrapping"/>
            </w:r>
            <w:r>
              <w:rPr>
                <w:rFonts w:hint="eastAsia" w:ascii="宋体" w:hAnsi="宋体" w:cs="宋体"/>
                <w:kern w:val="0"/>
                <w:sz w:val="18"/>
                <w:szCs w:val="18"/>
              </w:rPr>
              <w:t>□公开查阅点    □政务服务中心</w:t>
            </w:r>
            <w:r>
              <w:rPr>
                <w:rFonts w:hint="eastAsia" w:ascii="宋体" w:hAnsi="宋体" w:cs="宋体"/>
                <w:kern w:val="0"/>
                <w:sz w:val="18"/>
                <w:szCs w:val="18"/>
              </w:rPr>
              <w:br w:type="textWrapping"/>
            </w:r>
            <w:r>
              <w:rPr>
                <w:rFonts w:hint="eastAsia" w:ascii="宋体" w:hAnsi="宋体" w:cs="宋体"/>
                <w:kern w:val="0"/>
                <w:sz w:val="18"/>
                <w:szCs w:val="18"/>
              </w:rPr>
              <w:t>□便民服务站    □入户/现场</w:t>
            </w:r>
            <w:r>
              <w:rPr>
                <w:rFonts w:hint="eastAsia" w:ascii="宋体" w:hAnsi="宋体" w:cs="宋体"/>
                <w:kern w:val="0"/>
                <w:sz w:val="18"/>
                <w:szCs w:val="18"/>
              </w:rPr>
              <w:br w:type="textWrapping"/>
            </w:r>
            <w:r>
              <w:rPr>
                <w:rFonts w:hint="eastAsia" w:ascii="宋体" w:hAnsi="宋体" w:cs="宋体"/>
                <w:kern w:val="0"/>
                <w:sz w:val="18"/>
                <w:szCs w:val="18"/>
              </w:rPr>
              <w:t>□社区/企事业单位/村公示栏（电子屏）</w:t>
            </w:r>
            <w:r>
              <w:rPr>
                <w:rFonts w:hint="eastAsia" w:ascii="宋体" w:hAnsi="宋体" w:cs="宋体"/>
                <w:kern w:val="0"/>
                <w:sz w:val="18"/>
                <w:szCs w:val="18"/>
              </w:rPr>
              <w:br w:type="textWrapping"/>
            </w:r>
            <w:r>
              <w:rPr>
                <w:rFonts w:hint="eastAsia" w:ascii="宋体" w:hAnsi="宋体" w:cs="宋体"/>
                <w:kern w:val="0"/>
                <w:sz w:val="18"/>
                <w:szCs w:val="18"/>
              </w:rPr>
              <w:t>□精准推送      □其他</w:t>
            </w:r>
            <w:r>
              <w:rPr>
                <w:rFonts w:hint="eastAsia" w:ascii="宋体" w:hAnsi="宋体" w:cs="宋体"/>
                <w:kern w:val="0"/>
                <w:sz w:val="18"/>
                <w:szCs w:val="18"/>
                <w:u w:val="single"/>
              </w:rPr>
              <w:t xml:space="preserve">    </w:t>
            </w:r>
          </w:p>
        </w:tc>
        <w:tc>
          <w:tcPr>
            <w:tcW w:w="5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56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5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56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5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5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2442" w:hRule="atLeast"/>
        </w:trPr>
        <w:tc>
          <w:tcPr>
            <w:tcW w:w="4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94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市容环境卫生管理</w:t>
            </w:r>
          </w:p>
        </w:tc>
        <w:tc>
          <w:tcPr>
            <w:tcW w:w="11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对在主要街道临街建筑物的阳台和平台上长期堆放、吊挂有碍市容的物品，拒不改正的处罚</w:t>
            </w:r>
          </w:p>
        </w:tc>
        <w:tc>
          <w:tcPr>
            <w:tcW w:w="213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1.机构职能、权责清单；</w:t>
            </w:r>
            <w:r>
              <w:rPr>
                <w:rFonts w:hint="eastAsia" w:ascii="宋体" w:hAnsi="宋体" w:cs="宋体"/>
                <w:kern w:val="0"/>
                <w:sz w:val="18"/>
                <w:szCs w:val="18"/>
              </w:rPr>
              <w:br w:type="textWrapping"/>
            </w:r>
            <w:r>
              <w:rPr>
                <w:rFonts w:hint="eastAsia" w:ascii="宋体" w:hAnsi="宋体" w:cs="宋体"/>
                <w:kern w:val="0"/>
                <w:sz w:val="18"/>
                <w:szCs w:val="18"/>
              </w:rPr>
              <w:t>2.行政处罚一般程序和简易程序流程流程图；</w:t>
            </w:r>
            <w:r>
              <w:rPr>
                <w:rFonts w:hint="eastAsia" w:ascii="宋体" w:hAnsi="宋体" w:cs="宋体"/>
                <w:kern w:val="0"/>
                <w:sz w:val="18"/>
                <w:szCs w:val="18"/>
              </w:rPr>
              <w:br w:type="textWrapping"/>
            </w:r>
            <w:r>
              <w:rPr>
                <w:rFonts w:hint="eastAsia" w:ascii="宋体" w:hAnsi="宋体" w:cs="宋体"/>
                <w:kern w:val="0"/>
                <w:sz w:val="18"/>
                <w:szCs w:val="18"/>
              </w:rPr>
              <w:t>3.执法依据；</w:t>
            </w:r>
            <w:r>
              <w:rPr>
                <w:rFonts w:hint="eastAsia" w:ascii="宋体" w:hAnsi="宋体" w:cs="宋体"/>
                <w:kern w:val="0"/>
                <w:sz w:val="18"/>
                <w:szCs w:val="18"/>
              </w:rPr>
              <w:br w:type="textWrapping"/>
            </w:r>
            <w:r>
              <w:rPr>
                <w:rFonts w:hint="eastAsia" w:ascii="宋体" w:hAnsi="宋体" w:cs="宋体"/>
                <w:kern w:val="0"/>
                <w:sz w:val="18"/>
                <w:szCs w:val="18"/>
              </w:rPr>
              <w:t>4.行政处罚自由裁量基准；</w:t>
            </w:r>
            <w:r>
              <w:rPr>
                <w:rFonts w:hint="eastAsia" w:ascii="宋体" w:hAnsi="宋体" w:cs="宋体"/>
                <w:kern w:val="0"/>
                <w:sz w:val="18"/>
                <w:szCs w:val="18"/>
              </w:rPr>
              <w:br w:type="textWrapping"/>
            </w:r>
            <w:r>
              <w:rPr>
                <w:rFonts w:hint="eastAsia" w:ascii="宋体" w:hAnsi="宋体" w:cs="宋体"/>
                <w:kern w:val="0"/>
                <w:sz w:val="18"/>
                <w:szCs w:val="18"/>
              </w:rPr>
              <w:t>5.咨询、监督投诉方式；</w:t>
            </w:r>
            <w:r>
              <w:rPr>
                <w:rFonts w:hint="eastAsia" w:ascii="宋体" w:hAnsi="宋体" w:cs="宋体"/>
                <w:kern w:val="0"/>
                <w:sz w:val="18"/>
                <w:szCs w:val="18"/>
              </w:rPr>
              <w:br w:type="textWrapping"/>
            </w:r>
            <w:r>
              <w:rPr>
                <w:rFonts w:hint="eastAsia" w:ascii="宋体" w:hAnsi="宋体" w:cs="宋体"/>
                <w:kern w:val="0"/>
                <w:sz w:val="18"/>
                <w:szCs w:val="18"/>
              </w:rPr>
              <w:t>6.处罚决定；</w:t>
            </w:r>
          </w:p>
        </w:tc>
        <w:tc>
          <w:tcPr>
            <w:tcW w:w="193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《城市市容和环境卫生管理条例》《河南省&lt;城市市容和环境卫生管理条例&gt;实施办法》</w:t>
            </w:r>
          </w:p>
        </w:tc>
        <w:tc>
          <w:tcPr>
            <w:tcW w:w="148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1.除处罚决定外其他内容：长期公开（动态调整）；</w:t>
            </w:r>
            <w:r>
              <w:rPr>
                <w:rFonts w:hint="eastAsia" w:ascii="宋体" w:hAnsi="宋体" w:cs="宋体"/>
                <w:kern w:val="0"/>
                <w:sz w:val="18"/>
                <w:szCs w:val="18"/>
              </w:rPr>
              <w:br w:type="textWrapping"/>
            </w:r>
            <w:r>
              <w:rPr>
                <w:rFonts w:hint="eastAsia" w:ascii="宋体" w:hAnsi="宋体" w:cs="宋体"/>
                <w:kern w:val="0"/>
                <w:sz w:val="18"/>
                <w:szCs w:val="18"/>
              </w:rPr>
              <w:t>2.处罚决定：20个工作日内。</w:t>
            </w:r>
          </w:p>
        </w:tc>
        <w:tc>
          <w:tcPr>
            <w:tcW w:w="102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城市管理行政执法部门或相关行政主管部门</w:t>
            </w:r>
          </w:p>
        </w:tc>
        <w:tc>
          <w:tcPr>
            <w:tcW w:w="31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■政府网站      □政府公报</w:t>
            </w:r>
            <w:r>
              <w:rPr>
                <w:rFonts w:hint="eastAsia" w:ascii="宋体" w:hAnsi="宋体" w:cs="宋体"/>
                <w:kern w:val="0"/>
                <w:sz w:val="18"/>
                <w:szCs w:val="18"/>
              </w:rPr>
              <w:br w:type="textWrapping"/>
            </w:r>
            <w:r>
              <w:rPr>
                <w:rFonts w:hint="eastAsia" w:ascii="宋体" w:hAnsi="宋体" w:cs="宋体"/>
                <w:kern w:val="0"/>
                <w:sz w:val="18"/>
                <w:szCs w:val="18"/>
              </w:rPr>
              <w:t>□两微一端      □发布会/听证会</w:t>
            </w:r>
            <w:r>
              <w:rPr>
                <w:rFonts w:hint="eastAsia" w:ascii="宋体" w:hAnsi="宋体" w:cs="宋体"/>
                <w:kern w:val="0"/>
                <w:sz w:val="18"/>
                <w:szCs w:val="18"/>
              </w:rPr>
              <w:br w:type="textWrapping"/>
            </w:r>
            <w:r>
              <w:rPr>
                <w:rFonts w:hint="eastAsia" w:ascii="宋体" w:hAnsi="宋体" w:cs="宋体"/>
                <w:kern w:val="0"/>
                <w:sz w:val="18"/>
                <w:szCs w:val="18"/>
              </w:rPr>
              <w:t>□广播电视      □纸质媒体</w:t>
            </w:r>
            <w:r>
              <w:rPr>
                <w:rFonts w:hint="eastAsia" w:ascii="宋体" w:hAnsi="宋体" w:cs="宋体"/>
                <w:kern w:val="0"/>
                <w:sz w:val="18"/>
                <w:szCs w:val="18"/>
              </w:rPr>
              <w:br w:type="textWrapping"/>
            </w:r>
            <w:r>
              <w:rPr>
                <w:rFonts w:hint="eastAsia" w:ascii="宋体" w:hAnsi="宋体" w:cs="宋体"/>
                <w:kern w:val="0"/>
                <w:sz w:val="18"/>
                <w:szCs w:val="18"/>
              </w:rPr>
              <w:t>□公开查阅点    □政务服务中心</w:t>
            </w:r>
            <w:r>
              <w:rPr>
                <w:rFonts w:hint="eastAsia" w:ascii="宋体" w:hAnsi="宋体" w:cs="宋体"/>
                <w:kern w:val="0"/>
                <w:sz w:val="18"/>
                <w:szCs w:val="18"/>
              </w:rPr>
              <w:br w:type="textWrapping"/>
            </w:r>
            <w:r>
              <w:rPr>
                <w:rFonts w:hint="eastAsia" w:ascii="宋体" w:hAnsi="宋体" w:cs="宋体"/>
                <w:kern w:val="0"/>
                <w:sz w:val="18"/>
                <w:szCs w:val="18"/>
              </w:rPr>
              <w:t>□便民服务站    □入户/现场</w:t>
            </w:r>
            <w:r>
              <w:rPr>
                <w:rFonts w:hint="eastAsia" w:ascii="宋体" w:hAnsi="宋体" w:cs="宋体"/>
                <w:kern w:val="0"/>
                <w:sz w:val="18"/>
                <w:szCs w:val="18"/>
              </w:rPr>
              <w:br w:type="textWrapping"/>
            </w:r>
            <w:r>
              <w:rPr>
                <w:rFonts w:hint="eastAsia" w:ascii="宋体" w:hAnsi="宋体" w:cs="宋体"/>
                <w:kern w:val="0"/>
                <w:sz w:val="18"/>
                <w:szCs w:val="18"/>
              </w:rPr>
              <w:t>□社区/企事业单位/村公示栏（电子屏）</w:t>
            </w:r>
            <w:r>
              <w:rPr>
                <w:rFonts w:hint="eastAsia" w:ascii="宋体" w:hAnsi="宋体" w:cs="宋体"/>
                <w:kern w:val="0"/>
                <w:sz w:val="18"/>
                <w:szCs w:val="18"/>
              </w:rPr>
              <w:br w:type="textWrapping"/>
            </w:r>
            <w:r>
              <w:rPr>
                <w:rFonts w:hint="eastAsia" w:ascii="宋体" w:hAnsi="宋体" w:cs="宋体"/>
                <w:kern w:val="0"/>
                <w:sz w:val="18"/>
                <w:szCs w:val="18"/>
              </w:rPr>
              <w:t>□精准推送      □其他</w:t>
            </w:r>
            <w:r>
              <w:rPr>
                <w:rFonts w:hint="eastAsia" w:ascii="宋体" w:hAnsi="宋体" w:cs="宋体"/>
                <w:kern w:val="0"/>
                <w:sz w:val="18"/>
                <w:szCs w:val="18"/>
                <w:u w:val="single"/>
              </w:rPr>
              <w:t xml:space="preserve">    </w:t>
            </w:r>
          </w:p>
        </w:tc>
        <w:tc>
          <w:tcPr>
            <w:tcW w:w="5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56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5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56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5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5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2460" w:hRule="atLeast"/>
        </w:trPr>
        <w:tc>
          <w:tcPr>
            <w:tcW w:w="4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94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市容环境卫生管理</w:t>
            </w:r>
          </w:p>
        </w:tc>
        <w:tc>
          <w:tcPr>
            <w:tcW w:w="11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对在露天场所焚烧树枝（叶）、垃圾等产生烟尘污染的物质的处罚</w:t>
            </w:r>
          </w:p>
        </w:tc>
        <w:tc>
          <w:tcPr>
            <w:tcW w:w="213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1.机构职能、权责清单；</w:t>
            </w:r>
            <w:r>
              <w:rPr>
                <w:rFonts w:hint="eastAsia" w:ascii="宋体" w:hAnsi="宋体" w:cs="宋体"/>
                <w:kern w:val="0"/>
                <w:sz w:val="18"/>
                <w:szCs w:val="18"/>
              </w:rPr>
              <w:br w:type="textWrapping"/>
            </w:r>
            <w:r>
              <w:rPr>
                <w:rFonts w:hint="eastAsia" w:ascii="宋体" w:hAnsi="宋体" w:cs="宋体"/>
                <w:kern w:val="0"/>
                <w:sz w:val="18"/>
                <w:szCs w:val="18"/>
              </w:rPr>
              <w:t>2.行政处罚一般程序和简易程序流程流程图；</w:t>
            </w:r>
            <w:r>
              <w:rPr>
                <w:rFonts w:hint="eastAsia" w:ascii="宋体" w:hAnsi="宋体" w:cs="宋体"/>
                <w:kern w:val="0"/>
                <w:sz w:val="18"/>
                <w:szCs w:val="18"/>
              </w:rPr>
              <w:br w:type="textWrapping"/>
            </w:r>
            <w:r>
              <w:rPr>
                <w:rFonts w:hint="eastAsia" w:ascii="宋体" w:hAnsi="宋体" w:cs="宋体"/>
                <w:kern w:val="0"/>
                <w:sz w:val="18"/>
                <w:szCs w:val="18"/>
              </w:rPr>
              <w:t>3.执法依据；</w:t>
            </w:r>
            <w:r>
              <w:rPr>
                <w:rFonts w:hint="eastAsia" w:ascii="宋体" w:hAnsi="宋体" w:cs="宋体"/>
                <w:kern w:val="0"/>
                <w:sz w:val="18"/>
                <w:szCs w:val="18"/>
              </w:rPr>
              <w:br w:type="textWrapping"/>
            </w:r>
            <w:r>
              <w:rPr>
                <w:rFonts w:hint="eastAsia" w:ascii="宋体" w:hAnsi="宋体" w:cs="宋体"/>
                <w:kern w:val="0"/>
                <w:sz w:val="18"/>
                <w:szCs w:val="18"/>
              </w:rPr>
              <w:t>4.行政处罚自由裁量基准；</w:t>
            </w:r>
            <w:r>
              <w:rPr>
                <w:rFonts w:hint="eastAsia" w:ascii="宋体" w:hAnsi="宋体" w:cs="宋体"/>
                <w:kern w:val="0"/>
                <w:sz w:val="18"/>
                <w:szCs w:val="18"/>
              </w:rPr>
              <w:br w:type="textWrapping"/>
            </w:r>
            <w:r>
              <w:rPr>
                <w:rFonts w:hint="eastAsia" w:ascii="宋体" w:hAnsi="宋体" w:cs="宋体"/>
                <w:kern w:val="0"/>
                <w:sz w:val="18"/>
                <w:szCs w:val="18"/>
              </w:rPr>
              <w:t>5.咨询、监督投诉方式；</w:t>
            </w:r>
            <w:r>
              <w:rPr>
                <w:rFonts w:hint="eastAsia" w:ascii="宋体" w:hAnsi="宋体" w:cs="宋体"/>
                <w:kern w:val="0"/>
                <w:sz w:val="18"/>
                <w:szCs w:val="18"/>
              </w:rPr>
              <w:br w:type="textWrapping"/>
            </w:r>
            <w:r>
              <w:rPr>
                <w:rFonts w:hint="eastAsia" w:ascii="宋体" w:hAnsi="宋体" w:cs="宋体"/>
                <w:kern w:val="0"/>
                <w:sz w:val="18"/>
                <w:szCs w:val="18"/>
              </w:rPr>
              <w:t>6.处罚决定；</w:t>
            </w:r>
          </w:p>
        </w:tc>
        <w:tc>
          <w:tcPr>
            <w:tcW w:w="1937"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《河南省&lt;城市市容和环境卫生管理条例&gt;实施办法》</w:t>
            </w:r>
          </w:p>
        </w:tc>
        <w:tc>
          <w:tcPr>
            <w:tcW w:w="148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1.除处罚决定外其他内容：长期公开（动态调整）；</w:t>
            </w:r>
            <w:r>
              <w:rPr>
                <w:rFonts w:hint="eastAsia" w:ascii="宋体" w:hAnsi="宋体" w:cs="宋体"/>
                <w:kern w:val="0"/>
                <w:sz w:val="18"/>
                <w:szCs w:val="18"/>
              </w:rPr>
              <w:br w:type="textWrapping"/>
            </w:r>
            <w:r>
              <w:rPr>
                <w:rFonts w:hint="eastAsia" w:ascii="宋体" w:hAnsi="宋体" w:cs="宋体"/>
                <w:kern w:val="0"/>
                <w:sz w:val="18"/>
                <w:szCs w:val="18"/>
              </w:rPr>
              <w:t>2.处罚决定：20个工作日内。</w:t>
            </w:r>
          </w:p>
        </w:tc>
        <w:tc>
          <w:tcPr>
            <w:tcW w:w="102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城市管理行政执法部门或相关行政主管部门</w:t>
            </w:r>
          </w:p>
        </w:tc>
        <w:tc>
          <w:tcPr>
            <w:tcW w:w="31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■政府网站      □政府公报</w:t>
            </w:r>
            <w:r>
              <w:rPr>
                <w:rFonts w:hint="eastAsia" w:ascii="宋体" w:hAnsi="宋体" w:cs="宋体"/>
                <w:kern w:val="0"/>
                <w:sz w:val="18"/>
                <w:szCs w:val="18"/>
              </w:rPr>
              <w:br w:type="textWrapping"/>
            </w:r>
            <w:r>
              <w:rPr>
                <w:rFonts w:hint="eastAsia" w:ascii="宋体" w:hAnsi="宋体" w:cs="宋体"/>
                <w:kern w:val="0"/>
                <w:sz w:val="18"/>
                <w:szCs w:val="18"/>
              </w:rPr>
              <w:t>□两微一端      □发布会/听证会</w:t>
            </w:r>
            <w:r>
              <w:rPr>
                <w:rFonts w:hint="eastAsia" w:ascii="宋体" w:hAnsi="宋体" w:cs="宋体"/>
                <w:kern w:val="0"/>
                <w:sz w:val="18"/>
                <w:szCs w:val="18"/>
              </w:rPr>
              <w:br w:type="textWrapping"/>
            </w:r>
            <w:r>
              <w:rPr>
                <w:rFonts w:hint="eastAsia" w:ascii="宋体" w:hAnsi="宋体" w:cs="宋体"/>
                <w:kern w:val="0"/>
                <w:sz w:val="18"/>
                <w:szCs w:val="18"/>
              </w:rPr>
              <w:t>□广播电视      □纸质媒体</w:t>
            </w:r>
            <w:r>
              <w:rPr>
                <w:rFonts w:hint="eastAsia" w:ascii="宋体" w:hAnsi="宋体" w:cs="宋体"/>
                <w:kern w:val="0"/>
                <w:sz w:val="18"/>
                <w:szCs w:val="18"/>
              </w:rPr>
              <w:br w:type="textWrapping"/>
            </w:r>
            <w:r>
              <w:rPr>
                <w:rFonts w:hint="eastAsia" w:ascii="宋体" w:hAnsi="宋体" w:cs="宋体"/>
                <w:kern w:val="0"/>
                <w:sz w:val="18"/>
                <w:szCs w:val="18"/>
              </w:rPr>
              <w:t>□公开查阅点    □政务服务中心</w:t>
            </w:r>
            <w:r>
              <w:rPr>
                <w:rFonts w:hint="eastAsia" w:ascii="宋体" w:hAnsi="宋体" w:cs="宋体"/>
                <w:kern w:val="0"/>
                <w:sz w:val="18"/>
                <w:szCs w:val="18"/>
              </w:rPr>
              <w:br w:type="textWrapping"/>
            </w:r>
            <w:r>
              <w:rPr>
                <w:rFonts w:hint="eastAsia" w:ascii="宋体" w:hAnsi="宋体" w:cs="宋体"/>
                <w:kern w:val="0"/>
                <w:sz w:val="18"/>
                <w:szCs w:val="18"/>
              </w:rPr>
              <w:t>□便民服务站    □入户/现场</w:t>
            </w:r>
            <w:r>
              <w:rPr>
                <w:rFonts w:hint="eastAsia" w:ascii="宋体" w:hAnsi="宋体" w:cs="宋体"/>
                <w:kern w:val="0"/>
                <w:sz w:val="18"/>
                <w:szCs w:val="18"/>
              </w:rPr>
              <w:br w:type="textWrapping"/>
            </w:r>
            <w:r>
              <w:rPr>
                <w:rFonts w:hint="eastAsia" w:ascii="宋体" w:hAnsi="宋体" w:cs="宋体"/>
                <w:kern w:val="0"/>
                <w:sz w:val="18"/>
                <w:szCs w:val="18"/>
              </w:rPr>
              <w:t>□社区/企事业单位/村公示栏（电子屏）</w:t>
            </w:r>
            <w:r>
              <w:rPr>
                <w:rFonts w:hint="eastAsia" w:ascii="宋体" w:hAnsi="宋体" w:cs="宋体"/>
                <w:kern w:val="0"/>
                <w:sz w:val="18"/>
                <w:szCs w:val="18"/>
              </w:rPr>
              <w:br w:type="textWrapping"/>
            </w:r>
            <w:r>
              <w:rPr>
                <w:rFonts w:hint="eastAsia" w:ascii="宋体" w:hAnsi="宋体" w:cs="宋体"/>
                <w:kern w:val="0"/>
                <w:sz w:val="18"/>
                <w:szCs w:val="18"/>
              </w:rPr>
              <w:t>□精准推送      □其他</w:t>
            </w:r>
            <w:r>
              <w:rPr>
                <w:rFonts w:hint="eastAsia" w:ascii="宋体" w:hAnsi="宋体" w:cs="宋体"/>
                <w:kern w:val="0"/>
                <w:sz w:val="18"/>
                <w:szCs w:val="18"/>
                <w:u w:val="single"/>
              </w:rPr>
              <w:t xml:space="preserve">    </w:t>
            </w:r>
          </w:p>
        </w:tc>
        <w:tc>
          <w:tcPr>
            <w:tcW w:w="5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56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5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56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5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5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2700" w:hRule="atLeast"/>
        </w:trPr>
        <w:tc>
          <w:tcPr>
            <w:tcW w:w="4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94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生态环境管理</w:t>
            </w:r>
          </w:p>
        </w:tc>
        <w:tc>
          <w:tcPr>
            <w:tcW w:w="11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建筑施工扬尘污染的处罚</w:t>
            </w:r>
          </w:p>
        </w:tc>
        <w:tc>
          <w:tcPr>
            <w:tcW w:w="213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1.机构职能、权责清单；</w:t>
            </w:r>
            <w:r>
              <w:rPr>
                <w:rFonts w:hint="eastAsia" w:ascii="宋体" w:hAnsi="宋体" w:cs="宋体"/>
                <w:kern w:val="0"/>
                <w:sz w:val="18"/>
                <w:szCs w:val="18"/>
              </w:rPr>
              <w:br w:type="textWrapping"/>
            </w:r>
            <w:r>
              <w:rPr>
                <w:rFonts w:hint="eastAsia" w:ascii="宋体" w:hAnsi="宋体" w:cs="宋体"/>
                <w:kern w:val="0"/>
                <w:sz w:val="18"/>
                <w:szCs w:val="18"/>
              </w:rPr>
              <w:t>2.行政处罚一般程序和简易程序流程流程图；</w:t>
            </w:r>
            <w:r>
              <w:rPr>
                <w:rFonts w:hint="eastAsia" w:ascii="宋体" w:hAnsi="宋体" w:cs="宋体"/>
                <w:kern w:val="0"/>
                <w:sz w:val="18"/>
                <w:szCs w:val="18"/>
              </w:rPr>
              <w:br w:type="textWrapping"/>
            </w:r>
            <w:r>
              <w:rPr>
                <w:rFonts w:hint="eastAsia" w:ascii="宋体" w:hAnsi="宋体" w:cs="宋体"/>
                <w:kern w:val="0"/>
                <w:sz w:val="18"/>
                <w:szCs w:val="18"/>
              </w:rPr>
              <w:t>3.执法依据；</w:t>
            </w:r>
            <w:r>
              <w:rPr>
                <w:rFonts w:hint="eastAsia" w:ascii="宋体" w:hAnsi="宋体" w:cs="宋体"/>
                <w:kern w:val="0"/>
                <w:sz w:val="18"/>
                <w:szCs w:val="18"/>
              </w:rPr>
              <w:br w:type="textWrapping"/>
            </w:r>
            <w:r>
              <w:rPr>
                <w:rFonts w:hint="eastAsia" w:ascii="宋体" w:hAnsi="宋体" w:cs="宋体"/>
                <w:kern w:val="0"/>
                <w:sz w:val="18"/>
                <w:szCs w:val="18"/>
              </w:rPr>
              <w:t>4.行政处罚自由裁量基准；</w:t>
            </w:r>
            <w:r>
              <w:rPr>
                <w:rFonts w:hint="eastAsia" w:ascii="宋体" w:hAnsi="宋体" w:cs="宋体"/>
                <w:kern w:val="0"/>
                <w:sz w:val="18"/>
                <w:szCs w:val="18"/>
              </w:rPr>
              <w:br w:type="textWrapping"/>
            </w:r>
            <w:r>
              <w:rPr>
                <w:rFonts w:hint="eastAsia" w:ascii="宋体" w:hAnsi="宋体" w:cs="宋体"/>
                <w:kern w:val="0"/>
                <w:sz w:val="18"/>
                <w:szCs w:val="18"/>
              </w:rPr>
              <w:t>5.咨询、监督投诉方式；</w:t>
            </w:r>
            <w:r>
              <w:rPr>
                <w:rFonts w:hint="eastAsia" w:ascii="宋体" w:hAnsi="宋体" w:cs="宋体"/>
                <w:kern w:val="0"/>
                <w:sz w:val="18"/>
                <w:szCs w:val="18"/>
              </w:rPr>
              <w:br w:type="textWrapping"/>
            </w:r>
            <w:r>
              <w:rPr>
                <w:rFonts w:hint="eastAsia" w:ascii="宋体" w:hAnsi="宋体" w:cs="宋体"/>
                <w:kern w:val="0"/>
                <w:sz w:val="18"/>
                <w:szCs w:val="18"/>
              </w:rPr>
              <w:t>6.处罚决定；</w:t>
            </w:r>
          </w:p>
        </w:tc>
        <w:tc>
          <w:tcPr>
            <w:tcW w:w="1937" w:type="dxa"/>
            <w:tcBorders>
              <w:top w:val="single" w:color="auto" w:sz="4" w:space="0"/>
              <w:left w:val="nil"/>
              <w:bottom w:val="single" w:color="auto" w:sz="4" w:space="0"/>
              <w:right w:val="single" w:color="auto" w:sz="4" w:space="0"/>
            </w:tcBorders>
            <w:shd w:val="clear" w:color="auto" w:fill="auto"/>
            <w:vAlign w:val="center"/>
          </w:tcPr>
          <w:p>
            <w:pPr>
              <w:widowControl/>
              <w:ind w:firstLine="180" w:firstLineChars="100"/>
              <w:rPr>
                <w:rFonts w:ascii="宋体" w:hAnsi="宋体" w:cs="宋体"/>
                <w:kern w:val="0"/>
                <w:sz w:val="18"/>
                <w:szCs w:val="18"/>
              </w:rPr>
            </w:pPr>
            <w:r>
              <w:rPr>
                <w:rFonts w:hint="eastAsia" w:ascii="宋体" w:hAnsi="宋体" w:cs="宋体"/>
                <w:kern w:val="0"/>
                <w:sz w:val="18"/>
                <w:szCs w:val="18"/>
                <w:lang w:eastAsia="zh-CN"/>
              </w:rPr>
              <w:t>《中华人民共和国大气污染防治法》</w:t>
            </w:r>
            <w:r>
              <w:rPr>
                <w:rFonts w:hint="eastAsia" w:ascii="宋体" w:hAnsi="宋体" w:cs="宋体"/>
                <w:kern w:val="0"/>
                <w:sz w:val="18"/>
                <w:szCs w:val="18"/>
              </w:rPr>
              <w:t>《中华人民共和国大气污染防治法》《河南省减少污染物排放条例》</w:t>
            </w:r>
          </w:p>
        </w:tc>
        <w:tc>
          <w:tcPr>
            <w:tcW w:w="148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1.除处罚决定外其他内容：长期公开（动态调整）；</w:t>
            </w:r>
            <w:r>
              <w:rPr>
                <w:rFonts w:hint="eastAsia" w:ascii="宋体" w:hAnsi="宋体" w:cs="宋体"/>
                <w:kern w:val="0"/>
                <w:sz w:val="18"/>
                <w:szCs w:val="18"/>
              </w:rPr>
              <w:br w:type="textWrapping"/>
            </w:r>
            <w:r>
              <w:rPr>
                <w:rFonts w:hint="eastAsia" w:ascii="宋体" w:hAnsi="宋体" w:cs="宋体"/>
                <w:kern w:val="0"/>
                <w:sz w:val="18"/>
                <w:szCs w:val="18"/>
              </w:rPr>
              <w:t>2.处罚决定：20个工作日内。</w:t>
            </w:r>
          </w:p>
        </w:tc>
        <w:tc>
          <w:tcPr>
            <w:tcW w:w="102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城市管理行政执法部门或相关行政主管部门</w:t>
            </w:r>
          </w:p>
        </w:tc>
        <w:tc>
          <w:tcPr>
            <w:tcW w:w="31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■政府网站      □政府公报</w:t>
            </w:r>
            <w:r>
              <w:rPr>
                <w:rFonts w:hint="eastAsia" w:ascii="宋体" w:hAnsi="宋体" w:cs="宋体"/>
                <w:kern w:val="0"/>
                <w:sz w:val="18"/>
                <w:szCs w:val="18"/>
              </w:rPr>
              <w:br w:type="textWrapping"/>
            </w:r>
            <w:r>
              <w:rPr>
                <w:rFonts w:hint="eastAsia" w:ascii="宋体" w:hAnsi="宋体" w:cs="宋体"/>
                <w:kern w:val="0"/>
                <w:sz w:val="18"/>
                <w:szCs w:val="18"/>
              </w:rPr>
              <w:t>□两微一端      □发布会/听证会</w:t>
            </w:r>
            <w:r>
              <w:rPr>
                <w:rFonts w:hint="eastAsia" w:ascii="宋体" w:hAnsi="宋体" w:cs="宋体"/>
                <w:kern w:val="0"/>
                <w:sz w:val="18"/>
                <w:szCs w:val="18"/>
              </w:rPr>
              <w:br w:type="textWrapping"/>
            </w:r>
            <w:r>
              <w:rPr>
                <w:rFonts w:hint="eastAsia" w:ascii="宋体" w:hAnsi="宋体" w:cs="宋体"/>
                <w:kern w:val="0"/>
                <w:sz w:val="18"/>
                <w:szCs w:val="18"/>
              </w:rPr>
              <w:t>□广播电视      □纸质媒体</w:t>
            </w:r>
            <w:r>
              <w:rPr>
                <w:rFonts w:hint="eastAsia" w:ascii="宋体" w:hAnsi="宋体" w:cs="宋体"/>
                <w:kern w:val="0"/>
                <w:sz w:val="18"/>
                <w:szCs w:val="18"/>
              </w:rPr>
              <w:br w:type="textWrapping"/>
            </w:r>
            <w:r>
              <w:rPr>
                <w:rFonts w:hint="eastAsia" w:ascii="宋体" w:hAnsi="宋体" w:cs="宋体"/>
                <w:kern w:val="0"/>
                <w:sz w:val="18"/>
                <w:szCs w:val="18"/>
              </w:rPr>
              <w:t>□公开查阅点    □政务服务中心</w:t>
            </w:r>
            <w:r>
              <w:rPr>
                <w:rFonts w:hint="eastAsia" w:ascii="宋体" w:hAnsi="宋体" w:cs="宋体"/>
                <w:kern w:val="0"/>
                <w:sz w:val="18"/>
                <w:szCs w:val="18"/>
              </w:rPr>
              <w:br w:type="textWrapping"/>
            </w:r>
            <w:r>
              <w:rPr>
                <w:rFonts w:hint="eastAsia" w:ascii="宋体" w:hAnsi="宋体" w:cs="宋体"/>
                <w:kern w:val="0"/>
                <w:sz w:val="18"/>
                <w:szCs w:val="18"/>
              </w:rPr>
              <w:t>□便民服务站    □入户/现场</w:t>
            </w:r>
            <w:r>
              <w:rPr>
                <w:rFonts w:hint="eastAsia" w:ascii="宋体" w:hAnsi="宋体" w:cs="宋体"/>
                <w:kern w:val="0"/>
                <w:sz w:val="18"/>
                <w:szCs w:val="18"/>
              </w:rPr>
              <w:br w:type="textWrapping"/>
            </w:r>
            <w:r>
              <w:rPr>
                <w:rFonts w:hint="eastAsia" w:ascii="宋体" w:hAnsi="宋体" w:cs="宋体"/>
                <w:kern w:val="0"/>
                <w:sz w:val="18"/>
                <w:szCs w:val="18"/>
              </w:rPr>
              <w:t>□社区/企事业单位/村公示栏（电子屏）</w:t>
            </w:r>
            <w:r>
              <w:rPr>
                <w:rFonts w:hint="eastAsia" w:ascii="宋体" w:hAnsi="宋体" w:cs="宋体"/>
                <w:kern w:val="0"/>
                <w:sz w:val="18"/>
                <w:szCs w:val="18"/>
              </w:rPr>
              <w:br w:type="textWrapping"/>
            </w:r>
            <w:r>
              <w:rPr>
                <w:rFonts w:hint="eastAsia" w:ascii="宋体" w:hAnsi="宋体" w:cs="宋体"/>
                <w:kern w:val="0"/>
                <w:sz w:val="18"/>
                <w:szCs w:val="18"/>
              </w:rPr>
              <w:t>□精准推送      □其他</w:t>
            </w:r>
            <w:r>
              <w:rPr>
                <w:rFonts w:hint="eastAsia" w:ascii="宋体" w:hAnsi="宋体" w:cs="宋体"/>
                <w:kern w:val="0"/>
                <w:sz w:val="18"/>
                <w:szCs w:val="18"/>
                <w:u w:val="single"/>
              </w:rPr>
              <w:t xml:space="preserve">    </w:t>
            </w:r>
          </w:p>
        </w:tc>
        <w:tc>
          <w:tcPr>
            <w:tcW w:w="5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56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5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56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5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5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2700" w:hRule="atLeast"/>
        </w:trPr>
        <w:tc>
          <w:tcPr>
            <w:tcW w:w="4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9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生态环境管理</w:t>
            </w:r>
          </w:p>
        </w:tc>
        <w:tc>
          <w:tcPr>
            <w:tcW w:w="11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餐饮服务业油烟污染的处罚</w:t>
            </w:r>
          </w:p>
        </w:tc>
        <w:tc>
          <w:tcPr>
            <w:tcW w:w="213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1.机构职能、权责清单；</w:t>
            </w:r>
            <w:r>
              <w:rPr>
                <w:rFonts w:hint="eastAsia" w:ascii="宋体" w:hAnsi="宋体" w:cs="宋体"/>
                <w:kern w:val="0"/>
                <w:sz w:val="18"/>
                <w:szCs w:val="18"/>
              </w:rPr>
              <w:br w:type="textWrapping"/>
            </w:r>
            <w:r>
              <w:rPr>
                <w:rFonts w:hint="eastAsia" w:ascii="宋体" w:hAnsi="宋体" w:cs="宋体"/>
                <w:kern w:val="0"/>
                <w:sz w:val="18"/>
                <w:szCs w:val="18"/>
              </w:rPr>
              <w:t>2.行政处罚一般程序和简易程序流程流程图；</w:t>
            </w:r>
            <w:r>
              <w:rPr>
                <w:rFonts w:hint="eastAsia" w:ascii="宋体" w:hAnsi="宋体" w:cs="宋体"/>
                <w:kern w:val="0"/>
                <w:sz w:val="18"/>
                <w:szCs w:val="18"/>
              </w:rPr>
              <w:br w:type="textWrapping"/>
            </w:r>
            <w:r>
              <w:rPr>
                <w:rFonts w:hint="eastAsia" w:ascii="宋体" w:hAnsi="宋体" w:cs="宋体"/>
                <w:kern w:val="0"/>
                <w:sz w:val="18"/>
                <w:szCs w:val="18"/>
              </w:rPr>
              <w:t>3.执法依据；</w:t>
            </w:r>
            <w:r>
              <w:rPr>
                <w:rFonts w:hint="eastAsia" w:ascii="宋体" w:hAnsi="宋体" w:cs="宋体"/>
                <w:kern w:val="0"/>
                <w:sz w:val="18"/>
                <w:szCs w:val="18"/>
              </w:rPr>
              <w:br w:type="textWrapping"/>
            </w:r>
            <w:r>
              <w:rPr>
                <w:rFonts w:hint="eastAsia" w:ascii="宋体" w:hAnsi="宋体" w:cs="宋体"/>
                <w:kern w:val="0"/>
                <w:sz w:val="18"/>
                <w:szCs w:val="18"/>
              </w:rPr>
              <w:t>4.行政处罚自由裁量基准；</w:t>
            </w:r>
            <w:r>
              <w:rPr>
                <w:rFonts w:hint="eastAsia" w:ascii="宋体" w:hAnsi="宋体" w:cs="宋体"/>
                <w:kern w:val="0"/>
                <w:sz w:val="18"/>
                <w:szCs w:val="18"/>
              </w:rPr>
              <w:br w:type="textWrapping"/>
            </w:r>
            <w:r>
              <w:rPr>
                <w:rFonts w:hint="eastAsia" w:ascii="宋体" w:hAnsi="宋体" w:cs="宋体"/>
                <w:kern w:val="0"/>
                <w:sz w:val="18"/>
                <w:szCs w:val="18"/>
              </w:rPr>
              <w:t>5.咨询、监督投诉方式；</w:t>
            </w:r>
            <w:r>
              <w:rPr>
                <w:rFonts w:hint="eastAsia" w:ascii="宋体" w:hAnsi="宋体" w:cs="宋体"/>
                <w:kern w:val="0"/>
                <w:sz w:val="18"/>
                <w:szCs w:val="18"/>
              </w:rPr>
              <w:br w:type="textWrapping"/>
            </w:r>
            <w:r>
              <w:rPr>
                <w:rFonts w:hint="eastAsia" w:ascii="宋体" w:hAnsi="宋体" w:cs="宋体"/>
                <w:kern w:val="0"/>
                <w:sz w:val="18"/>
                <w:szCs w:val="18"/>
              </w:rPr>
              <w:t>6.处罚决定；</w:t>
            </w:r>
          </w:p>
        </w:tc>
        <w:tc>
          <w:tcPr>
            <w:tcW w:w="1937" w:type="dxa"/>
            <w:tcBorders>
              <w:top w:val="nil"/>
              <w:left w:val="nil"/>
              <w:bottom w:val="single" w:color="auto" w:sz="4" w:space="0"/>
              <w:right w:val="single" w:color="auto" w:sz="4" w:space="0"/>
            </w:tcBorders>
            <w:shd w:val="clear" w:color="auto" w:fill="auto"/>
            <w:vAlign w:val="center"/>
          </w:tcPr>
          <w:p>
            <w:pPr>
              <w:widowControl/>
              <w:ind w:firstLine="180" w:firstLineChars="100"/>
              <w:rPr>
                <w:rFonts w:ascii="宋体" w:hAnsi="宋体" w:cs="宋体"/>
                <w:kern w:val="0"/>
                <w:sz w:val="18"/>
                <w:szCs w:val="18"/>
              </w:rPr>
            </w:pPr>
            <w:r>
              <w:rPr>
                <w:rFonts w:hint="eastAsia" w:ascii="宋体" w:hAnsi="宋体" w:cs="宋体"/>
                <w:kern w:val="0"/>
                <w:sz w:val="18"/>
                <w:szCs w:val="18"/>
              </w:rPr>
              <w:t>《中华人民共和国大气污染防治法》</w:t>
            </w:r>
          </w:p>
        </w:tc>
        <w:tc>
          <w:tcPr>
            <w:tcW w:w="14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1.除处罚决定外其他内容：长期公开（动态调整）；</w:t>
            </w:r>
            <w:r>
              <w:rPr>
                <w:rFonts w:hint="eastAsia" w:ascii="宋体" w:hAnsi="宋体" w:cs="宋体"/>
                <w:kern w:val="0"/>
                <w:sz w:val="18"/>
                <w:szCs w:val="18"/>
              </w:rPr>
              <w:br w:type="textWrapping"/>
            </w:r>
            <w:r>
              <w:rPr>
                <w:rFonts w:hint="eastAsia" w:ascii="宋体" w:hAnsi="宋体" w:cs="宋体"/>
                <w:kern w:val="0"/>
                <w:sz w:val="18"/>
                <w:szCs w:val="18"/>
              </w:rPr>
              <w:t>2.处罚决定：20个工作日内。</w:t>
            </w:r>
          </w:p>
        </w:tc>
        <w:tc>
          <w:tcPr>
            <w:tcW w:w="10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城市管理行政执法部门或相关行政主管部门</w:t>
            </w:r>
          </w:p>
        </w:tc>
        <w:tc>
          <w:tcPr>
            <w:tcW w:w="31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■政府网站      □政府公报</w:t>
            </w:r>
            <w:r>
              <w:rPr>
                <w:rFonts w:hint="eastAsia" w:ascii="宋体" w:hAnsi="宋体" w:cs="宋体"/>
                <w:kern w:val="0"/>
                <w:sz w:val="18"/>
                <w:szCs w:val="18"/>
              </w:rPr>
              <w:br w:type="textWrapping"/>
            </w:r>
            <w:r>
              <w:rPr>
                <w:rFonts w:hint="eastAsia" w:ascii="宋体" w:hAnsi="宋体" w:cs="宋体"/>
                <w:kern w:val="0"/>
                <w:sz w:val="18"/>
                <w:szCs w:val="18"/>
              </w:rPr>
              <w:t>□两微一端      □发布会/听证会</w:t>
            </w:r>
            <w:r>
              <w:rPr>
                <w:rFonts w:hint="eastAsia" w:ascii="宋体" w:hAnsi="宋体" w:cs="宋体"/>
                <w:kern w:val="0"/>
                <w:sz w:val="18"/>
                <w:szCs w:val="18"/>
              </w:rPr>
              <w:br w:type="textWrapping"/>
            </w:r>
            <w:r>
              <w:rPr>
                <w:rFonts w:hint="eastAsia" w:ascii="宋体" w:hAnsi="宋体" w:cs="宋体"/>
                <w:kern w:val="0"/>
                <w:sz w:val="18"/>
                <w:szCs w:val="18"/>
              </w:rPr>
              <w:t>□广播电视      □纸质媒体</w:t>
            </w:r>
            <w:r>
              <w:rPr>
                <w:rFonts w:hint="eastAsia" w:ascii="宋体" w:hAnsi="宋体" w:cs="宋体"/>
                <w:kern w:val="0"/>
                <w:sz w:val="18"/>
                <w:szCs w:val="18"/>
              </w:rPr>
              <w:br w:type="textWrapping"/>
            </w:r>
            <w:r>
              <w:rPr>
                <w:rFonts w:hint="eastAsia" w:ascii="宋体" w:hAnsi="宋体" w:cs="宋体"/>
                <w:kern w:val="0"/>
                <w:sz w:val="18"/>
                <w:szCs w:val="18"/>
              </w:rPr>
              <w:t>□公开查阅点    □政务服务中心</w:t>
            </w:r>
            <w:r>
              <w:rPr>
                <w:rFonts w:hint="eastAsia" w:ascii="宋体" w:hAnsi="宋体" w:cs="宋体"/>
                <w:kern w:val="0"/>
                <w:sz w:val="18"/>
                <w:szCs w:val="18"/>
              </w:rPr>
              <w:br w:type="textWrapping"/>
            </w:r>
            <w:r>
              <w:rPr>
                <w:rFonts w:hint="eastAsia" w:ascii="宋体" w:hAnsi="宋体" w:cs="宋体"/>
                <w:kern w:val="0"/>
                <w:sz w:val="18"/>
                <w:szCs w:val="18"/>
              </w:rPr>
              <w:t>□便民服务站    □入户/现场</w:t>
            </w:r>
            <w:r>
              <w:rPr>
                <w:rFonts w:hint="eastAsia" w:ascii="宋体" w:hAnsi="宋体" w:cs="宋体"/>
                <w:kern w:val="0"/>
                <w:sz w:val="18"/>
                <w:szCs w:val="18"/>
              </w:rPr>
              <w:br w:type="textWrapping"/>
            </w:r>
            <w:r>
              <w:rPr>
                <w:rFonts w:hint="eastAsia" w:ascii="宋体" w:hAnsi="宋体" w:cs="宋体"/>
                <w:kern w:val="0"/>
                <w:sz w:val="18"/>
                <w:szCs w:val="18"/>
              </w:rPr>
              <w:t>□社区/企事业单位/村公示栏（电子屏）</w:t>
            </w:r>
            <w:r>
              <w:rPr>
                <w:rFonts w:hint="eastAsia" w:ascii="宋体" w:hAnsi="宋体" w:cs="宋体"/>
                <w:kern w:val="0"/>
                <w:sz w:val="18"/>
                <w:szCs w:val="18"/>
              </w:rPr>
              <w:br w:type="textWrapping"/>
            </w:r>
            <w:r>
              <w:rPr>
                <w:rFonts w:hint="eastAsia" w:ascii="宋体" w:hAnsi="宋体" w:cs="宋体"/>
                <w:kern w:val="0"/>
                <w:sz w:val="18"/>
                <w:szCs w:val="18"/>
              </w:rPr>
              <w:t>□精准推送      □其他</w:t>
            </w:r>
            <w:r>
              <w:rPr>
                <w:rFonts w:hint="eastAsia" w:ascii="宋体" w:hAnsi="宋体" w:cs="宋体"/>
                <w:kern w:val="0"/>
                <w:sz w:val="18"/>
                <w:szCs w:val="18"/>
                <w:u w:val="single"/>
              </w:rPr>
              <w:t xml:space="preserve">    </w:t>
            </w:r>
          </w:p>
        </w:tc>
        <w:tc>
          <w:tcPr>
            <w:tcW w:w="5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5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5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5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5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5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2419" w:hRule="atLeast"/>
        </w:trPr>
        <w:tc>
          <w:tcPr>
            <w:tcW w:w="4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94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生态环境管理</w:t>
            </w:r>
          </w:p>
        </w:tc>
        <w:tc>
          <w:tcPr>
            <w:tcW w:w="11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露天烧烤污染的处罚</w:t>
            </w:r>
          </w:p>
        </w:tc>
        <w:tc>
          <w:tcPr>
            <w:tcW w:w="213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1.机构职能、权责清单；</w:t>
            </w:r>
            <w:r>
              <w:rPr>
                <w:rFonts w:hint="eastAsia" w:ascii="宋体" w:hAnsi="宋体" w:cs="宋体"/>
                <w:kern w:val="0"/>
                <w:sz w:val="18"/>
                <w:szCs w:val="18"/>
              </w:rPr>
              <w:br w:type="textWrapping"/>
            </w:r>
            <w:r>
              <w:rPr>
                <w:rFonts w:hint="eastAsia" w:ascii="宋体" w:hAnsi="宋体" w:cs="宋体"/>
                <w:kern w:val="0"/>
                <w:sz w:val="18"/>
                <w:szCs w:val="18"/>
              </w:rPr>
              <w:t>2.行政处罚一般程序和简易程序流程流程图；</w:t>
            </w:r>
            <w:r>
              <w:rPr>
                <w:rFonts w:hint="eastAsia" w:ascii="宋体" w:hAnsi="宋体" w:cs="宋体"/>
                <w:kern w:val="0"/>
                <w:sz w:val="18"/>
                <w:szCs w:val="18"/>
              </w:rPr>
              <w:br w:type="textWrapping"/>
            </w:r>
            <w:r>
              <w:rPr>
                <w:rFonts w:hint="eastAsia" w:ascii="宋体" w:hAnsi="宋体" w:cs="宋体"/>
                <w:kern w:val="0"/>
                <w:sz w:val="18"/>
                <w:szCs w:val="18"/>
              </w:rPr>
              <w:t>3.执法依据；</w:t>
            </w:r>
            <w:r>
              <w:rPr>
                <w:rFonts w:hint="eastAsia" w:ascii="宋体" w:hAnsi="宋体" w:cs="宋体"/>
                <w:kern w:val="0"/>
                <w:sz w:val="18"/>
                <w:szCs w:val="18"/>
              </w:rPr>
              <w:br w:type="textWrapping"/>
            </w:r>
            <w:r>
              <w:rPr>
                <w:rFonts w:hint="eastAsia" w:ascii="宋体" w:hAnsi="宋体" w:cs="宋体"/>
                <w:kern w:val="0"/>
                <w:sz w:val="18"/>
                <w:szCs w:val="18"/>
              </w:rPr>
              <w:t>4.行政处罚自由裁量基准；</w:t>
            </w:r>
            <w:r>
              <w:rPr>
                <w:rFonts w:hint="eastAsia" w:ascii="宋体" w:hAnsi="宋体" w:cs="宋体"/>
                <w:kern w:val="0"/>
                <w:sz w:val="18"/>
                <w:szCs w:val="18"/>
              </w:rPr>
              <w:br w:type="textWrapping"/>
            </w:r>
            <w:r>
              <w:rPr>
                <w:rFonts w:hint="eastAsia" w:ascii="宋体" w:hAnsi="宋体" w:cs="宋体"/>
                <w:kern w:val="0"/>
                <w:sz w:val="18"/>
                <w:szCs w:val="18"/>
              </w:rPr>
              <w:t>5.咨询、监督投诉方式；</w:t>
            </w:r>
            <w:r>
              <w:rPr>
                <w:rFonts w:hint="eastAsia" w:ascii="宋体" w:hAnsi="宋体" w:cs="宋体"/>
                <w:kern w:val="0"/>
                <w:sz w:val="18"/>
                <w:szCs w:val="18"/>
              </w:rPr>
              <w:br w:type="textWrapping"/>
            </w:r>
            <w:r>
              <w:rPr>
                <w:rFonts w:hint="eastAsia" w:ascii="宋体" w:hAnsi="宋体" w:cs="宋体"/>
                <w:kern w:val="0"/>
                <w:sz w:val="18"/>
                <w:szCs w:val="18"/>
              </w:rPr>
              <w:t>6.处罚决定；</w:t>
            </w:r>
          </w:p>
        </w:tc>
        <w:tc>
          <w:tcPr>
            <w:tcW w:w="1937" w:type="dxa"/>
            <w:tcBorders>
              <w:top w:val="single" w:color="auto" w:sz="4" w:space="0"/>
              <w:left w:val="nil"/>
              <w:bottom w:val="single" w:color="auto" w:sz="4" w:space="0"/>
              <w:right w:val="single" w:color="auto" w:sz="4" w:space="0"/>
            </w:tcBorders>
            <w:shd w:val="clear" w:color="auto" w:fill="auto"/>
            <w:vAlign w:val="center"/>
          </w:tcPr>
          <w:p>
            <w:pPr>
              <w:widowControl/>
              <w:ind w:firstLine="180" w:firstLineChars="100"/>
              <w:rPr>
                <w:rFonts w:ascii="宋体" w:hAnsi="宋体" w:cs="宋体"/>
                <w:kern w:val="0"/>
                <w:sz w:val="18"/>
                <w:szCs w:val="18"/>
              </w:rPr>
            </w:pPr>
            <w:r>
              <w:rPr>
                <w:rFonts w:hint="eastAsia" w:ascii="宋体" w:hAnsi="宋体" w:cs="宋体"/>
                <w:kern w:val="0"/>
                <w:sz w:val="18"/>
                <w:szCs w:val="18"/>
              </w:rPr>
              <w:t>《中华人民共和国大气污染防治法》</w:t>
            </w:r>
          </w:p>
        </w:tc>
        <w:tc>
          <w:tcPr>
            <w:tcW w:w="148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1.除处罚决定外其他内容：长期公开（动态调整）；</w:t>
            </w:r>
            <w:r>
              <w:rPr>
                <w:rFonts w:hint="eastAsia" w:ascii="宋体" w:hAnsi="宋体" w:cs="宋体"/>
                <w:kern w:val="0"/>
                <w:sz w:val="18"/>
                <w:szCs w:val="18"/>
              </w:rPr>
              <w:br w:type="textWrapping"/>
            </w:r>
            <w:r>
              <w:rPr>
                <w:rFonts w:hint="eastAsia" w:ascii="宋体" w:hAnsi="宋体" w:cs="宋体"/>
                <w:kern w:val="0"/>
                <w:sz w:val="18"/>
                <w:szCs w:val="18"/>
              </w:rPr>
              <w:t>2.处罚决定：20个工作日内。</w:t>
            </w:r>
          </w:p>
        </w:tc>
        <w:tc>
          <w:tcPr>
            <w:tcW w:w="102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城市管理行政执法部门或相关行政主管部门</w:t>
            </w:r>
          </w:p>
        </w:tc>
        <w:tc>
          <w:tcPr>
            <w:tcW w:w="31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■政府网站      □政府公报</w:t>
            </w:r>
            <w:r>
              <w:rPr>
                <w:rFonts w:hint="eastAsia" w:ascii="宋体" w:hAnsi="宋体" w:cs="宋体"/>
                <w:kern w:val="0"/>
                <w:sz w:val="18"/>
                <w:szCs w:val="18"/>
              </w:rPr>
              <w:br w:type="textWrapping"/>
            </w:r>
            <w:r>
              <w:rPr>
                <w:rFonts w:hint="eastAsia" w:ascii="宋体" w:hAnsi="宋体" w:cs="宋体"/>
                <w:kern w:val="0"/>
                <w:sz w:val="18"/>
                <w:szCs w:val="18"/>
              </w:rPr>
              <w:t>□两微一端      □发布会/听证会</w:t>
            </w:r>
            <w:r>
              <w:rPr>
                <w:rFonts w:hint="eastAsia" w:ascii="宋体" w:hAnsi="宋体" w:cs="宋体"/>
                <w:kern w:val="0"/>
                <w:sz w:val="18"/>
                <w:szCs w:val="18"/>
              </w:rPr>
              <w:br w:type="textWrapping"/>
            </w:r>
            <w:r>
              <w:rPr>
                <w:rFonts w:hint="eastAsia" w:ascii="宋体" w:hAnsi="宋体" w:cs="宋体"/>
                <w:kern w:val="0"/>
                <w:sz w:val="18"/>
                <w:szCs w:val="18"/>
              </w:rPr>
              <w:t>□广播电视      □纸质媒体</w:t>
            </w:r>
            <w:r>
              <w:rPr>
                <w:rFonts w:hint="eastAsia" w:ascii="宋体" w:hAnsi="宋体" w:cs="宋体"/>
                <w:kern w:val="0"/>
                <w:sz w:val="18"/>
                <w:szCs w:val="18"/>
              </w:rPr>
              <w:br w:type="textWrapping"/>
            </w:r>
            <w:r>
              <w:rPr>
                <w:rFonts w:hint="eastAsia" w:ascii="宋体" w:hAnsi="宋体" w:cs="宋体"/>
                <w:kern w:val="0"/>
                <w:sz w:val="18"/>
                <w:szCs w:val="18"/>
              </w:rPr>
              <w:t>□公开查阅点    □政务服务中心</w:t>
            </w:r>
            <w:r>
              <w:rPr>
                <w:rFonts w:hint="eastAsia" w:ascii="宋体" w:hAnsi="宋体" w:cs="宋体"/>
                <w:kern w:val="0"/>
                <w:sz w:val="18"/>
                <w:szCs w:val="18"/>
              </w:rPr>
              <w:br w:type="textWrapping"/>
            </w:r>
            <w:r>
              <w:rPr>
                <w:rFonts w:hint="eastAsia" w:ascii="宋体" w:hAnsi="宋体" w:cs="宋体"/>
                <w:kern w:val="0"/>
                <w:sz w:val="18"/>
                <w:szCs w:val="18"/>
              </w:rPr>
              <w:t>□便民服务站    □入户/现场</w:t>
            </w:r>
            <w:r>
              <w:rPr>
                <w:rFonts w:hint="eastAsia" w:ascii="宋体" w:hAnsi="宋体" w:cs="宋体"/>
                <w:kern w:val="0"/>
                <w:sz w:val="18"/>
                <w:szCs w:val="18"/>
              </w:rPr>
              <w:br w:type="textWrapping"/>
            </w:r>
            <w:r>
              <w:rPr>
                <w:rFonts w:hint="eastAsia" w:ascii="宋体" w:hAnsi="宋体" w:cs="宋体"/>
                <w:kern w:val="0"/>
                <w:sz w:val="18"/>
                <w:szCs w:val="18"/>
              </w:rPr>
              <w:t>□社区/企事业单位/村公示栏（电子屏）</w:t>
            </w:r>
            <w:r>
              <w:rPr>
                <w:rFonts w:hint="eastAsia" w:ascii="宋体" w:hAnsi="宋体" w:cs="宋体"/>
                <w:kern w:val="0"/>
                <w:sz w:val="18"/>
                <w:szCs w:val="18"/>
              </w:rPr>
              <w:br w:type="textWrapping"/>
            </w:r>
            <w:r>
              <w:rPr>
                <w:rFonts w:hint="eastAsia" w:ascii="宋体" w:hAnsi="宋体" w:cs="宋体"/>
                <w:kern w:val="0"/>
                <w:sz w:val="18"/>
                <w:szCs w:val="18"/>
              </w:rPr>
              <w:t>□精准推送      □其他</w:t>
            </w:r>
            <w:r>
              <w:rPr>
                <w:rFonts w:hint="eastAsia" w:ascii="宋体" w:hAnsi="宋体" w:cs="宋体"/>
                <w:kern w:val="0"/>
                <w:sz w:val="18"/>
                <w:szCs w:val="18"/>
                <w:u w:val="single"/>
              </w:rPr>
              <w:t xml:space="preserve">    </w:t>
            </w:r>
          </w:p>
        </w:tc>
        <w:tc>
          <w:tcPr>
            <w:tcW w:w="5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56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5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56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5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5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r>
    </w:tbl>
    <w:p/>
    <w:p/>
    <w:p/>
    <w:p>
      <w:pPr>
        <w:spacing w:after="156" w:afterLines="50" w:line="700" w:lineRule="exact"/>
        <w:jc w:val="center"/>
        <w:outlineLvl w:val="0"/>
        <w:rPr>
          <w:rFonts w:eastAsia="方正小标宋_GBK"/>
          <w:sz w:val="44"/>
          <w:szCs w:val="44"/>
        </w:rPr>
      </w:pPr>
      <w:bookmarkStart w:id="3" w:name="_Toc7235_WPSOffice_Level1"/>
      <w:bookmarkStart w:id="4" w:name="_Toc31591"/>
      <w:bookmarkStart w:id="5" w:name="_Toc12178_WPSOffice_Level1"/>
      <w:bookmarkStart w:id="6" w:name="河南省生态环境领域基层政务公开标准目录"/>
    </w:p>
    <w:p>
      <w:pPr>
        <w:spacing w:after="156" w:afterLines="50" w:line="700" w:lineRule="exact"/>
        <w:jc w:val="center"/>
        <w:outlineLvl w:val="0"/>
        <w:rPr>
          <w:rFonts w:eastAsia="方正小标宋_GBK"/>
          <w:sz w:val="44"/>
          <w:szCs w:val="44"/>
        </w:rPr>
      </w:pPr>
    </w:p>
    <w:p>
      <w:pPr>
        <w:spacing w:after="156" w:afterLines="50" w:line="700" w:lineRule="exact"/>
        <w:jc w:val="center"/>
        <w:outlineLvl w:val="0"/>
        <w:rPr>
          <w:rFonts w:eastAsia="方正小标宋_GBK"/>
          <w:sz w:val="44"/>
          <w:szCs w:val="44"/>
        </w:rPr>
      </w:pPr>
    </w:p>
    <w:p>
      <w:pPr>
        <w:spacing w:after="156" w:afterLines="50" w:line="700" w:lineRule="exact"/>
        <w:jc w:val="center"/>
        <w:outlineLvl w:val="0"/>
        <w:rPr>
          <w:rFonts w:eastAsia="方正小标宋_GBK"/>
          <w:sz w:val="44"/>
          <w:szCs w:val="44"/>
        </w:rPr>
      </w:pPr>
    </w:p>
    <w:p>
      <w:pPr>
        <w:spacing w:after="156" w:afterLines="50" w:line="700" w:lineRule="exact"/>
        <w:jc w:val="center"/>
        <w:outlineLvl w:val="0"/>
        <w:rPr>
          <w:rFonts w:eastAsia="方正小标宋_GBK"/>
          <w:sz w:val="44"/>
          <w:szCs w:val="44"/>
        </w:rPr>
      </w:pPr>
    </w:p>
    <w:p>
      <w:pPr>
        <w:spacing w:after="156" w:afterLines="50" w:line="700" w:lineRule="exact"/>
        <w:jc w:val="center"/>
        <w:outlineLvl w:val="0"/>
        <w:rPr>
          <w:rFonts w:eastAsia="方正小标宋_GBK"/>
          <w:sz w:val="44"/>
          <w:szCs w:val="44"/>
        </w:rPr>
      </w:pPr>
    </w:p>
    <w:p>
      <w:pPr>
        <w:spacing w:after="156" w:afterLines="50" w:line="700" w:lineRule="exact"/>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鼓楼区生态环境领域基层政务公开标准目录</w:t>
      </w:r>
      <w:bookmarkEnd w:id="3"/>
      <w:bookmarkEnd w:id="4"/>
      <w:bookmarkEnd w:id="5"/>
    </w:p>
    <w:bookmarkEnd w:id="6"/>
    <w:tbl>
      <w:tblPr>
        <w:tblStyle w:val="7"/>
        <w:tblW w:w="14446"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584"/>
        <w:gridCol w:w="942"/>
        <w:gridCol w:w="2422"/>
        <w:gridCol w:w="3011"/>
        <w:gridCol w:w="1317"/>
        <w:gridCol w:w="678"/>
        <w:gridCol w:w="2586"/>
        <w:gridCol w:w="594"/>
        <w:gridCol w:w="633"/>
        <w:gridCol w:w="534"/>
        <w:gridCol w:w="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blHeader/>
        </w:trPr>
        <w:tc>
          <w:tcPr>
            <w:tcW w:w="529" w:type="dxa"/>
            <w:vMerge w:val="restart"/>
            <w:tcBorders>
              <w:tl2br w:val="nil"/>
              <w:tr2bl w:val="nil"/>
            </w:tcBorders>
            <w:vAlign w:val="center"/>
          </w:tcPr>
          <w:p>
            <w:pPr>
              <w:spacing w:line="280" w:lineRule="exact"/>
              <w:jc w:val="center"/>
              <w:rPr>
                <w:rFonts w:ascii="宋体" w:hAnsi="宋体" w:cs="宋体"/>
                <w:b/>
                <w:bCs/>
                <w:color w:val="000000"/>
                <w:sz w:val="18"/>
                <w:szCs w:val="18"/>
              </w:rPr>
            </w:pPr>
            <w:r>
              <w:rPr>
                <w:rFonts w:hint="eastAsia" w:ascii="宋体" w:hAnsi="宋体" w:cs="宋体"/>
                <w:b/>
                <w:bCs/>
                <w:color w:val="000000"/>
                <w:sz w:val="18"/>
                <w:szCs w:val="18"/>
              </w:rPr>
              <w:t>序号</w:t>
            </w:r>
          </w:p>
        </w:tc>
        <w:tc>
          <w:tcPr>
            <w:tcW w:w="1526" w:type="dxa"/>
            <w:gridSpan w:val="2"/>
            <w:tcBorders>
              <w:tl2br w:val="nil"/>
              <w:tr2bl w:val="nil"/>
            </w:tcBorders>
            <w:vAlign w:val="center"/>
          </w:tcPr>
          <w:p>
            <w:pPr>
              <w:spacing w:line="280" w:lineRule="exact"/>
              <w:jc w:val="center"/>
              <w:rPr>
                <w:rFonts w:ascii="宋体" w:hAnsi="宋体" w:cs="宋体"/>
                <w:b/>
                <w:bCs/>
                <w:color w:val="000000"/>
                <w:sz w:val="18"/>
                <w:szCs w:val="18"/>
              </w:rPr>
            </w:pPr>
            <w:r>
              <w:rPr>
                <w:rFonts w:hint="eastAsia" w:ascii="宋体" w:hAnsi="宋体" w:cs="宋体"/>
                <w:b/>
                <w:bCs/>
                <w:color w:val="000000"/>
                <w:sz w:val="18"/>
                <w:szCs w:val="18"/>
              </w:rPr>
              <w:t>公开事项</w:t>
            </w:r>
          </w:p>
        </w:tc>
        <w:tc>
          <w:tcPr>
            <w:tcW w:w="2422" w:type="dxa"/>
            <w:vMerge w:val="restart"/>
            <w:tcBorders>
              <w:tl2br w:val="nil"/>
              <w:tr2bl w:val="nil"/>
            </w:tcBorders>
            <w:vAlign w:val="center"/>
          </w:tcPr>
          <w:p>
            <w:pPr>
              <w:spacing w:line="280" w:lineRule="exact"/>
              <w:jc w:val="center"/>
              <w:rPr>
                <w:rFonts w:ascii="宋体" w:hAnsi="宋体" w:cs="宋体"/>
                <w:b/>
                <w:bCs/>
                <w:color w:val="000000"/>
                <w:sz w:val="18"/>
                <w:szCs w:val="18"/>
              </w:rPr>
            </w:pPr>
            <w:r>
              <w:rPr>
                <w:rFonts w:hint="eastAsia" w:ascii="宋体" w:hAnsi="宋体" w:cs="宋体"/>
                <w:b/>
                <w:bCs/>
                <w:color w:val="000000"/>
                <w:sz w:val="18"/>
                <w:szCs w:val="18"/>
              </w:rPr>
              <w:t>公开内容</w:t>
            </w:r>
          </w:p>
          <w:p>
            <w:pPr>
              <w:spacing w:line="280" w:lineRule="exact"/>
              <w:jc w:val="center"/>
              <w:rPr>
                <w:rFonts w:ascii="宋体" w:hAnsi="宋体" w:cs="宋体"/>
                <w:b/>
                <w:bCs/>
                <w:color w:val="000000"/>
                <w:sz w:val="18"/>
                <w:szCs w:val="18"/>
              </w:rPr>
            </w:pPr>
            <w:r>
              <w:rPr>
                <w:rFonts w:hint="eastAsia" w:ascii="宋体" w:hAnsi="宋体" w:cs="宋体"/>
                <w:b/>
                <w:bCs/>
                <w:color w:val="000000"/>
                <w:sz w:val="18"/>
                <w:szCs w:val="18"/>
              </w:rPr>
              <w:t>（要素）</w:t>
            </w:r>
          </w:p>
        </w:tc>
        <w:tc>
          <w:tcPr>
            <w:tcW w:w="3011" w:type="dxa"/>
            <w:vMerge w:val="restart"/>
            <w:tcBorders>
              <w:tl2br w:val="nil"/>
              <w:tr2bl w:val="nil"/>
            </w:tcBorders>
            <w:vAlign w:val="center"/>
          </w:tcPr>
          <w:p>
            <w:pPr>
              <w:spacing w:line="280" w:lineRule="exact"/>
              <w:jc w:val="center"/>
              <w:rPr>
                <w:rFonts w:ascii="宋体" w:hAnsi="宋体" w:cs="宋体"/>
                <w:b/>
                <w:bCs/>
                <w:color w:val="000000"/>
                <w:sz w:val="18"/>
                <w:szCs w:val="18"/>
              </w:rPr>
            </w:pPr>
            <w:r>
              <w:rPr>
                <w:rFonts w:hint="eastAsia" w:ascii="宋体" w:hAnsi="宋体" w:cs="宋体"/>
                <w:b/>
                <w:bCs/>
                <w:color w:val="000000"/>
                <w:sz w:val="18"/>
                <w:szCs w:val="18"/>
              </w:rPr>
              <w:t>公开依据</w:t>
            </w:r>
          </w:p>
        </w:tc>
        <w:tc>
          <w:tcPr>
            <w:tcW w:w="1317" w:type="dxa"/>
            <w:vMerge w:val="restart"/>
            <w:tcBorders>
              <w:tl2br w:val="nil"/>
              <w:tr2bl w:val="nil"/>
            </w:tcBorders>
            <w:vAlign w:val="center"/>
          </w:tcPr>
          <w:p>
            <w:pPr>
              <w:spacing w:line="280" w:lineRule="exact"/>
              <w:jc w:val="center"/>
              <w:rPr>
                <w:rFonts w:ascii="宋体" w:hAnsi="宋体" w:cs="宋体"/>
                <w:b/>
                <w:bCs/>
                <w:color w:val="000000"/>
                <w:sz w:val="18"/>
                <w:szCs w:val="18"/>
              </w:rPr>
            </w:pPr>
            <w:r>
              <w:rPr>
                <w:rFonts w:hint="eastAsia" w:ascii="宋体" w:hAnsi="宋体" w:cs="宋体"/>
                <w:b/>
                <w:bCs/>
                <w:color w:val="000000"/>
                <w:sz w:val="18"/>
                <w:szCs w:val="18"/>
              </w:rPr>
              <w:t>公开</w:t>
            </w:r>
          </w:p>
          <w:p>
            <w:pPr>
              <w:spacing w:line="280" w:lineRule="exact"/>
              <w:jc w:val="center"/>
              <w:rPr>
                <w:rFonts w:ascii="宋体" w:hAnsi="宋体" w:cs="宋体"/>
                <w:b/>
                <w:bCs/>
                <w:color w:val="000000"/>
                <w:sz w:val="18"/>
                <w:szCs w:val="18"/>
              </w:rPr>
            </w:pPr>
            <w:r>
              <w:rPr>
                <w:rFonts w:hint="eastAsia" w:ascii="宋体" w:hAnsi="宋体" w:cs="宋体"/>
                <w:b/>
                <w:bCs/>
                <w:color w:val="000000"/>
                <w:sz w:val="18"/>
                <w:szCs w:val="18"/>
              </w:rPr>
              <w:t>时限</w:t>
            </w:r>
          </w:p>
        </w:tc>
        <w:tc>
          <w:tcPr>
            <w:tcW w:w="678" w:type="dxa"/>
            <w:vMerge w:val="restart"/>
            <w:tcBorders>
              <w:tl2br w:val="nil"/>
              <w:tr2bl w:val="nil"/>
            </w:tcBorders>
            <w:vAlign w:val="center"/>
          </w:tcPr>
          <w:p>
            <w:pPr>
              <w:spacing w:line="280" w:lineRule="exact"/>
              <w:jc w:val="center"/>
              <w:rPr>
                <w:rFonts w:ascii="宋体" w:hAnsi="宋体" w:cs="宋体"/>
                <w:b/>
                <w:bCs/>
                <w:color w:val="000000"/>
                <w:sz w:val="18"/>
                <w:szCs w:val="18"/>
              </w:rPr>
            </w:pPr>
            <w:r>
              <w:rPr>
                <w:rFonts w:hint="eastAsia" w:ascii="宋体" w:hAnsi="宋体" w:cs="宋体"/>
                <w:b/>
                <w:bCs/>
                <w:color w:val="000000"/>
                <w:sz w:val="18"/>
                <w:szCs w:val="18"/>
              </w:rPr>
              <w:t>公开主体</w:t>
            </w:r>
          </w:p>
        </w:tc>
        <w:tc>
          <w:tcPr>
            <w:tcW w:w="2586" w:type="dxa"/>
            <w:vMerge w:val="restart"/>
            <w:tcBorders>
              <w:tl2br w:val="nil"/>
              <w:tr2bl w:val="nil"/>
            </w:tcBorders>
            <w:vAlign w:val="center"/>
          </w:tcPr>
          <w:p>
            <w:pPr>
              <w:spacing w:line="280" w:lineRule="exact"/>
              <w:jc w:val="center"/>
              <w:rPr>
                <w:rFonts w:ascii="宋体" w:hAnsi="宋体" w:cs="宋体"/>
                <w:b/>
                <w:bCs/>
                <w:color w:val="000000"/>
                <w:sz w:val="18"/>
                <w:szCs w:val="18"/>
              </w:rPr>
            </w:pPr>
            <w:r>
              <w:rPr>
                <w:rFonts w:hint="eastAsia" w:ascii="宋体" w:hAnsi="宋体" w:cs="宋体"/>
                <w:b/>
                <w:bCs/>
                <w:color w:val="000000"/>
                <w:sz w:val="18"/>
                <w:szCs w:val="18"/>
              </w:rPr>
              <w:t>公开渠道和载体（在标注范围内至少选择一项公开，如有其它方式请自行添加）</w:t>
            </w:r>
          </w:p>
        </w:tc>
        <w:tc>
          <w:tcPr>
            <w:tcW w:w="1227" w:type="dxa"/>
            <w:gridSpan w:val="2"/>
            <w:tcBorders>
              <w:tl2br w:val="nil"/>
              <w:tr2bl w:val="nil"/>
            </w:tcBorders>
            <w:vAlign w:val="center"/>
          </w:tcPr>
          <w:p>
            <w:pPr>
              <w:spacing w:line="280" w:lineRule="exact"/>
              <w:jc w:val="center"/>
              <w:rPr>
                <w:rFonts w:ascii="宋体" w:hAnsi="宋体" w:cs="宋体"/>
                <w:b/>
                <w:bCs/>
                <w:color w:val="000000"/>
                <w:sz w:val="18"/>
                <w:szCs w:val="18"/>
              </w:rPr>
            </w:pPr>
            <w:r>
              <w:rPr>
                <w:rFonts w:hint="eastAsia" w:ascii="宋体" w:hAnsi="宋体" w:cs="宋体"/>
                <w:b/>
                <w:bCs/>
                <w:color w:val="000000"/>
                <w:sz w:val="18"/>
                <w:szCs w:val="18"/>
              </w:rPr>
              <w:t>公开对象</w:t>
            </w:r>
          </w:p>
        </w:tc>
        <w:tc>
          <w:tcPr>
            <w:tcW w:w="1150" w:type="dxa"/>
            <w:gridSpan w:val="2"/>
            <w:tcBorders>
              <w:tl2br w:val="nil"/>
              <w:tr2bl w:val="nil"/>
            </w:tcBorders>
            <w:vAlign w:val="center"/>
          </w:tcPr>
          <w:p>
            <w:pPr>
              <w:spacing w:line="280" w:lineRule="exact"/>
              <w:jc w:val="center"/>
              <w:rPr>
                <w:rFonts w:ascii="宋体" w:hAnsi="宋体" w:cs="宋体"/>
                <w:b/>
                <w:bCs/>
                <w:color w:val="000000"/>
                <w:sz w:val="18"/>
                <w:szCs w:val="18"/>
              </w:rPr>
            </w:pPr>
            <w:r>
              <w:rPr>
                <w:rFonts w:hint="eastAsia" w:ascii="宋体" w:hAnsi="宋体" w:cs="宋体"/>
                <w:b/>
                <w:bCs/>
                <w:color w:val="000000"/>
                <w:sz w:val="18"/>
                <w:szCs w:val="18"/>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tblHeader/>
        </w:trPr>
        <w:tc>
          <w:tcPr>
            <w:tcW w:w="529" w:type="dxa"/>
            <w:vMerge w:val="continue"/>
            <w:tcBorders>
              <w:tl2br w:val="nil"/>
              <w:tr2bl w:val="nil"/>
            </w:tcBorders>
            <w:vAlign w:val="center"/>
          </w:tcPr>
          <w:p>
            <w:pPr>
              <w:spacing w:line="280" w:lineRule="exact"/>
              <w:jc w:val="center"/>
              <w:rPr>
                <w:rFonts w:ascii="宋体" w:hAnsi="宋体" w:cs="宋体"/>
                <w:color w:val="000000"/>
                <w:sz w:val="18"/>
                <w:szCs w:val="18"/>
              </w:rPr>
            </w:pPr>
          </w:p>
        </w:tc>
        <w:tc>
          <w:tcPr>
            <w:tcW w:w="584" w:type="dxa"/>
            <w:tcBorders>
              <w:tl2br w:val="nil"/>
              <w:tr2bl w:val="nil"/>
            </w:tcBorders>
            <w:vAlign w:val="center"/>
          </w:tcPr>
          <w:p>
            <w:pPr>
              <w:spacing w:line="280" w:lineRule="exact"/>
              <w:jc w:val="center"/>
              <w:rPr>
                <w:rFonts w:ascii="宋体" w:hAnsi="宋体" w:cs="宋体"/>
                <w:b/>
                <w:bCs/>
                <w:color w:val="000000"/>
                <w:sz w:val="18"/>
                <w:szCs w:val="18"/>
              </w:rPr>
            </w:pPr>
            <w:r>
              <w:rPr>
                <w:rFonts w:hint="eastAsia" w:ascii="宋体" w:hAnsi="宋体" w:cs="宋体"/>
                <w:b/>
                <w:bCs/>
                <w:color w:val="000000"/>
                <w:sz w:val="18"/>
                <w:szCs w:val="18"/>
              </w:rPr>
              <w:t>一级</w:t>
            </w:r>
          </w:p>
        </w:tc>
        <w:tc>
          <w:tcPr>
            <w:tcW w:w="942" w:type="dxa"/>
            <w:tcBorders>
              <w:tl2br w:val="nil"/>
              <w:tr2bl w:val="nil"/>
            </w:tcBorders>
            <w:vAlign w:val="center"/>
          </w:tcPr>
          <w:p>
            <w:pPr>
              <w:spacing w:line="280" w:lineRule="exact"/>
              <w:jc w:val="center"/>
              <w:rPr>
                <w:rFonts w:ascii="宋体" w:hAnsi="宋体" w:cs="宋体"/>
                <w:b/>
                <w:bCs/>
                <w:color w:val="000000"/>
                <w:sz w:val="18"/>
                <w:szCs w:val="18"/>
              </w:rPr>
            </w:pPr>
            <w:r>
              <w:rPr>
                <w:rFonts w:hint="eastAsia" w:ascii="宋体" w:hAnsi="宋体" w:cs="宋体"/>
                <w:b/>
                <w:bCs/>
                <w:color w:val="000000"/>
                <w:sz w:val="18"/>
                <w:szCs w:val="18"/>
              </w:rPr>
              <w:t>二级</w:t>
            </w:r>
          </w:p>
        </w:tc>
        <w:tc>
          <w:tcPr>
            <w:tcW w:w="2422" w:type="dxa"/>
            <w:vMerge w:val="continue"/>
            <w:tcBorders>
              <w:tl2br w:val="nil"/>
              <w:tr2bl w:val="nil"/>
            </w:tcBorders>
            <w:vAlign w:val="center"/>
          </w:tcPr>
          <w:p>
            <w:pPr>
              <w:spacing w:line="280" w:lineRule="exact"/>
              <w:jc w:val="center"/>
              <w:rPr>
                <w:rFonts w:ascii="宋体" w:hAnsi="宋体" w:cs="宋体"/>
                <w:color w:val="000000"/>
                <w:sz w:val="18"/>
                <w:szCs w:val="18"/>
              </w:rPr>
            </w:pPr>
          </w:p>
        </w:tc>
        <w:tc>
          <w:tcPr>
            <w:tcW w:w="3011" w:type="dxa"/>
            <w:vMerge w:val="continue"/>
            <w:tcBorders>
              <w:tl2br w:val="nil"/>
              <w:tr2bl w:val="nil"/>
            </w:tcBorders>
            <w:vAlign w:val="center"/>
          </w:tcPr>
          <w:p>
            <w:pPr>
              <w:spacing w:line="280" w:lineRule="exact"/>
              <w:jc w:val="center"/>
              <w:rPr>
                <w:rFonts w:ascii="宋体" w:hAnsi="宋体" w:cs="宋体"/>
                <w:color w:val="000000"/>
                <w:sz w:val="18"/>
                <w:szCs w:val="18"/>
              </w:rPr>
            </w:pPr>
          </w:p>
        </w:tc>
        <w:tc>
          <w:tcPr>
            <w:tcW w:w="1317" w:type="dxa"/>
            <w:vMerge w:val="continue"/>
            <w:tcBorders>
              <w:tl2br w:val="nil"/>
              <w:tr2bl w:val="nil"/>
            </w:tcBorders>
            <w:vAlign w:val="center"/>
          </w:tcPr>
          <w:p>
            <w:pPr>
              <w:spacing w:line="280" w:lineRule="exact"/>
              <w:jc w:val="center"/>
              <w:rPr>
                <w:rFonts w:ascii="宋体" w:hAnsi="宋体" w:cs="宋体"/>
                <w:color w:val="000000"/>
                <w:sz w:val="18"/>
                <w:szCs w:val="18"/>
              </w:rPr>
            </w:pPr>
          </w:p>
        </w:tc>
        <w:tc>
          <w:tcPr>
            <w:tcW w:w="678" w:type="dxa"/>
            <w:vMerge w:val="continue"/>
            <w:tcBorders>
              <w:tl2br w:val="nil"/>
              <w:tr2bl w:val="nil"/>
            </w:tcBorders>
            <w:vAlign w:val="center"/>
          </w:tcPr>
          <w:p>
            <w:pPr>
              <w:spacing w:line="280" w:lineRule="exact"/>
              <w:jc w:val="center"/>
              <w:rPr>
                <w:rFonts w:ascii="宋体" w:hAnsi="宋体" w:cs="宋体"/>
                <w:color w:val="000000"/>
                <w:sz w:val="18"/>
                <w:szCs w:val="18"/>
              </w:rPr>
            </w:pPr>
          </w:p>
        </w:tc>
        <w:tc>
          <w:tcPr>
            <w:tcW w:w="2586" w:type="dxa"/>
            <w:vMerge w:val="continue"/>
            <w:tcBorders>
              <w:tl2br w:val="nil"/>
              <w:tr2bl w:val="nil"/>
            </w:tcBorders>
            <w:vAlign w:val="center"/>
          </w:tcPr>
          <w:p>
            <w:pPr>
              <w:spacing w:line="280" w:lineRule="exact"/>
              <w:jc w:val="center"/>
              <w:rPr>
                <w:rFonts w:ascii="宋体" w:hAnsi="宋体" w:cs="宋体"/>
                <w:color w:val="000000"/>
                <w:sz w:val="18"/>
                <w:szCs w:val="18"/>
              </w:rPr>
            </w:pPr>
          </w:p>
        </w:tc>
        <w:tc>
          <w:tcPr>
            <w:tcW w:w="594" w:type="dxa"/>
            <w:tcBorders>
              <w:tl2br w:val="nil"/>
              <w:tr2bl w:val="nil"/>
            </w:tcBorders>
            <w:vAlign w:val="center"/>
          </w:tcPr>
          <w:p>
            <w:pPr>
              <w:spacing w:line="280" w:lineRule="exact"/>
              <w:jc w:val="center"/>
              <w:rPr>
                <w:rFonts w:ascii="宋体" w:hAnsi="宋体" w:cs="宋体"/>
                <w:b/>
                <w:bCs/>
                <w:color w:val="000000"/>
                <w:sz w:val="18"/>
                <w:szCs w:val="18"/>
              </w:rPr>
            </w:pPr>
            <w:r>
              <w:rPr>
                <w:rFonts w:hint="eastAsia" w:ascii="宋体" w:hAnsi="宋体" w:cs="宋体"/>
                <w:b/>
                <w:bCs/>
                <w:color w:val="000000"/>
                <w:sz w:val="18"/>
                <w:szCs w:val="18"/>
              </w:rPr>
              <w:t>全社会</w:t>
            </w:r>
          </w:p>
        </w:tc>
        <w:tc>
          <w:tcPr>
            <w:tcW w:w="633" w:type="dxa"/>
            <w:tcBorders>
              <w:tl2br w:val="nil"/>
              <w:tr2bl w:val="nil"/>
            </w:tcBorders>
            <w:vAlign w:val="center"/>
          </w:tcPr>
          <w:p>
            <w:pPr>
              <w:spacing w:line="280" w:lineRule="exact"/>
              <w:jc w:val="center"/>
              <w:rPr>
                <w:rFonts w:ascii="宋体" w:hAnsi="宋体" w:cs="宋体"/>
                <w:b/>
                <w:bCs/>
                <w:color w:val="000000"/>
                <w:sz w:val="18"/>
                <w:szCs w:val="18"/>
              </w:rPr>
            </w:pPr>
            <w:r>
              <w:rPr>
                <w:rFonts w:hint="eastAsia" w:ascii="宋体" w:hAnsi="宋体" w:cs="宋体"/>
                <w:b/>
                <w:bCs/>
                <w:color w:val="000000"/>
                <w:sz w:val="18"/>
                <w:szCs w:val="18"/>
              </w:rPr>
              <w:t>特定</w:t>
            </w:r>
          </w:p>
          <w:p>
            <w:pPr>
              <w:spacing w:line="280" w:lineRule="exact"/>
              <w:jc w:val="center"/>
              <w:rPr>
                <w:rFonts w:ascii="宋体" w:hAnsi="宋体" w:cs="宋体"/>
                <w:b/>
                <w:bCs/>
                <w:color w:val="000000"/>
                <w:sz w:val="18"/>
                <w:szCs w:val="18"/>
              </w:rPr>
            </w:pPr>
            <w:r>
              <w:rPr>
                <w:rFonts w:hint="eastAsia" w:ascii="宋体" w:hAnsi="宋体" w:cs="宋体"/>
                <w:b/>
                <w:bCs/>
                <w:color w:val="000000"/>
                <w:sz w:val="18"/>
                <w:szCs w:val="18"/>
              </w:rPr>
              <w:t>群体</w:t>
            </w:r>
          </w:p>
        </w:tc>
        <w:tc>
          <w:tcPr>
            <w:tcW w:w="534" w:type="dxa"/>
            <w:tcBorders>
              <w:tl2br w:val="nil"/>
              <w:tr2bl w:val="nil"/>
            </w:tcBorders>
            <w:vAlign w:val="center"/>
          </w:tcPr>
          <w:p>
            <w:pPr>
              <w:spacing w:line="280" w:lineRule="exact"/>
              <w:jc w:val="center"/>
              <w:rPr>
                <w:rFonts w:ascii="宋体" w:hAnsi="宋体" w:cs="宋体"/>
                <w:b/>
                <w:bCs/>
                <w:color w:val="000000"/>
                <w:sz w:val="18"/>
                <w:szCs w:val="18"/>
              </w:rPr>
            </w:pPr>
            <w:r>
              <w:rPr>
                <w:rFonts w:hint="eastAsia" w:ascii="宋体" w:hAnsi="宋体" w:cs="宋体"/>
                <w:b/>
                <w:bCs/>
                <w:color w:val="000000"/>
                <w:sz w:val="18"/>
                <w:szCs w:val="18"/>
              </w:rPr>
              <w:t>主动</w:t>
            </w:r>
          </w:p>
        </w:tc>
        <w:tc>
          <w:tcPr>
            <w:tcW w:w="616" w:type="dxa"/>
            <w:tcBorders>
              <w:tl2br w:val="nil"/>
              <w:tr2bl w:val="nil"/>
            </w:tcBorders>
            <w:vAlign w:val="center"/>
          </w:tcPr>
          <w:p>
            <w:pPr>
              <w:spacing w:line="280" w:lineRule="exact"/>
              <w:jc w:val="center"/>
              <w:rPr>
                <w:rFonts w:ascii="宋体" w:hAnsi="宋体" w:cs="宋体"/>
                <w:b/>
                <w:bCs/>
                <w:color w:val="000000"/>
                <w:sz w:val="18"/>
                <w:szCs w:val="18"/>
              </w:rPr>
            </w:pPr>
            <w:r>
              <w:rPr>
                <w:rFonts w:hint="eastAsia" w:ascii="宋体" w:hAnsi="宋体" w:cs="宋体"/>
                <w:b/>
                <w:bCs/>
                <w:color w:val="000000"/>
                <w:sz w:val="18"/>
                <w:szCs w:val="18"/>
              </w:rPr>
              <w:t>依申请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7" w:hRule="atLeast"/>
        </w:trPr>
        <w:tc>
          <w:tcPr>
            <w:tcW w:w="529" w:type="dxa"/>
            <w:tcBorders>
              <w:tl2br w:val="nil"/>
              <w:tr2bl w:val="nil"/>
            </w:tcBorders>
            <w:vAlign w:val="center"/>
          </w:tcPr>
          <w:p>
            <w:pPr>
              <w:spacing w:line="280" w:lineRule="exact"/>
              <w:jc w:val="center"/>
              <w:rPr>
                <w:rFonts w:ascii="宋体" w:hAnsi="宋体" w:cs="宋体"/>
                <w:color w:val="000000"/>
                <w:sz w:val="18"/>
                <w:szCs w:val="18"/>
              </w:rPr>
            </w:pPr>
            <w:r>
              <w:rPr>
                <w:rFonts w:hint="eastAsia" w:ascii="宋体" w:hAnsi="宋体" w:cs="宋体"/>
                <w:color w:val="000000"/>
                <w:sz w:val="18"/>
                <w:szCs w:val="18"/>
              </w:rPr>
              <w:t>9</w:t>
            </w:r>
          </w:p>
        </w:tc>
        <w:tc>
          <w:tcPr>
            <w:tcW w:w="584" w:type="dxa"/>
            <w:tcBorders>
              <w:tl2br w:val="nil"/>
              <w:tr2bl w:val="nil"/>
            </w:tcBorders>
            <w:vAlign w:val="center"/>
          </w:tcPr>
          <w:p>
            <w:pPr>
              <w:spacing w:line="280" w:lineRule="exact"/>
              <w:jc w:val="center"/>
              <w:rPr>
                <w:rFonts w:ascii="宋体" w:hAnsi="宋体" w:cs="宋体"/>
                <w:color w:val="000000"/>
                <w:sz w:val="18"/>
                <w:szCs w:val="18"/>
              </w:rPr>
            </w:pPr>
            <w:r>
              <w:rPr>
                <w:rFonts w:hint="eastAsia" w:ascii="宋体" w:hAnsi="宋体" w:cs="宋体"/>
                <w:color w:val="000000"/>
                <w:sz w:val="18"/>
                <w:szCs w:val="18"/>
              </w:rPr>
              <w:t>行政处罚行政强制和行政命令</w:t>
            </w:r>
          </w:p>
        </w:tc>
        <w:tc>
          <w:tcPr>
            <w:tcW w:w="942" w:type="dxa"/>
            <w:tcBorders>
              <w:tl2br w:val="nil"/>
              <w:tr2bl w:val="nil"/>
            </w:tcBorders>
            <w:vAlign w:val="center"/>
          </w:tcPr>
          <w:p>
            <w:pPr>
              <w:spacing w:line="280" w:lineRule="exact"/>
              <w:rPr>
                <w:rFonts w:ascii="宋体" w:hAnsi="宋体" w:cs="宋体"/>
                <w:color w:val="000000"/>
                <w:sz w:val="18"/>
                <w:szCs w:val="18"/>
              </w:rPr>
            </w:pPr>
            <w:r>
              <w:rPr>
                <w:rFonts w:hint="eastAsia" w:ascii="宋体" w:hAnsi="宋体" w:cs="宋体"/>
                <w:color w:val="000000"/>
                <w:sz w:val="18"/>
                <w:szCs w:val="18"/>
              </w:rPr>
              <w:t>行政处罚流程</w:t>
            </w:r>
          </w:p>
        </w:tc>
        <w:tc>
          <w:tcPr>
            <w:tcW w:w="2422" w:type="dxa"/>
            <w:tcBorders>
              <w:tl2br w:val="nil"/>
              <w:tr2bl w:val="nil"/>
            </w:tcBorders>
            <w:vAlign w:val="center"/>
          </w:tcPr>
          <w:p>
            <w:pPr>
              <w:spacing w:line="280" w:lineRule="exact"/>
              <w:rPr>
                <w:rFonts w:ascii="宋体" w:hAnsi="宋体" w:cs="宋体"/>
                <w:color w:val="000000"/>
                <w:sz w:val="18"/>
                <w:szCs w:val="18"/>
              </w:rPr>
            </w:pPr>
            <w:r>
              <w:rPr>
                <w:rFonts w:hint="eastAsia" w:ascii="宋体" w:hAnsi="宋体" w:cs="宋体"/>
                <w:color w:val="000000"/>
                <w:sz w:val="18"/>
                <w:szCs w:val="18"/>
              </w:rPr>
              <w:t>1.行政处罚事先告知书</w:t>
            </w:r>
          </w:p>
          <w:p>
            <w:pPr>
              <w:spacing w:line="280" w:lineRule="exact"/>
              <w:rPr>
                <w:rFonts w:ascii="宋体" w:hAnsi="宋体" w:cs="宋体"/>
                <w:color w:val="000000"/>
                <w:sz w:val="18"/>
                <w:szCs w:val="18"/>
              </w:rPr>
            </w:pPr>
            <w:r>
              <w:rPr>
                <w:rFonts w:hint="eastAsia" w:ascii="宋体" w:hAnsi="宋体" w:cs="宋体"/>
                <w:color w:val="000000"/>
                <w:sz w:val="18"/>
                <w:szCs w:val="18"/>
              </w:rPr>
              <w:t>2.行政处罚听证通知书</w:t>
            </w:r>
          </w:p>
          <w:p>
            <w:pPr>
              <w:spacing w:line="280" w:lineRule="exact"/>
              <w:rPr>
                <w:rFonts w:ascii="宋体" w:hAnsi="宋体" w:cs="宋体"/>
                <w:color w:val="000000"/>
                <w:sz w:val="18"/>
                <w:szCs w:val="18"/>
              </w:rPr>
            </w:pPr>
            <w:r>
              <w:rPr>
                <w:rFonts w:hint="eastAsia" w:ascii="宋体" w:hAnsi="宋体" w:cs="宋体"/>
                <w:color w:val="000000"/>
                <w:sz w:val="18"/>
                <w:szCs w:val="18"/>
              </w:rPr>
              <w:t>3.处罚执行情况：同意分期 (延期）缴纳罚款通知书、</w:t>
            </w:r>
          </w:p>
          <w:p>
            <w:pPr>
              <w:spacing w:line="280" w:lineRule="exact"/>
              <w:rPr>
                <w:rFonts w:ascii="宋体" w:hAnsi="宋体" w:cs="宋体"/>
                <w:color w:val="000000"/>
                <w:sz w:val="18"/>
                <w:szCs w:val="18"/>
              </w:rPr>
            </w:pPr>
            <w:r>
              <w:rPr>
                <w:rFonts w:hint="eastAsia" w:ascii="宋体" w:hAnsi="宋体" w:cs="宋体"/>
                <w:color w:val="000000"/>
                <w:sz w:val="18"/>
                <w:szCs w:val="18"/>
              </w:rPr>
              <w:t>督促履行义务催告书、强制 执行申请书等</w:t>
            </w:r>
          </w:p>
        </w:tc>
        <w:tc>
          <w:tcPr>
            <w:tcW w:w="3011" w:type="dxa"/>
            <w:tcBorders>
              <w:tl2br w:val="nil"/>
              <w:tr2bl w:val="nil"/>
            </w:tcBorders>
            <w:vAlign w:val="center"/>
          </w:tcPr>
          <w:p>
            <w:pPr>
              <w:spacing w:line="280" w:lineRule="exact"/>
              <w:rPr>
                <w:rFonts w:ascii="宋体" w:hAnsi="宋体" w:cs="宋体"/>
                <w:color w:val="000000"/>
                <w:sz w:val="18"/>
                <w:szCs w:val="18"/>
              </w:rPr>
            </w:pPr>
            <w:r>
              <w:rPr>
                <w:rFonts w:hint="eastAsia" w:ascii="宋体" w:hAnsi="宋体" w:cs="宋体"/>
                <w:color w:val="000000"/>
                <w:sz w:val="18"/>
                <w:szCs w:val="18"/>
              </w:rPr>
              <w:t>《中华人民共和国环境保护法》《中华人民共和国水污染防治法》《中华人民共和国大气污染防治法》《中华人民共和国环境噪声污染防治法》《中华人民共和国土壤污染防治法》《中华人民共和国固体废物污染环境防治法》《中华人民共和国放射性污染防治法》《中华人民共和国核安全法》《中华人民共和国环境影响评价法》《中华人民共和国政府信息公开条例》《环境行政处罚办法》</w:t>
            </w:r>
          </w:p>
        </w:tc>
        <w:tc>
          <w:tcPr>
            <w:tcW w:w="1317" w:type="dxa"/>
            <w:tcBorders>
              <w:tl2br w:val="nil"/>
              <w:tr2bl w:val="nil"/>
            </w:tcBorders>
            <w:vAlign w:val="center"/>
          </w:tcPr>
          <w:p>
            <w:pPr>
              <w:spacing w:line="280" w:lineRule="exact"/>
              <w:rPr>
                <w:rFonts w:ascii="宋体" w:hAnsi="宋体" w:cs="宋体"/>
                <w:color w:val="000000"/>
                <w:sz w:val="18"/>
                <w:szCs w:val="18"/>
              </w:rPr>
            </w:pPr>
            <w:r>
              <w:rPr>
                <w:rFonts w:hint="eastAsia" w:ascii="宋体" w:hAnsi="宋体" w:cs="宋体"/>
                <w:color w:val="000000"/>
                <w:sz w:val="18"/>
                <w:szCs w:val="18"/>
              </w:rPr>
              <w:t>自该信息形 成或者变更 之日起7个工作日内</w:t>
            </w:r>
          </w:p>
        </w:tc>
        <w:tc>
          <w:tcPr>
            <w:tcW w:w="678" w:type="dxa"/>
            <w:tcBorders>
              <w:tl2br w:val="nil"/>
              <w:tr2bl w:val="nil"/>
            </w:tcBorders>
            <w:vAlign w:val="center"/>
          </w:tcPr>
          <w:p>
            <w:pPr>
              <w:spacing w:line="280" w:lineRule="exact"/>
              <w:rPr>
                <w:rFonts w:ascii="宋体" w:hAnsi="宋体" w:cs="宋体"/>
                <w:color w:val="000000"/>
                <w:sz w:val="18"/>
                <w:szCs w:val="18"/>
              </w:rPr>
            </w:pPr>
            <w:r>
              <w:rPr>
                <w:rFonts w:hint="eastAsia" w:ascii="宋体" w:hAnsi="宋体" w:cs="宋体"/>
                <w:color w:val="000000"/>
                <w:sz w:val="18"/>
                <w:szCs w:val="18"/>
              </w:rPr>
              <w:t>区级生态环境部门</w:t>
            </w:r>
          </w:p>
        </w:tc>
        <w:tc>
          <w:tcPr>
            <w:tcW w:w="2586" w:type="dxa"/>
            <w:tcBorders>
              <w:tl2br w:val="nil"/>
              <w:tr2bl w:val="nil"/>
            </w:tcBorders>
            <w:vAlign w:val="center"/>
          </w:tcPr>
          <w:p>
            <w:pPr>
              <w:spacing w:line="280" w:lineRule="exact"/>
              <w:rPr>
                <w:rFonts w:ascii="宋体" w:hAnsi="宋体" w:cs="宋体"/>
                <w:color w:val="000000"/>
                <w:sz w:val="18"/>
                <w:szCs w:val="18"/>
              </w:rPr>
            </w:pPr>
            <w:r>
              <w:rPr>
                <w:rFonts w:hint="eastAsia" w:ascii="宋体" w:hAnsi="宋体" w:cs="宋体"/>
                <w:color w:val="000000"/>
                <w:sz w:val="18"/>
                <w:szCs w:val="18"/>
              </w:rPr>
              <w:t>■</w:t>
            </w:r>
            <w:r>
              <w:rPr>
                <w:rFonts w:hint="eastAsia" w:ascii="宋体" w:hAnsi="宋体" w:cs="宋体"/>
                <w:color w:val="FF0000"/>
                <w:sz w:val="18"/>
                <w:szCs w:val="18"/>
              </w:rPr>
              <w:t>政府网站</w:t>
            </w:r>
            <w:r>
              <w:rPr>
                <w:rFonts w:hint="eastAsia" w:ascii="宋体" w:hAnsi="宋体" w:cs="宋体"/>
                <w:color w:val="000000"/>
                <w:sz w:val="18"/>
                <w:szCs w:val="18"/>
              </w:rPr>
              <w:t xml:space="preserve">  □政府公报</w:t>
            </w:r>
          </w:p>
          <w:p>
            <w:pPr>
              <w:spacing w:line="280" w:lineRule="exact"/>
              <w:rPr>
                <w:rFonts w:ascii="宋体" w:hAnsi="宋体" w:cs="宋体"/>
                <w:color w:val="000000"/>
                <w:sz w:val="18"/>
                <w:szCs w:val="18"/>
              </w:rPr>
            </w:pPr>
            <w:r>
              <w:rPr>
                <w:rFonts w:hint="eastAsia" w:ascii="宋体" w:hAnsi="宋体" w:cs="宋体"/>
                <w:color w:val="000000"/>
                <w:sz w:val="18"/>
                <w:szCs w:val="18"/>
              </w:rPr>
              <w:t>■两微一端  □广播电视</w:t>
            </w:r>
          </w:p>
          <w:p>
            <w:pPr>
              <w:spacing w:line="280" w:lineRule="exact"/>
              <w:rPr>
                <w:rFonts w:ascii="宋体" w:hAnsi="宋体" w:cs="宋体"/>
                <w:color w:val="000000"/>
                <w:sz w:val="18"/>
                <w:szCs w:val="18"/>
              </w:rPr>
            </w:pPr>
            <w:r>
              <w:rPr>
                <w:rFonts w:hint="eastAsia" w:ascii="宋体" w:hAnsi="宋体" w:cs="宋体"/>
                <w:color w:val="000000"/>
                <w:sz w:val="18"/>
                <w:szCs w:val="18"/>
              </w:rPr>
              <w:t>□发布会/听证会</w:t>
            </w:r>
          </w:p>
          <w:p>
            <w:pPr>
              <w:spacing w:line="280" w:lineRule="exact"/>
              <w:rPr>
                <w:rFonts w:ascii="宋体" w:hAnsi="宋体" w:cs="宋体"/>
                <w:color w:val="000000"/>
                <w:sz w:val="18"/>
                <w:szCs w:val="18"/>
              </w:rPr>
            </w:pPr>
            <w:r>
              <w:rPr>
                <w:rFonts w:hint="eastAsia" w:ascii="宋体" w:hAnsi="宋体" w:cs="宋体"/>
                <w:color w:val="000000"/>
                <w:sz w:val="18"/>
                <w:szCs w:val="18"/>
              </w:rPr>
              <w:t>□纸质媒体  ■政务服务中心</w:t>
            </w:r>
          </w:p>
          <w:p>
            <w:pPr>
              <w:spacing w:line="280" w:lineRule="exact"/>
              <w:rPr>
                <w:rFonts w:ascii="宋体" w:hAnsi="宋体" w:cs="宋体"/>
                <w:color w:val="000000"/>
                <w:sz w:val="18"/>
                <w:szCs w:val="18"/>
              </w:rPr>
            </w:pPr>
            <w:r>
              <w:rPr>
                <w:rFonts w:hint="eastAsia" w:ascii="宋体" w:hAnsi="宋体" w:cs="宋体"/>
                <w:color w:val="000000"/>
                <w:sz w:val="18"/>
                <w:szCs w:val="18"/>
              </w:rPr>
              <w:t>□公开查阅点■便民服务站</w:t>
            </w:r>
          </w:p>
          <w:p>
            <w:pPr>
              <w:spacing w:line="280" w:lineRule="exact"/>
              <w:rPr>
                <w:rFonts w:ascii="宋体" w:hAnsi="宋体" w:cs="宋体"/>
                <w:color w:val="000000"/>
                <w:sz w:val="18"/>
                <w:szCs w:val="18"/>
              </w:rPr>
            </w:pPr>
            <w:r>
              <w:rPr>
                <w:rFonts w:hint="eastAsia" w:ascii="宋体" w:hAnsi="宋体" w:cs="宋体"/>
                <w:color w:val="000000"/>
                <w:sz w:val="18"/>
                <w:szCs w:val="18"/>
              </w:rPr>
              <w:t>□入户/现场</w:t>
            </w:r>
          </w:p>
          <w:p>
            <w:pPr>
              <w:spacing w:line="280" w:lineRule="exact"/>
              <w:rPr>
                <w:rFonts w:ascii="宋体" w:hAnsi="宋体" w:cs="宋体"/>
                <w:color w:val="000000"/>
                <w:sz w:val="18"/>
                <w:szCs w:val="18"/>
              </w:rPr>
            </w:pPr>
            <w:r>
              <w:rPr>
                <w:rFonts w:hint="eastAsia" w:ascii="宋体" w:hAnsi="宋体" w:cs="宋体"/>
                <w:color w:val="000000"/>
                <w:sz w:val="18"/>
                <w:szCs w:val="18"/>
              </w:rPr>
              <w:t>□社区/企事业单位/ 村公示栏</w:t>
            </w:r>
          </w:p>
          <w:p>
            <w:pPr>
              <w:spacing w:line="280" w:lineRule="exact"/>
              <w:rPr>
                <w:rFonts w:ascii="宋体" w:hAnsi="宋体" w:cs="宋体"/>
                <w:color w:val="000000"/>
                <w:sz w:val="18"/>
                <w:szCs w:val="18"/>
              </w:rPr>
            </w:pPr>
            <w:r>
              <w:rPr>
                <w:rFonts w:hint="eastAsia" w:ascii="宋体" w:hAnsi="宋体" w:cs="宋体"/>
                <w:color w:val="000000"/>
                <w:sz w:val="18"/>
                <w:szCs w:val="18"/>
              </w:rPr>
              <w:t>□精准推送  □其他</w:t>
            </w:r>
          </w:p>
        </w:tc>
        <w:tc>
          <w:tcPr>
            <w:tcW w:w="594" w:type="dxa"/>
            <w:tcBorders>
              <w:tl2br w:val="nil"/>
              <w:tr2bl w:val="nil"/>
            </w:tcBorders>
            <w:vAlign w:val="center"/>
          </w:tcPr>
          <w:p>
            <w:pPr>
              <w:spacing w:line="280" w:lineRule="exact"/>
              <w:jc w:val="center"/>
              <w:rPr>
                <w:rFonts w:ascii="宋体" w:hAnsi="宋体" w:cs="宋体"/>
                <w:color w:val="000000"/>
                <w:sz w:val="18"/>
                <w:szCs w:val="18"/>
              </w:rPr>
            </w:pPr>
            <w:r>
              <w:rPr>
                <w:rFonts w:hint="eastAsia" w:ascii="宋体" w:hAnsi="宋体" w:cs="宋体"/>
                <w:color w:val="000000"/>
                <w:sz w:val="18"/>
                <w:szCs w:val="18"/>
              </w:rPr>
              <w:t>√</w:t>
            </w:r>
          </w:p>
        </w:tc>
        <w:tc>
          <w:tcPr>
            <w:tcW w:w="633" w:type="dxa"/>
            <w:tcBorders>
              <w:tl2br w:val="nil"/>
              <w:tr2bl w:val="nil"/>
            </w:tcBorders>
            <w:vAlign w:val="center"/>
          </w:tcPr>
          <w:p>
            <w:pPr>
              <w:spacing w:line="280" w:lineRule="exact"/>
              <w:jc w:val="center"/>
              <w:rPr>
                <w:rFonts w:ascii="宋体" w:hAnsi="宋体" w:cs="宋体"/>
                <w:color w:val="000000"/>
                <w:sz w:val="18"/>
                <w:szCs w:val="18"/>
              </w:rPr>
            </w:pPr>
          </w:p>
        </w:tc>
        <w:tc>
          <w:tcPr>
            <w:tcW w:w="534" w:type="dxa"/>
            <w:tcBorders>
              <w:tl2br w:val="nil"/>
              <w:tr2bl w:val="nil"/>
            </w:tcBorders>
            <w:vAlign w:val="center"/>
          </w:tcPr>
          <w:p>
            <w:pPr>
              <w:spacing w:line="280" w:lineRule="exact"/>
              <w:jc w:val="center"/>
              <w:rPr>
                <w:rFonts w:ascii="宋体" w:hAnsi="宋体" w:cs="宋体"/>
                <w:color w:val="000000"/>
                <w:sz w:val="18"/>
                <w:szCs w:val="18"/>
              </w:rPr>
            </w:pPr>
            <w:r>
              <w:rPr>
                <w:rFonts w:hint="eastAsia" w:ascii="宋体" w:hAnsi="宋体" w:cs="宋体"/>
                <w:color w:val="000000"/>
                <w:sz w:val="18"/>
                <w:szCs w:val="18"/>
              </w:rPr>
              <w:t>√</w:t>
            </w:r>
          </w:p>
        </w:tc>
        <w:tc>
          <w:tcPr>
            <w:tcW w:w="616" w:type="dxa"/>
            <w:tcBorders>
              <w:tl2br w:val="nil"/>
              <w:tr2bl w:val="nil"/>
            </w:tcBorders>
            <w:vAlign w:val="center"/>
          </w:tcPr>
          <w:p>
            <w:pPr>
              <w:spacing w:line="280" w:lineRule="exact"/>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0" w:hRule="atLeast"/>
        </w:trPr>
        <w:tc>
          <w:tcPr>
            <w:tcW w:w="529" w:type="dxa"/>
            <w:tcBorders>
              <w:tl2br w:val="nil"/>
              <w:tr2bl w:val="nil"/>
            </w:tcBorders>
            <w:vAlign w:val="center"/>
          </w:tcPr>
          <w:p>
            <w:pPr>
              <w:spacing w:line="280" w:lineRule="exact"/>
              <w:jc w:val="center"/>
              <w:rPr>
                <w:rFonts w:ascii="宋体" w:hAnsi="宋体" w:cs="宋体"/>
                <w:color w:val="000000"/>
                <w:sz w:val="18"/>
                <w:szCs w:val="18"/>
              </w:rPr>
            </w:pPr>
            <w:r>
              <w:rPr>
                <w:rFonts w:hint="eastAsia" w:ascii="宋体" w:hAnsi="宋体" w:cs="宋体"/>
                <w:color w:val="000000"/>
                <w:sz w:val="18"/>
                <w:szCs w:val="18"/>
              </w:rPr>
              <w:t>10</w:t>
            </w:r>
          </w:p>
        </w:tc>
        <w:tc>
          <w:tcPr>
            <w:tcW w:w="584" w:type="dxa"/>
            <w:tcBorders>
              <w:tl2br w:val="nil"/>
              <w:tr2bl w:val="nil"/>
            </w:tcBorders>
            <w:vAlign w:val="center"/>
          </w:tcPr>
          <w:p>
            <w:pPr>
              <w:spacing w:line="280" w:lineRule="exact"/>
              <w:jc w:val="center"/>
              <w:rPr>
                <w:rFonts w:ascii="宋体" w:hAnsi="宋体" w:cs="宋体"/>
                <w:color w:val="000000"/>
                <w:sz w:val="18"/>
                <w:szCs w:val="18"/>
              </w:rPr>
            </w:pPr>
          </w:p>
        </w:tc>
        <w:tc>
          <w:tcPr>
            <w:tcW w:w="942" w:type="dxa"/>
            <w:tcBorders>
              <w:tl2br w:val="nil"/>
              <w:tr2bl w:val="nil"/>
            </w:tcBorders>
            <w:vAlign w:val="center"/>
          </w:tcPr>
          <w:p>
            <w:pPr>
              <w:spacing w:line="280" w:lineRule="exact"/>
              <w:rPr>
                <w:rFonts w:ascii="宋体" w:hAnsi="宋体" w:cs="宋体"/>
                <w:color w:val="000000"/>
                <w:sz w:val="18"/>
                <w:szCs w:val="18"/>
              </w:rPr>
            </w:pPr>
            <w:r>
              <w:rPr>
                <w:rFonts w:hint="eastAsia" w:ascii="宋体" w:hAnsi="宋体" w:cs="宋体"/>
                <w:color w:val="000000"/>
                <w:sz w:val="18"/>
                <w:szCs w:val="18"/>
              </w:rPr>
              <w:t>行政处罚决定</w:t>
            </w:r>
          </w:p>
        </w:tc>
        <w:tc>
          <w:tcPr>
            <w:tcW w:w="2422" w:type="dxa"/>
            <w:tcBorders>
              <w:tl2br w:val="nil"/>
              <w:tr2bl w:val="nil"/>
            </w:tcBorders>
            <w:vAlign w:val="center"/>
          </w:tcPr>
          <w:p>
            <w:pPr>
              <w:spacing w:line="280" w:lineRule="exact"/>
              <w:rPr>
                <w:rFonts w:ascii="宋体" w:hAnsi="宋体" w:cs="宋体"/>
                <w:color w:val="000000"/>
                <w:sz w:val="18"/>
                <w:szCs w:val="18"/>
              </w:rPr>
            </w:pPr>
            <w:r>
              <w:rPr>
                <w:rFonts w:hint="eastAsia" w:ascii="宋体" w:hAnsi="宋体" w:cs="宋体"/>
                <w:color w:val="000000"/>
                <w:sz w:val="18"/>
                <w:szCs w:val="18"/>
              </w:rPr>
              <w:t>行政处罚决定书（全文公开）</w:t>
            </w:r>
          </w:p>
        </w:tc>
        <w:tc>
          <w:tcPr>
            <w:tcW w:w="3011" w:type="dxa"/>
            <w:tcBorders>
              <w:tl2br w:val="nil"/>
              <w:tr2bl w:val="nil"/>
            </w:tcBorders>
            <w:vAlign w:val="center"/>
          </w:tcPr>
          <w:p>
            <w:pPr>
              <w:spacing w:line="280" w:lineRule="exact"/>
              <w:rPr>
                <w:rFonts w:ascii="宋体" w:hAnsi="宋体" w:cs="宋体"/>
                <w:color w:val="000000"/>
                <w:sz w:val="18"/>
                <w:szCs w:val="18"/>
              </w:rPr>
            </w:pPr>
            <w:r>
              <w:rPr>
                <w:rFonts w:hint="eastAsia" w:ascii="宋体" w:hAnsi="宋体" w:cs="宋体"/>
                <w:color w:val="000000"/>
                <w:sz w:val="18"/>
                <w:szCs w:val="18"/>
                <w:lang w:eastAsia="zh-CN"/>
              </w:rPr>
              <w:t>《</w:t>
            </w:r>
            <w:r>
              <w:rPr>
                <w:rFonts w:hint="eastAsia" w:ascii="宋体" w:hAnsi="宋体" w:cs="宋体"/>
                <w:color w:val="000000"/>
                <w:sz w:val="18"/>
                <w:szCs w:val="18"/>
              </w:rPr>
              <w:t>中华人民共和国环境保护法》《中华人民共和国水污染防治法》《中华人民共和国大气污染防治法》《中华人民共和国环境噪声污染防治法》《中华人民共和国土壤污染防治法》《中华人民共和国固体废物污染环境防治法》《中华人民共和国放射性污染防治法》《中华人民共和国核安全法》《中华人民共和国环境影响评价法》《中华人民共和国政府信息公开条例》《环境行政处罚办法》</w:t>
            </w:r>
          </w:p>
        </w:tc>
        <w:tc>
          <w:tcPr>
            <w:tcW w:w="1317" w:type="dxa"/>
            <w:tcBorders>
              <w:tl2br w:val="nil"/>
              <w:tr2bl w:val="nil"/>
            </w:tcBorders>
            <w:vAlign w:val="center"/>
          </w:tcPr>
          <w:p>
            <w:pPr>
              <w:spacing w:line="280" w:lineRule="exact"/>
              <w:rPr>
                <w:rFonts w:ascii="宋体" w:hAnsi="宋体" w:cs="宋体"/>
                <w:color w:val="000000"/>
                <w:sz w:val="18"/>
                <w:szCs w:val="18"/>
              </w:rPr>
            </w:pPr>
            <w:r>
              <w:rPr>
                <w:rFonts w:hint="eastAsia" w:ascii="宋体" w:hAnsi="宋体" w:cs="宋体"/>
                <w:color w:val="000000"/>
                <w:sz w:val="18"/>
                <w:szCs w:val="18"/>
              </w:rPr>
              <w:t>自该信息形 成或者变更 之日起7个工作日内</w:t>
            </w:r>
          </w:p>
        </w:tc>
        <w:tc>
          <w:tcPr>
            <w:tcW w:w="678" w:type="dxa"/>
            <w:tcBorders>
              <w:tl2br w:val="nil"/>
              <w:tr2bl w:val="nil"/>
            </w:tcBorders>
            <w:vAlign w:val="center"/>
          </w:tcPr>
          <w:p>
            <w:pPr>
              <w:spacing w:line="280" w:lineRule="exact"/>
              <w:rPr>
                <w:rFonts w:ascii="宋体" w:hAnsi="宋体" w:cs="宋体"/>
                <w:color w:val="000000"/>
                <w:sz w:val="18"/>
                <w:szCs w:val="18"/>
              </w:rPr>
            </w:pPr>
            <w:r>
              <w:rPr>
                <w:rFonts w:hint="eastAsia" w:ascii="宋体" w:hAnsi="宋体" w:cs="宋体"/>
                <w:color w:val="000000"/>
                <w:sz w:val="18"/>
                <w:szCs w:val="18"/>
              </w:rPr>
              <w:t>区级生态环境部门</w:t>
            </w:r>
          </w:p>
        </w:tc>
        <w:tc>
          <w:tcPr>
            <w:tcW w:w="2586" w:type="dxa"/>
            <w:tcBorders>
              <w:tl2br w:val="nil"/>
              <w:tr2bl w:val="nil"/>
            </w:tcBorders>
            <w:vAlign w:val="center"/>
          </w:tcPr>
          <w:p>
            <w:pPr>
              <w:spacing w:line="280" w:lineRule="exact"/>
              <w:rPr>
                <w:rFonts w:ascii="宋体" w:hAnsi="宋体" w:cs="宋体"/>
                <w:color w:val="000000"/>
                <w:sz w:val="18"/>
                <w:szCs w:val="18"/>
              </w:rPr>
            </w:pPr>
            <w:r>
              <w:rPr>
                <w:rFonts w:hint="eastAsia" w:ascii="宋体" w:hAnsi="宋体" w:cs="宋体"/>
                <w:color w:val="000000"/>
                <w:sz w:val="18"/>
                <w:szCs w:val="18"/>
              </w:rPr>
              <w:t>■</w:t>
            </w:r>
            <w:r>
              <w:rPr>
                <w:rFonts w:hint="eastAsia" w:ascii="宋体" w:hAnsi="宋体" w:cs="宋体"/>
                <w:color w:val="FF0000"/>
                <w:sz w:val="18"/>
                <w:szCs w:val="18"/>
              </w:rPr>
              <w:t>政府网站</w:t>
            </w:r>
            <w:r>
              <w:rPr>
                <w:rFonts w:hint="eastAsia" w:ascii="宋体" w:hAnsi="宋体" w:cs="宋体"/>
                <w:color w:val="000000"/>
                <w:sz w:val="18"/>
                <w:szCs w:val="18"/>
              </w:rPr>
              <w:t xml:space="preserve">  □政府公报</w:t>
            </w:r>
          </w:p>
          <w:p>
            <w:pPr>
              <w:spacing w:line="280" w:lineRule="exact"/>
              <w:rPr>
                <w:rFonts w:ascii="宋体" w:hAnsi="宋体" w:cs="宋体"/>
                <w:color w:val="000000"/>
                <w:sz w:val="18"/>
                <w:szCs w:val="18"/>
              </w:rPr>
            </w:pPr>
            <w:r>
              <w:rPr>
                <w:rFonts w:hint="eastAsia" w:ascii="宋体" w:hAnsi="宋体" w:cs="宋体"/>
                <w:color w:val="000000"/>
                <w:sz w:val="18"/>
                <w:szCs w:val="18"/>
              </w:rPr>
              <w:t>■两微一端  □广播电视</w:t>
            </w:r>
          </w:p>
          <w:p>
            <w:pPr>
              <w:spacing w:line="280" w:lineRule="exact"/>
              <w:rPr>
                <w:rFonts w:ascii="宋体" w:hAnsi="宋体" w:cs="宋体"/>
                <w:color w:val="000000"/>
                <w:sz w:val="18"/>
                <w:szCs w:val="18"/>
              </w:rPr>
            </w:pPr>
            <w:r>
              <w:rPr>
                <w:rFonts w:hint="eastAsia" w:ascii="宋体" w:hAnsi="宋体" w:cs="宋体"/>
                <w:color w:val="000000"/>
                <w:sz w:val="18"/>
                <w:szCs w:val="18"/>
              </w:rPr>
              <w:t>□发布会/听证会</w:t>
            </w:r>
          </w:p>
          <w:p>
            <w:pPr>
              <w:spacing w:line="280" w:lineRule="exact"/>
              <w:rPr>
                <w:rFonts w:ascii="宋体" w:hAnsi="宋体" w:cs="宋体"/>
                <w:color w:val="000000"/>
                <w:sz w:val="18"/>
                <w:szCs w:val="18"/>
              </w:rPr>
            </w:pPr>
            <w:r>
              <w:rPr>
                <w:rFonts w:hint="eastAsia" w:ascii="宋体" w:hAnsi="宋体" w:cs="宋体"/>
                <w:color w:val="000000"/>
                <w:sz w:val="18"/>
                <w:szCs w:val="18"/>
              </w:rPr>
              <w:t>□纸质媒体  ■政务服务中心</w:t>
            </w:r>
          </w:p>
          <w:p>
            <w:pPr>
              <w:spacing w:line="280" w:lineRule="exact"/>
              <w:rPr>
                <w:rFonts w:ascii="宋体" w:hAnsi="宋体" w:cs="宋体"/>
                <w:color w:val="000000"/>
                <w:sz w:val="18"/>
                <w:szCs w:val="18"/>
              </w:rPr>
            </w:pPr>
            <w:r>
              <w:rPr>
                <w:rFonts w:hint="eastAsia" w:ascii="宋体" w:hAnsi="宋体" w:cs="宋体"/>
                <w:color w:val="000000"/>
                <w:sz w:val="18"/>
                <w:szCs w:val="18"/>
              </w:rPr>
              <w:t>□公开查阅点■便民服务站</w:t>
            </w:r>
          </w:p>
          <w:p>
            <w:pPr>
              <w:spacing w:line="280" w:lineRule="exact"/>
              <w:rPr>
                <w:rFonts w:ascii="宋体" w:hAnsi="宋体" w:cs="宋体"/>
                <w:color w:val="000000"/>
                <w:sz w:val="18"/>
                <w:szCs w:val="18"/>
              </w:rPr>
            </w:pPr>
            <w:r>
              <w:rPr>
                <w:rFonts w:hint="eastAsia" w:ascii="宋体" w:hAnsi="宋体" w:cs="宋体"/>
                <w:color w:val="000000"/>
                <w:sz w:val="18"/>
                <w:szCs w:val="18"/>
              </w:rPr>
              <w:t>□入户/现场</w:t>
            </w:r>
          </w:p>
          <w:p>
            <w:pPr>
              <w:spacing w:line="280" w:lineRule="exact"/>
              <w:rPr>
                <w:rFonts w:ascii="宋体" w:hAnsi="宋体" w:cs="宋体"/>
                <w:color w:val="000000"/>
                <w:sz w:val="18"/>
                <w:szCs w:val="18"/>
              </w:rPr>
            </w:pPr>
            <w:r>
              <w:rPr>
                <w:rFonts w:hint="eastAsia" w:ascii="宋体" w:hAnsi="宋体" w:cs="宋体"/>
                <w:color w:val="000000"/>
                <w:sz w:val="18"/>
                <w:szCs w:val="18"/>
              </w:rPr>
              <w:t>□社区/企事业单位/ 村公示栏</w:t>
            </w:r>
          </w:p>
          <w:p>
            <w:pPr>
              <w:spacing w:line="280" w:lineRule="exact"/>
              <w:rPr>
                <w:rFonts w:ascii="宋体" w:hAnsi="宋体" w:cs="宋体"/>
                <w:color w:val="000000"/>
                <w:sz w:val="18"/>
                <w:szCs w:val="18"/>
              </w:rPr>
            </w:pPr>
            <w:r>
              <w:rPr>
                <w:rFonts w:hint="eastAsia" w:ascii="宋体" w:hAnsi="宋体" w:cs="宋体"/>
                <w:color w:val="000000"/>
                <w:sz w:val="18"/>
                <w:szCs w:val="18"/>
              </w:rPr>
              <w:t>□精准推送  □其他</w:t>
            </w:r>
          </w:p>
        </w:tc>
        <w:tc>
          <w:tcPr>
            <w:tcW w:w="594" w:type="dxa"/>
            <w:tcBorders>
              <w:tl2br w:val="nil"/>
              <w:tr2bl w:val="nil"/>
            </w:tcBorders>
            <w:vAlign w:val="center"/>
          </w:tcPr>
          <w:p>
            <w:pPr>
              <w:spacing w:line="280" w:lineRule="exact"/>
              <w:jc w:val="center"/>
              <w:rPr>
                <w:rFonts w:ascii="宋体" w:hAnsi="宋体" w:cs="宋体"/>
                <w:color w:val="000000"/>
                <w:sz w:val="18"/>
                <w:szCs w:val="18"/>
              </w:rPr>
            </w:pPr>
            <w:r>
              <w:rPr>
                <w:rFonts w:hint="eastAsia" w:ascii="宋体" w:hAnsi="宋体" w:cs="宋体"/>
                <w:color w:val="000000"/>
                <w:sz w:val="18"/>
                <w:szCs w:val="18"/>
              </w:rPr>
              <w:t>√</w:t>
            </w:r>
          </w:p>
        </w:tc>
        <w:tc>
          <w:tcPr>
            <w:tcW w:w="633" w:type="dxa"/>
            <w:tcBorders>
              <w:tl2br w:val="nil"/>
              <w:tr2bl w:val="nil"/>
            </w:tcBorders>
            <w:vAlign w:val="center"/>
          </w:tcPr>
          <w:p>
            <w:pPr>
              <w:spacing w:line="280" w:lineRule="exact"/>
              <w:jc w:val="center"/>
              <w:rPr>
                <w:rFonts w:ascii="宋体" w:hAnsi="宋体" w:cs="宋体"/>
                <w:color w:val="000000"/>
                <w:sz w:val="18"/>
                <w:szCs w:val="18"/>
              </w:rPr>
            </w:pPr>
          </w:p>
        </w:tc>
        <w:tc>
          <w:tcPr>
            <w:tcW w:w="534" w:type="dxa"/>
            <w:tcBorders>
              <w:tl2br w:val="nil"/>
              <w:tr2bl w:val="nil"/>
            </w:tcBorders>
            <w:vAlign w:val="center"/>
          </w:tcPr>
          <w:p>
            <w:pPr>
              <w:spacing w:line="280" w:lineRule="exact"/>
              <w:jc w:val="center"/>
              <w:rPr>
                <w:rFonts w:ascii="宋体" w:hAnsi="宋体" w:cs="宋体"/>
                <w:color w:val="000000"/>
                <w:sz w:val="18"/>
                <w:szCs w:val="18"/>
              </w:rPr>
            </w:pPr>
            <w:r>
              <w:rPr>
                <w:rFonts w:hint="eastAsia" w:ascii="宋体" w:hAnsi="宋体" w:cs="宋体"/>
                <w:color w:val="000000"/>
                <w:sz w:val="18"/>
                <w:szCs w:val="18"/>
              </w:rPr>
              <w:t>√</w:t>
            </w:r>
          </w:p>
        </w:tc>
        <w:tc>
          <w:tcPr>
            <w:tcW w:w="616" w:type="dxa"/>
            <w:tcBorders>
              <w:tl2br w:val="nil"/>
              <w:tr2bl w:val="nil"/>
            </w:tcBorders>
            <w:vAlign w:val="center"/>
          </w:tcPr>
          <w:p>
            <w:pPr>
              <w:spacing w:line="280" w:lineRule="exact"/>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529" w:type="dxa"/>
            <w:tcBorders>
              <w:tl2br w:val="nil"/>
              <w:tr2bl w:val="nil"/>
            </w:tcBorders>
            <w:vAlign w:val="center"/>
          </w:tcPr>
          <w:p>
            <w:pPr>
              <w:spacing w:line="280" w:lineRule="exact"/>
              <w:jc w:val="center"/>
              <w:rPr>
                <w:rFonts w:ascii="宋体" w:hAnsi="宋体" w:cs="宋体"/>
                <w:color w:val="000000"/>
                <w:sz w:val="18"/>
                <w:szCs w:val="18"/>
              </w:rPr>
            </w:pPr>
            <w:r>
              <w:rPr>
                <w:rFonts w:hint="eastAsia" w:ascii="宋体" w:hAnsi="宋体" w:cs="宋体"/>
                <w:color w:val="000000"/>
                <w:sz w:val="18"/>
                <w:szCs w:val="18"/>
              </w:rPr>
              <w:t>20</w:t>
            </w:r>
          </w:p>
        </w:tc>
        <w:tc>
          <w:tcPr>
            <w:tcW w:w="584" w:type="dxa"/>
            <w:tcBorders>
              <w:tl2br w:val="nil"/>
              <w:tr2bl w:val="nil"/>
            </w:tcBorders>
            <w:vAlign w:val="center"/>
          </w:tcPr>
          <w:p>
            <w:pPr>
              <w:spacing w:line="280" w:lineRule="exact"/>
              <w:jc w:val="center"/>
              <w:rPr>
                <w:rFonts w:ascii="宋体" w:hAnsi="宋体" w:cs="宋体"/>
                <w:color w:val="000000"/>
                <w:sz w:val="18"/>
                <w:szCs w:val="18"/>
              </w:rPr>
            </w:pPr>
          </w:p>
        </w:tc>
        <w:tc>
          <w:tcPr>
            <w:tcW w:w="942" w:type="dxa"/>
            <w:tcBorders>
              <w:tl2br w:val="nil"/>
              <w:tr2bl w:val="nil"/>
            </w:tcBorders>
            <w:vAlign w:val="center"/>
          </w:tcPr>
          <w:p>
            <w:pPr>
              <w:spacing w:line="280" w:lineRule="exact"/>
              <w:rPr>
                <w:rFonts w:ascii="宋体" w:hAnsi="宋体" w:cs="宋体"/>
                <w:color w:val="000000"/>
                <w:sz w:val="18"/>
                <w:szCs w:val="18"/>
              </w:rPr>
            </w:pPr>
            <w:r>
              <w:rPr>
                <w:rFonts w:hint="eastAsia" w:ascii="宋体" w:hAnsi="宋体" w:cs="宋体"/>
                <w:color w:val="000000"/>
                <w:sz w:val="18"/>
                <w:szCs w:val="18"/>
              </w:rPr>
              <w:t>生态建设</w:t>
            </w:r>
          </w:p>
        </w:tc>
        <w:tc>
          <w:tcPr>
            <w:tcW w:w="2422" w:type="dxa"/>
            <w:tcBorders>
              <w:tl2br w:val="nil"/>
              <w:tr2bl w:val="nil"/>
            </w:tcBorders>
            <w:vAlign w:val="center"/>
          </w:tcPr>
          <w:p>
            <w:pPr>
              <w:spacing w:line="280" w:lineRule="exact"/>
              <w:rPr>
                <w:rFonts w:ascii="宋体" w:hAnsi="宋体" w:cs="宋体"/>
                <w:color w:val="000000"/>
                <w:sz w:val="18"/>
                <w:szCs w:val="18"/>
              </w:rPr>
            </w:pPr>
            <w:r>
              <w:rPr>
                <w:rFonts w:hint="eastAsia" w:ascii="宋体" w:hAnsi="宋体" w:cs="宋体"/>
                <w:color w:val="000000"/>
                <w:sz w:val="18"/>
                <w:szCs w:val="18"/>
              </w:rPr>
              <w:t>2.农村环整治情况</w:t>
            </w:r>
          </w:p>
          <w:p>
            <w:pPr>
              <w:spacing w:line="280" w:lineRule="exact"/>
              <w:rPr>
                <w:rFonts w:ascii="宋体" w:hAnsi="宋体" w:cs="宋体"/>
                <w:color w:val="000000"/>
                <w:sz w:val="18"/>
                <w:szCs w:val="18"/>
              </w:rPr>
            </w:pPr>
          </w:p>
        </w:tc>
        <w:tc>
          <w:tcPr>
            <w:tcW w:w="3011" w:type="dxa"/>
            <w:tcBorders>
              <w:tl2br w:val="nil"/>
              <w:tr2bl w:val="nil"/>
            </w:tcBorders>
            <w:vAlign w:val="center"/>
          </w:tcPr>
          <w:p>
            <w:pPr>
              <w:spacing w:line="280" w:lineRule="exact"/>
              <w:rPr>
                <w:rFonts w:ascii="宋体" w:hAnsi="宋体" w:cs="宋体"/>
                <w:color w:val="000000"/>
                <w:sz w:val="18"/>
                <w:szCs w:val="18"/>
              </w:rPr>
            </w:pPr>
            <w:r>
              <w:rPr>
                <w:rFonts w:hint="eastAsia" w:ascii="宋体" w:hAnsi="宋体" w:cs="宋体"/>
                <w:color w:val="000000"/>
                <w:sz w:val="18"/>
                <w:szCs w:val="18"/>
              </w:rPr>
              <w:t>《中华人民共和国政府信息公开条例》《关于全面推进政务公开工作的意见》(中办发〔2016〕8号）、《开展基层政务公开标准化规范化试点工作方案》(国办发〔2017〕42号)</w:t>
            </w:r>
          </w:p>
        </w:tc>
        <w:tc>
          <w:tcPr>
            <w:tcW w:w="1317" w:type="dxa"/>
            <w:tcBorders>
              <w:tl2br w:val="nil"/>
              <w:tr2bl w:val="nil"/>
            </w:tcBorders>
            <w:vAlign w:val="center"/>
          </w:tcPr>
          <w:p>
            <w:pPr>
              <w:spacing w:line="280" w:lineRule="exact"/>
              <w:rPr>
                <w:rFonts w:ascii="宋体" w:hAnsi="宋体" w:cs="宋体"/>
                <w:color w:val="000000"/>
                <w:sz w:val="18"/>
                <w:szCs w:val="18"/>
              </w:rPr>
            </w:pPr>
            <w:r>
              <w:rPr>
                <w:rFonts w:hint="eastAsia" w:ascii="宋体" w:hAnsi="宋体" w:cs="宋体"/>
                <w:color w:val="000000"/>
                <w:sz w:val="18"/>
                <w:szCs w:val="18"/>
              </w:rPr>
              <w:t>自该信息形 成或者变更 之日起20 个工作日内</w:t>
            </w:r>
          </w:p>
        </w:tc>
        <w:tc>
          <w:tcPr>
            <w:tcW w:w="678" w:type="dxa"/>
            <w:tcBorders>
              <w:tl2br w:val="nil"/>
              <w:tr2bl w:val="nil"/>
            </w:tcBorders>
            <w:vAlign w:val="center"/>
          </w:tcPr>
          <w:p>
            <w:pPr>
              <w:spacing w:line="280" w:lineRule="exact"/>
              <w:rPr>
                <w:rFonts w:ascii="宋体" w:hAnsi="宋体" w:cs="宋体"/>
                <w:color w:val="000000"/>
                <w:sz w:val="18"/>
                <w:szCs w:val="18"/>
              </w:rPr>
            </w:pPr>
            <w:r>
              <w:rPr>
                <w:rFonts w:hint="eastAsia" w:ascii="宋体" w:hAnsi="宋体" w:cs="宋体"/>
                <w:color w:val="000000"/>
                <w:sz w:val="18"/>
                <w:szCs w:val="18"/>
              </w:rPr>
              <w:t>区级生态环境部门</w:t>
            </w:r>
          </w:p>
        </w:tc>
        <w:tc>
          <w:tcPr>
            <w:tcW w:w="2586" w:type="dxa"/>
            <w:tcBorders>
              <w:tl2br w:val="nil"/>
              <w:tr2bl w:val="nil"/>
            </w:tcBorders>
            <w:vAlign w:val="center"/>
          </w:tcPr>
          <w:p>
            <w:pPr>
              <w:spacing w:line="280" w:lineRule="exact"/>
              <w:rPr>
                <w:rFonts w:ascii="宋体" w:hAnsi="宋体" w:cs="宋体"/>
                <w:color w:val="000000"/>
                <w:sz w:val="18"/>
                <w:szCs w:val="18"/>
              </w:rPr>
            </w:pPr>
            <w:r>
              <w:rPr>
                <w:rFonts w:hint="eastAsia" w:ascii="宋体" w:hAnsi="宋体" w:cs="宋体"/>
                <w:color w:val="000000"/>
                <w:sz w:val="18"/>
                <w:szCs w:val="18"/>
              </w:rPr>
              <w:t>■</w:t>
            </w:r>
            <w:r>
              <w:rPr>
                <w:rFonts w:hint="eastAsia" w:ascii="宋体" w:hAnsi="宋体" w:cs="宋体"/>
                <w:color w:val="FF0000"/>
                <w:sz w:val="18"/>
                <w:szCs w:val="18"/>
              </w:rPr>
              <w:t>政府网站</w:t>
            </w:r>
            <w:r>
              <w:rPr>
                <w:rFonts w:hint="eastAsia" w:ascii="宋体" w:hAnsi="宋体" w:cs="宋体"/>
                <w:color w:val="000000"/>
                <w:sz w:val="18"/>
                <w:szCs w:val="18"/>
              </w:rPr>
              <w:t xml:space="preserve">  □政府公报</w:t>
            </w:r>
          </w:p>
          <w:p>
            <w:pPr>
              <w:spacing w:line="280" w:lineRule="exact"/>
              <w:rPr>
                <w:rFonts w:ascii="宋体" w:hAnsi="宋体" w:cs="宋体"/>
                <w:color w:val="000000"/>
                <w:sz w:val="18"/>
                <w:szCs w:val="18"/>
              </w:rPr>
            </w:pPr>
            <w:r>
              <w:rPr>
                <w:rFonts w:hint="eastAsia" w:ascii="宋体" w:hAnsi="宋体" w:cs="宋体"/>
                <w:color w:val="000000"/>
                <w:sz w:val="18"/>
                <w:szCs w:val="18"/>
              </w:rPr>
              <w:t>■两微一端  □广播电视</w:t>
            </w:r>
          </w:p>
          <w:p>
            <w:pPr>
              <w:spacing w:line="280" w:lineRule="exact"/>
              <w:rPr>
                <w:rFonts w:ascii="宋体" w:hAnsi="宋体" w:cs="宋体"/>
                <w:color w:val="000000"/>
                <w:sz w:val="18"/>
                <w:szCs w:val="18"/>
              </w:rPr>
            </w:pPr>
            <w:r>
              <w:rPr>
                <w:rFonts w:hint="eastAsia" w:ascii="宋体" w:hAnsi="宋体" w:cs="宋体"/>
                <w:color w:val="000000"/>
                <w:sz w:val="18"/>
                <w:szCs w:val="18"/>
              </w:rPr>
              <w:t>□发布会/听证会</w:t>
            </w:r>
          </w:p>
          <w:p>
            <w:pPr>
              <w:spacing w:line="280" w:lineRule="exact"/>
              <w:rPr>
                <w:rFonts w:ascii="宋体" w:hAnsi="宋体" w:cs="宋体"/>
                <w:color w:val="000000"/>
                <w:sz w:val="18"/>
                <w:szCs w:val="18"/>
              </w:rPr>
            </w:pPr>
            <w:r>
              <w:rPr>
                <w:rFonts w:hint="eastAsia" w:ascii="宋体" w:hAnsi="宋体" w:cs="宋体"/>
                <w:color w:val="000000"/>
                <w:sz w:val="18"/>
                <w:szCs w:val="18"/>
              </w:rPr>
              <w:t>□纸质媒体  ■政务服务中心</w:t>
            </w:r>
          </w:p>
          <w:p>
            <w:pPr>
              <w:spacing w:line="280" w:lineRule="exact"/>
              <w:rPr>
                <w:rFonts w:ascii="宋体" w:hAnsi="宋体" w:cs="宋体"/>
                <w:color w:val="000000"/>
                <w:sz w:val="18"/>
                <w:szCs w:val="18"/>
              </w:rPr>
            </w:pPr>
            <w:r>
              <w:rPr>
                <w:rFonts w:hint="eastAsia" w:ascii="宋体" w:hAnsi="宋体" w:cs="宋体"/>
                <w:color w:val="000000"/>
                <w:sz w:val="18"/>
                <w:szCs w:val="18"/>
              </w:rPr>
              <w:t>□公开查阅点■便民服务站</w:t>
            </w:r>
          </w:p>
          <w:p>
            <w:pPr>
              <w:spacing w:line="280" w:lineRule="exact"/>
              <w:rPr>
                <w:rFonts w:ascii="宋体" w:hAnsi="宋体" w:cs="宋体"/>
                <w:color w:val="000000"/>
                <w:sz w:val="18"/>
                <w:szCs w:val="18"/>
              </w:rPr>
            </w:pPr>
            <w:r>
              <w:rPr>
                <w:rFonts w:hint="eastAsia" w:ascii="宋体" w:hAnsi="宋体" w:cs="宋体"/>
                <w:color w:val="000000"/>
                <w:sz w:val="18"/>
                <w:szCs w:val="18"/>
              </w:rPr>
              <w:t>□入户/现场</w:t>
            </w:r>
          </w:p>
          <w:p>
            <w:pPr>
              <w:spacing w:line="280" w:lineRule="exact"/>
              <w:rPr>
                <w:rFonts w:ascii="宋体" w:hAnsi="宋体" w:cs="宋体"/>
                <w:color w:val="000000"/>
                <w:sz w:val="18"/>
                <w:szCs w:val="18"/>
              </w:rPr>
            </w:pPr>
            <w:r>
              <w:rPr>
                <w:rFonts w:hint="eastAsia" w:ascii="宋体" w:hAnsi="宋体" w:cs="宋体"/>
                <w:color w:val="000000"/>
                <w:sz w:val="18"/>
                <w:szCs w:val="18"/>
              </w:rPr>
              <w:t>□社区/企事业单位/ 村公示栏</w:t>
            </w:r>
          </w:p>
          <w:p>
            <w:pPr>
              <w:spacing w:line="280" w:lineRule="exact"/>
              <w:rPr>
                <w:rFonts w:ascii="宋体" w:hAnsi="宋体" w:cs="宋体"/>
                <w:color w:val="000000"/>
                <w:sz w:val="18"/>
                <w:szCs w:val="18"/>
              </w:rPr>
            </w:pPr>
            <w:r>
              <w:rPr>
                <w:rFonts w:hint="eastAsia" w:ascii="宋体" w:hAnsi="宋体" w:cs="宋体"/>
                <w:color w:val="000000"/>
                <w:sz w:val="18"/>
                <w:szCs w:val="18"/>
              </w:rPr>
              <w:t>□精准推送  □其他</w:t>
            </w:r>
          </w:p>
        </w:tc>
        <w:tc>
          <w:tcPr>
            <w:tcW w:w="594" w:type="dxa"/>
            <w:tcBorders>
              <w:tl2br w:val="nil"/>
              <w:tr2bl w:val="nil"/>
            </w:tcBorders>
            <w:vAlign w:val="center"/>
          </w:tcPr>
          <w:p>
            <w:pPr>
              <w:spacing w:line="280" w:lineRule="exact"/>
              <w:jc w:val="center"/>
              <w:rPr>
                <w:rFonts w:ascii="宋体" w:hAnsi="宋体" w:cs="宋体"/>
                <w:color w:val="000000"/>
                <w:sz w:val="18"/>
                <w:szCs w:val="18"/>
              </w:rPr>
            </w:pPr>
            <w:r>
              <w:rPr>
                <w:rFonts w:hint="eastAsia" w:ascii="宋体" w:hAnsi="宋体" w:cs="宋体"/>
                <w:color w:val="000000"/>
                <w:sz w:val="18"/>
                <w:szCs w:val="18"/>
              </w:rPr>
              <w:t>√</w:t>
            </w:r>
          </w:p>
        </w:tc>
        <w:tc>
          <w:tcPr>
            <w:tcW w:w="633" w:type="dxa"/>
            <w:tcBorders>
              <w:tl2br w:val="nil"/>
              <w:tr2bl w:val="nil"/>
            </w:tcBorders>
            <w:vAlign w:val="center"/>
          </w:tcPr>
          <w:p>
            <w:pPr>
              <w:spacing w:line="280" w:lineRule="exact"/>
              <w:jc w:val="center"/>
              <w:rPr>
                <w:rFonts w:ascii="宋体" w:hAnsi="宋体" w:cs="宋体"/>
                <w:color w:val="000000"/>
                <w:sz w:val="18"/>
                <w:szCs w:val="18"/>
              </w:rPr>
            </w:pPr>
          </w:p>
        </w:tc>
        <w:tc>
          <w:tcPr>
            <w:tcW w:w="534" w:type="dxa"/>
            <w:tcBorders>
              <w:tl2br w:val="nil"/>
              <w:tr2bl w:val="nil"/>
            </w:tcBorders>
            <w:vAlign w:val="center"/>
          </w:tcPr>
          <w:p>
            <w:pPr>
              <w:spacing w:line="280" w:lineRule="exact"/>
              <w:jc w:val="center"/>
              <w:rPr>
                <w:rFonts w:ascii="宋体" w:hAnsi="宋体" w:cs="宋体"/>
                <w:color w:val="000000"/>
                <w:sz w:val="18"/>
                <w:szCs w:val="18"/>
              </w:rPr>
            </w:pPr>
            <w:r>
              <w:rPr>
                <w:rFonts w:hint="eastAsia" w:ascii="宋体" w:hAnsi="宋体" w:cs="宋体"/>
                <w:color w:val="000000"/>
                <w:sz w:val="18"/>
                <w:szCs w:val="18"/>
              </w:rPr>
              <w:t>√</w:t>
            </w:r>
          </w:p>
        </w:tc>
        <w:tc>
          <w:tcPr>
            <w:tcW w:w="616" w:type="dxa"/>
            <w:tcBorders>
              <w:tl2br w:val="nil"/>
              <w:tr2bl w:val="nil"/>
            </w:tcBorders>
            <w:vAlign w:val="center"/>
          </w:tcPr>
          <w:p>
            <w:pPr>
              <w:spacing w:line="280" w:lineRule="exact"/>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529" w:type="dxa"/>
            <w:tcBorders>
              <w:tl2br w:val="nil"/>
              <w:tr2bl w:val="nil"/>
            </w:tcBorders>
            <w:vAlign w:val="center"/>
          </w:tcPr>
          <w:p>
            <w:pPr>
              <w:spacing w:line="280" w:lineRule="exact"/>
              <w:jc w:val="center"/>
              <w:rPr>
                <w:rFonts w:ascii="宋体" w:hAnsi="宋体" w:cs="宋体"/>
                <w:color w:val="000000"/>
                <w:sz w:val="18"/>
                <w:szCs w:val="18"/>
              </w:rPr>
            </w:pPr>
            <w:r>
              <w:rPr>
                <w:rFonts w:hint="eastAsia" w:ascii="宋体" w:hAnsi="宋体" w:cs="宋体"/>
                <w:color w:val="000000"/>
                <w:sz w:val="18"/>
                <w:szCs w:val="18"/>
              </w:rPr>
              <w:t>23</w:t>
            </w:r>
          </w:p>
        </w:tc>
        <w:tc>
          <w:tcPr>
            <w:tcW w:w="584" w:type="dxa"/>
            <w:tcBorders>
              <w:tl2br w:val="nil"/>
              <w:tr2bl w:val="nil"/>
            </w:tcBorders>
            <w:vAlign w:val="center"/>
          </w:tcPr>
          <w:p>
            <w:pPr>
              <w:spacing w:line="280" w:lineRule="exact"/>
              <w:jc w:val="center"/>
              <w:rPr>
                <w:rFonts w:ascii="宋体" w:hAnsi="宋体" w:cs="宋体"/>
                <w:color w:val="000000"/>
                <w:sz w:val="18"/>
                <w:szCs w:val="18"/>
              </w:rPr>
            </w:pPr>
          </w:p>
        </w:tc>
        <w:tc>
          <w:tcPr>
            <w:tcW w:w="942" w:type="dxa"/>
            <w:tcBorders>
              <w:tl2br w:val="nil"/>
              <w:tr2bl w:val="nil"/>
            </w:tcBorders>
            <w:vAlign w:val="center"/>
          </w:tcPr>
          <w:p>
            <w:pPr>
              <w:spacing w:line="280" w:lineRule="exact"/>
              <w:rPr>
                <w:rFonts w:ascii="宋体" w:hAnsi="宋体" w:cs="宋体"/>
                <w:color w:val="000000"/>
                <w:sz w:val="18"/>
                <w:szCs w:val="18"/>
              </w:rPr>
            </w:pPr>
            <w:r>
              <w:rPr>
                <w:rFonts w:hint="eastAsia" w:ascii="宋体" w:hAnsi="宋体" w:cs="宋体"/>
                <w:color w:val="000000"/>
                <w:sz w:val="18"/>
                <w:szCs w:val="18"/>
              </w:rPr>
              <w:t>生态环境主题活动组织情况</w:t>
            </w:r>
          </w:p>
        </w:tc>
        <w:tc>
          <w:tcPr>
            <w:tcW w:w="2422" w:type="dxa"/>
            <w:tcBorders>
              <w:tl2br w:val="nil"/>
              <w:tr2bl w:val="nil"/>
            </w:tcBorders>
            <w:vAlign w:val="center"/>
          </w:tcPr>
          <w:p>
            <w:pPr>
              <w:spacing w:line="280" w:lineRule="exact"/>
              <w:rPr>
                <w:rFonts w:ascii="宋体" w:hAnsi="宋体" w:cs="宋体"/>
                <w:color w:val="000000"/>
                <w:sz w:val="18"/>
                <w:szCs w:val="18"/>
              </w:rPr>
            </w:pPr>
            <w:r>
              <w:rPr>
                <w:rFonts w:hint="eastAsia" w:ascii="宋体" w:hAnsi="宋体" w:cs="宋体"/>
                <w:color w:val="000000"/>
                <w:sz w:val="18"/>
                <w:szCs w:val="18"/>
              </w:rPr>
              <w:t>1.环保公众开放活动通知、活动开展情况2.参观环境宣传教育基地活动开展情况</w:t>
            </w:r>
          </w:p>
          <w:p>
            <w:pPr>
              <w:spacing w:line="280" w:lineRule="exact"/>
              <w:rPr>
                <w:rFonts w:ascii="宋体" w:hAnsi="宋体" w:cs="宋体"/>
                <w:color w:val="000000"/>
                <w:sz w:val="18"/>
                <w:szCs w:val="18"/>
              </w:rPr>
            </w:pPr>
            <w:r>
              <w:rPr>
                <w:rFonts w:hint="eastAsia" w:ascii="宋体" w:hAnsi="宋体" w:cs="宋体"/>
                <w:color w:val="000000"/>
                <w:sz w:val="18"/>
                <w:szCs w:val="18"/>
              </w:rPr>
              <w:t>3.在公共场所开展环境保护宣传教育活动通知、活动开展情况4.六五环境日、全国低碳日等主题宣传活动通知、活动开展情况</w:t>
            </w:r>
          </w:p>
          <w:p>
            <w:pPr>
              <w:spacing w:line="280" w:lineRule="exact"/>
              <w:rPr>
                <w:rFonts w:ascii="宋体" w:hAnsi="宋体" w:cs="宋体"/>
                <w:color w:val="000000"/>
                <w:sz w:val="18"/>
                <w:szCs w:val="18"/>
              </w:rPr>
            </w:pPr>
            <w:r>
              <w:rPr>
                <w:rFonts w:hint="eastAsia" w:ascii="宋体" w:hAnsi="宋体" w:cs="宋体"/>
                <w:color w:val="000000"/>
                <w:sz w:val="18"/>
                <w:szCs w:val="18"/>
              </w:rPr>
              <w:t>5.开展生态、环保类教育培训活动通知、活动开展情况</w:t>
            </w:r>
          </w:p>
        </w:tc>
        <w:tc>
          <w:tcPr>
            <w:tcW w:w="3011" w:type="dxa"/>
            <w:tcBorders>
              <w:tl2br w:val="nil"/>
              <w:tr2bl w:val="nil"/>
            </w:tcBorders>
            <w:vAlign w:val="center"/>
          </w:tcPr>
          <w:p>
            <w:pPr>
              <w:spacing w:line="280" w:lineRule="exact"/>
              <w:rPr>
                <w:rFonts w:ascii="宋体" w:hAnsi="宋体" w:cs="宋体"/>
                <w:color w:val="000000"/>
                <w:sz w:val="18"/>
                <w:szCs w:val="18"/>
              </w:rPr>
            </w:pPr>
            <w:r>
              <w:rPr>
                <w:rFonts w:hint="eastAsia" w:ascii="宋体" w:hAnsi="宋体" w:cs="宋体"/>
                <w:color w:val="000000"/>
                <w:sz w:val="18"/>
                <w:szCs w:val="18"/>
              </w:rPr>
              <w:t>《中华人民共和国环境保护法》《中华人民共和国政府信息公开条例》</w:t>
            </w:r>
          </w:p>
        </w:tc>
        <w:tc>
          <w:tcPr>
            <w:tcW w:w="1317" w:type="dxa"/>
            <w:tcBorders>
              <w:tl2br w:val="nil"/>
              <w:tr2bl w:val="nil"/>
            </w:tcBorders>
            <w:vAlign w:val="center"/>
          </w:tcPr>
          <w:p>
            <w:pPr>
              <w:spacing w:line="280" w:lineRule="exact"/>
              <w:rPr>
                <w:rFonts w:ascii="宋体" w:hAnsi="宋体" w:cs="宋体"/>
                <w:color w:val="000000"/>
                <w:sz w:val="18"/>
                <w:szCs w:val="18"/>
              </w:rPr>
            </w:pPr>
            <w:r>
              <w:rPr>
                <w:rFonts w:hint="eastAsia" w:ascii="宋体" w:hAnsi="宋体" w:cs="宋体"/>
                <w:color w:val="000000"/>
                <w:sz w:val="18"/>
                <w:szCs w:val="18"/>
              </w:rPr>
              <w:t>自该信息形 成或者变更 之日起20 个工作日内</w:t>
            </w:r>
          </w:p>
        </w:tc>
        <w:tc>
          <w:tcPr>
            <w:tcW w:w="678" w:type="dxa"/>
            <w:tcBorders>
              <w:tl2br w:val="nil"/>
              <w:tr2bl w:val="nil"/>
            </w:tcBorders>
            <w:vAlign w:val="center"/>
          </w:tcPr>
          <w:p>
            <w:pPr>
              <w:spacing w:line="280" w:lineRule="exact"/>
              <w:rPr>
                <w:rFonts w:ascii="宋体" w:hAnsi="宋体" w:cs="宋体"/>
                <w:color w:val="000000"/>
                <w:sz w:val="18"/>
                <w:szCs w:val="18"/>
              </w:rPr>
            </w:pPr>
            <w:r>
              <w:rPr>
                <w:rFonts w:hint="eastAsia" w:ascii="宋体" w:hAnsi="宋体" w:cs="宋体"/>
                <w:color w:val="000000"/>
                <w:sz w:val="18"/>
                <w:szCs w:val="18"/>
              </w:rPr>
              <w:t>区级生态环境部门</w:t>
            </w:r>
          </w:p>
        </w:tc>
        <w:tc>
          <w:tcPr>
            <w:tcW w:w="2586" w:type="dxa"/>
            <w:tcBorders>
              <w:tl2br w:val="nil"/>
              <w:tr2bl w:val="nil"/>
            </w:tcBorders>
            <w:vAlign w:val="center"/>
          </w:tcPr>
          <w:p>
            <w:pPr>
              <w:spacing w:line="280" w:lineRule="exact"/>
              <w:rPr>
                <w:rFonts w:ascii="宋体" w:hAnsi="宋体" w:cs="宋体"/>
                <w:color w:val="000000"/>
                <w:sz w:val="18"/>
                <w:szCs w:val="18"/>
              </w:rPr>
            </w:pPr>
            <w:r>
              <w:rPr>
                <w:rFonts w:hint="eastAsia" w:ascii="宋体" w:hAnsi="宋体" w:cs="宋体"/>
                <w:color w:val="000000"/>
                <w:sz w:val="18"/>
                <w:szCs w:val="18"/>
              </w:rPr>
              <w:t>■</w:t>
            </w:r>
            <w:r>
              <w:rPr>
                <w:rFonts w:hint="eastAsia" w:ascii="宋体" w:hAnsi="宋体" w:cs="宋体"/>
                <w:color w:val="FF0000"/>
                <w:sz w:val="18"/>
                <w:szCs w:val="18"/>
              </w:rPr>
              <w:t>政府网站</w:t>
            </w:r>
            <w:r>
              <w:rPr>
                <w:rFonts w:hint="eastAsia" w:ascii="宋体" w:hAnsi="宋体" w:cs="宋体"/>
                <w:color w:val="000000"/>
                <w:sz w:val="18"/>
                <w:szCs w:val="18"/>
              </w:rPr>
              <w:t xml:space="preserve">  □政府公报</w:t>
            </w:r>
          </w:p>
          <w:p>
            <w:pPr>
              <w:spacing w:line="280" w:lineRule="exact"/>
              <w:rPr>
                <w:rFonts w:ascii="宋体" w:hAnsi="宋体" w:cs="宋体"/>
                <w:color w:val="000000"/>
                <w:sz w:val="18"/>
                <w:szCs w:val="18"/>
              </w:rPr>
            </w:pPr>
            <w:r>
              <w:rPr>
                <w:rFonts w:hint="eastAsia" w:ascii="宋体" w:hAnsi="宋体" w:cs="宋体"/>
                <w:color w:val="000000"/>
                <w:sz w:val="18"/>
                <w:szCs w:val="18"/>
              </w:rPr>
              <w:t>■两微一端  □广播电视</w:t>
            </w:r>
          </w:p>
          <w:p>
            <w:pPr>
              <w:spacing w:line="280" w:lineRule="exact"/>
              <w:rPr>
                <w:rFonts w:ascii="宋体" w:hAnsi="宋体" w:cs="宋体"/>
                <w:color w:val="000000"/>
                <w:sz w:val="18"/>
                <w:szCs w:val="18"/>
              </w:rPr>
            </w:pPr>
            <w:r>
              <w:rPr>
                <w:rFonts w:hint="eastAsia" w:ascii="宋体" w:hAnsi="宋体" w:cs="宋体"/>
                <w:color w:val="000000"/>
                <w:sz w:val="18"/>
                <w:szCs w:val="18"/>
              </w:rPr>
              <w:t>□发布会/听证会</w:t>
            </w:r>
          </w:p>
          <w:p>
            <w:pPr>
              <w:spacing w:line="280" w:lineRule="exact"/>
              <w:rPr>
                <w:rFonts w:ascii="宋体" w:hAnsi="宋体" w:cs="宋体"/>
                <w:color w:val="000000"/>
                <w:sz w:val="18"/>
                <w:szCs w:val="18"/>
              </w:rPr>
            </w:pPr>
            <w:r>
              <w:rPr>
                <w:rFonts w:hint="eastAsia" w:ascii="宋体" w:hAnsi="宋体" w:cs="宋体"/>
                <w:color w:val="000000"/>
                <w:sz w:val="18"/>
                <w:szCs w:val="18"/>
              </w:rPr>
              <w:t>□纸质媒体  ■政务服务中心</w:t>
            </w:r>
          </w:p>
          <w:p>
            <w:pPr>
              <w:spacing w:line="280" w:lineRule="exact"/>
              <w:rPr>
                <w:rFonts w:ascii="宋体" w:hAnsi="宋体" w:cs="宋体"/>
                <w:color w:val="000000"/>
                <w:sz w:val="18"/>
                <w:szCs w:val="18"/>
              </w:rPr>
            </w:pPr>
            <w:r>
              <w:rPr>
                <w:rFonts w:hint="eastAsia" w:ascii="宋体" w:hAnsi="宋体" w:cs="宋体"/>
                <w:color w:val="000000"/>
                <w:sz w:val="18"/>
                <w:szCs w:val="18"/>
              </w:rPr>
              <w:t>□公开查阅点■便民服务站</w:t>
            </w:r>
          </w:p>
          <w:p>
            <w:pPr>
              <w:spacing w:line="280" w:lineRule="exact"/>
              <w:rPr>
                <w:rFonts w:ascii="宋体" w:hAnsi="宋体" w:cs="宋体"/>
                <w:color w:val="000000"/>
                <w:sz w:val="18"/>
                <w:szCs w:val="18"/>
              </w:rPr>
            </w:pPr>
            <w:r>
              <w:rPr>
                <w:rFonts w:hint="eastAsia" w:ascii="宋体" w:hAnsi="宋体" w:cs="宋体"/>
                <w:color w:val="000000"/>
                <w:sz w:val="18"/>
                <w:szCs w:val="18"/>
              </w:rPr>
              <w:t>□入户/现场</w:t>
            </w:r>
          </w:p>
          <w:p>
            <w:pPr>
              <w:spacing w:line="280" w:lineRule="exact"/>
              <w:rPr>
                <w:rFonts w:ascii="宋体" w:hAnsi="宋体" w:cs="宋体"/>
                <w:color w:val="000000"/>
                <w:sz w:val="18"/>
                <w:szCs w:val="18"/>
              </w:rPr>
            </w:pPr>
            <w:r>
              <w:rPr>
                <w:rFonts w:hint="eastAsia" w:ascii="宋体" w:hAnsi="宋体" w:cs="宋体"/>
                <w:color w:val="000000"/>
                <w:sz w:val="18"/>
                <w:szCs w:val="18"/>
              </w:rPr>
              <w:t>□社区/企事业单位/ 村公示栏</w:t>
            </w:r>
          </w:p>
          <w:p>
            <w:pPr>
              <w:spacing w:line="280" w:lineRule="exact"/>
              <w:rPr>
                <w:rFonts w:ascii="宋体" w:hAnsi="宋体" w:cs="宋体"/>
                <w:color w:val="000000"/>
                <w:sz w:val="18"/>
                <w:szCs w:val="18"/>
              </w:rPr>
            </w:pPr>
            <w:r>
              <w:rPr>
                <w:rFonts w:hint="eastAsia" w:ascii="宋体" w:hAnsi="宋体" w:cs="宋体"/>
                <w:color w:val="000000"/>
                <w:sz w:val="18"/>
                <w:szCs w:val="18"/>
              </w:rPr>
              <w:t xml:space="preserve">□精准推送  </w:t>
            </w:r>
            <w:r>
              <w:rPr>
                <w:rFonts w:hint="eastAsia" w:ascii="宋体" w:hAnsi="宋体" w:cs="宋体"/>
                <w:color w:val="000000"/>
                <w:sz w:val="18"/>
                <w:szCs w:val="18"/>
              </w:rPr>
              <w:sym w:font="Wingdings 2" w:char="00A3"/>
            </w:r>
            <w:r>
              <w:rPr>
                <w:rFonts w:hint="eastAsia" w:ascii="宋体" w:hAnsi="宋体" w:cs="宋体"/>
                <w:color w:val="000000"/>
                <w:sz w:val="18"/>
                <w:szCs w:val="18"/>
              </w:rPr>
              <w:t>其他</w:t>
            </w:r>
          </w:p>
        </w:tc>
        <w:tc>
          <w:tcPr>
            <w:tcW w:w="594" w:type="dxa"/>
            <w:tcBorders>
              <w:tl2br w:val="nil"/>
              <w:tr2bl w:val="nil"/>
            </w:tcBorders>
            <w:vAlign w:val="center"/>
          </w:tcPr>
          <w:p>
            <w:pPr>
              <w:spacing w:line="280" w:lineRule="exact"/>
              <w:jc w:val="center"/>
              <w:rPr>
                <w:rFonts w:ascii="宋体" w:hAnsi="宋体" w:cs="宋体"/>
                <w:color w:val="000000"/>
                <w:sz w:val="18"/>
                <w:szCs w:val="18"/>
              </w:rPr>
            </w:pPr>
            <w:r>
              <w:rPr>
                <w:rFonts w:hint="eastAsia" w:ascii="宋体" w:hAnsi="宋体" w:cs="宋体"/>
                <w:color w:val="000000"/>
                <w:sz w:val="18"/>
                <w:szCs w:val="18"/>
              </w:rPr>
              <w:t>√</w:t>
            </w:r>
          </w:p>
        </w:tc>
        <w:tc>
          <w:tcPr>
            <w:tcW w:w="633" w:type="dxa"/>
            <w:tcBorders>
              <w:tl2br w:val="nil"/>
              <w:tr2bl w:val="nil"/>
            </w:tcBorders>
            <w:vAlign w:val="center"/>
          </w:tcPr>
          <w:p>
            <w:pPr>
              <w:spacing w:line="280" w:lineRule="exact"/>
              <w:jc w:val="center"/>
              <w:rPr>
                <w:rFonts w:ascii="宋体" w:hAnsi="宋体" w:cs="宋体"/>
                <w:color w:val="000000"/>
                <w:sz w:val="18"/>
                <w:szCs w:val="18"/>
              </w:rPr>
            </w:pPr>
          </w:p>
        </w:tc>
        <w:tc>
          <w:tcPr>
            <w:tcW w:w="534" w:type="dxa"/>
            <w:tcBorders>
              <w:tl2br w:val="nil"/>
              <w:tr2bl w:val="nil"/>
            </w:tcBorders>
            <w:vAlign w:val="center"/>
          </w:tcPr>
          <w:p>
            <w:pPr>
              <w:spacing w:line="280" w:lineRule="exact"/>
              <w:jc w:val="center"/>
              <w:rPr>
                <w:rFonts w:ascii="宋体" w:hAnsi="宋体" w:cs="宋体"/>
                <w:color w:val="000000"/>
                <w:sz w:val="18"/>
                <w:szCs w:val="18"/>
              </w:rPr>
            </w:pPr>
            <w:r>
              <w:rPr>
                <w:rFonts w:hint="eastAsia" w:ascii="宋体" w:hAnsi="宋体" w:cs="宋体"/>
                <w:color w:val="000000"/>
                <w:sz w:val="18"/>
                <w:szCs w:val="18"/>
              </w:rPr>
              <w:t>√</w:t>
            </w:r>
          </w:p>
        </w:tc>
        <w:tc>
          <w:tcPr>
            <w:tcW w:w="616" w:type="dxa"/>
            <w:tcBorders>
              <w:tl2br w:val="nil"/>
              <w:tr2bl w:val="nil"/>
            </w:tcBorders>
            <w:vAlign w:val="center"/>
          </w:tcPr>
          <w:p>
            <w:pPr>
              <w:spacing w:line="280" w:lineRule="exact"/>
              <w:rPr>
                <w:rFonts w:ascii="宋体" w:hAnsi="宋体" w:cs="宋体"/>
                <w:color w:val="000000"/>
                <w:sz w:val="18"/>
                <w:szCs w:val="18"/>
              </w:rPr>
            </w:pPr>
          </w:p>
        </w:tc>
      </w:tr>
    </w:tbl>
    <w:p>
      <w:pPr>
        <w:tabs>
          <w:tab w:val="left" w:pos="1085"/>
        </w:tabs>
        <w:jc w:val="left"/>
        <w:sectPr>
          <w:footerReference r:id="rId7" w:type="first"/>
          <w:footerReference r:id="rId6" w:type="default"/>
          <w:pgSz w:w="16838" w:h="11906" w:orient="landscape"/>
          <w:pgMar w:top="1474" w:right="1440" w:bottom="1417" w:left="1440" w:header="851" w:footer="992" w:gutter="0"/>
          <w:pgNumType w:start="1"/>
          <w:cols w:space="0" w:num="1"/>
          <w:docGrid w:type="lines" w:linePitch="312" w:charSpace="0"/>
        </w:sectPr>
      </w:pPr>
    </w:p>
    <w:p>
      <w:pPr>
        <w:widowControl/>
        <w:spacing w:line="440" w:lineRule="exact"/>
        <w:jc w:val="center"/>
        <w:outlineLvl w:val="0"/>
        <w:rPr>
          <w:rFonts w:ascii="方正小标宋简体" w:hAnsi="Calibri" w:eastAsia="方正小标宋简体" w:cs="宋体"/>
          <w:kern w:val="36"/>
          <w:sz w:val="44"/>
          <w:szCs w:val="44"/>
        </w:rPr>
      </w:pPr>
      <w:r>
        <w:rPr>
          <w:rFonts w:hint="eastAsia" w:ascii="方正小标宋简体" w:hAnsi="Calibri" w:eastAsia="方正小标宋简体" w:cs="宋体"/>
          <w:kern w:val="36"/>
          <w:sz w:val="44"/>
          <w:szCs w:val="44"/>
        </w:rPr>
        <w:t>鼓楼区公共文化服务领域基层政务公开标准目录</w:t>
      </w:r>
    </w:p>
    <w:tbl>
      <w:tblPr>
        <w:tblStyle w:val="7"/>
        <w:tblW w:w="14434" w:type="dxa"/>
        <w:jc w:val="center"/>
        <w:tblLayout w:type="fixed"/>
        <w:tblCellMar>
          <w:top w:w="0" w:type="dxa"/>
          <w:left w:w="108" w:type="dxa"/>
          <w:bottom w:w="0" w:type="dxa"/>
          <w:right w:w="108" w:type="dxa"/>
        </w:tblCellMar>
      </w:tblPr>
      <w:tblGrid>
        <w:gridCol w:w="540"/>
        <w:gridCol w:w="977"/>
        <w:gridCol w:w="1150"/>
        <w:gridCol w:w="1962"/>
        <w:gridCol w:w="1838"/>
        <w:gridCol w:w="1667"/>
        <w:gridCol w:w="1426"/>
        <w:gridCol w:w="1440"/>
        <w:gridCol w:w="605"/>
        <w:gridCol w:w="639"/>
        <w:gridCol w:w="450"/>
        <w:gridCol w:w="722"/>
        <w:gridCol w:w="463"/>
        <w:gridCol w:w="555"/>
      </w:tblGrid>
      <w:tr>
        <w:tblPrEx>
          <w:tblCellMar>
            <w:top w:w="0" w:type="dxa"/>
            <w:left w:w="108" w:type="dxa"/>
            <w:bottom w:w="0" w:type="dxa"/>
            <w:right w:w="108" w:type="dxa"/>
          </w:tblCellMar>
        </w:tblPrEx>
        <w:trPr>
          <w:jc w:val="center"/>
        </w:trPr>
        <w:tc>
          <w:tcPr>
            <w:tcW w:w="540" w:type="dxa"/>
            <w:vMerge w:val="restart"/>
            <w:tcBorders>
              <w:top w:val="single" w:color="000000" w:sz="4" w:space="0"/>
              <w:left w:val="single" w:color="000000" w:sz="4" w:space="0"/>
              <w:bottom w:val="single" w:color="000000" w:sz="4" w:space="0"/>
              <w:right w:val="single" w:color="000000" w:sz="4" w:space="0"/>
            </w:tcBorders>
            <w:vAlign w:val="center"/>
          </w:tcPr>
          <w:p>
            <w:pPr>
              <w:widowControl/>
              <w:autoSpaceDN w:val="0"/>
              <w:spacing w:line="240" w:lineRule="atLeast"/>
              <w:jc w:val="center"/>
              <w:rPr>
                <w:rFonts w:ascii="黑体" w:eastAsia="黑体"/>
                <w:color w:val="000000"/>
                <w:kern w:val="0"/>
                <w:sz w:val="18"/>
                <w:szCs w:val="18"/>
              </w:rPr>
            </w:pPr>
            <w:r>
              <w:rPr>
                <w:rFonts w:hint="eastAsia" w:ascii="黑体" w:eastAsia="黑体"/>
                <w:color w:val="000000"/>
                <w:kern w:val="0"/>
                <w:sz w:val="18"/>
                <w:szCs w:val="18"/>
              </w:rPr>
              <w:t>序号</w:t>
            </w:r>
          </w:p>
        </w:tc>
        <w:tc>
          <w:tcPr>
            <w:tcW w:w="2127" w:type="dxa"/>
            <w:gridSpan w:val="2"/>
            <w:tcBorders>
              <w:top w:val="single" w:color="000000" w:sz="4" w:space="0"/>
              <w:left w:val="nil"/>
              <w:bottom w:val="single" w:color="000000" w:sz="4" w:space="0"/>
              <w:right w:val="single" w:color="000000" w:sz="4" w:space="0"/>
            </w:tcBorders>
            <w:vAlign w:val="center"/>
          </w:tcPr>
          <w:p>
            <w:pPr>
              <w:widowControl/>
              <w:autoSpaceDN w:val="0"/>
              <w:spacing w:line="240" w:lineRule="atLeast"/>
              <w:jc w:val="center"/>
              <w:rPr>
                <w:rFonts w:ascii="黑体" w:eastAsia="黑体"/>
                <w:color w:val="000000"/>
                <w:kern w:val="0"/>
                <w:sz w:val="18"/>
                <w:szCs w:val="18"/>
              </w:rPr>
            </w:pPr>
            <w:r>
              <w:rPr>
                <w:rFonts w:hint="eastAsia" w:ascii="黑体" w:eastAsia="黑体"/>
                <w:color w:val="000000"/>
                <w:kern w:val="0"/>
                <w:sz w:val="18"/>
                <w:szCs w:val="18"/>
              </w:rPr>
              <w:t>公开事项</w:t>
            </w:r>
          </w:p>
        </w:tc>
        <w:tc>
          <w:tcPr>
            <w:tcW w:w="1962" w:type="dxa"/>
            <w:vMerge w:val="restart"/>
            <w:tcBorders>
              <w:top w:val="single" w:color="000000" w:sz="4" w:space="0"/>
              <w:left w:val="nil"/>
              <w:bottom w:val="single" w:color="000000" w:sz="4" w:space="0"/>
              <w:right w:val="single" w:color="000000" w:sz="4" w:space="0"/>
            </w:tcBorders>
            <w:vAlign w:val="center"/>
          </w:tcPr>
          <w:p>
            <w:pPr>
              <w:widowControl/>
              <w:autoSpaceDN w:val="0"/>
              <w:spacing w:line="240" w:lineRule="atLeast"/>
              <w:jc w:val="center"/>
              <w:rPr>
                <w:rFonts w:ascii="黑体" w:eastAsia="黑体"/>
                <w:color w:val="000000"/>
                <w:kern w:val="0"/>
                <w:sz w:val="18"/>
                <w:szCs w:val="18"/>
              </w:rPr>
            </w:pPr>
            <w:r>
              <w:rPr>
                <w:rFonts w:hint="eastAsia" w:ascii="黑体" w:eastAsia="黑体"/>
                <w:color w:val="000000"/>
                <w:kern w:val="0"/>
                <w:sz w:val="18"/>
                <w:szCs w:val="18"/>
              </w:rPr>
              <w:t>公开内容（要素）</w:t>
            </w:r>
          </w:p>
        </w:tc>
        <w:tc>
          <w:tcPr>
            <w:tcW w:w="1838" w:type="dxa"/>
            <w:vMerge w:val="restart"/>
            <w:tcBorders>
              <w:top w:val="single" w:color="000000" w:sz="4" w:space="0"/>
              <w:left w:val="nil"/>
              <w:bottom w:val="single" w:color="000000" w:sz="4" w:space="0"/>
              <w:right w:val="single" w:color="000000" w:sz="4" w:space="0"/>
            </w:tcBorders>
            <w:vAlign w:val="center"/>
          </w:tcPr>
          <w:p>
            <w:pPr>
              <w:widowControl/>
              <w:autoSpaceDN w:val="0"/>
              <w:spacing w:line="240" w:lineRule="atLeast"/>
              <w:jc w:val="center"/>
              <w:rPr>
                <w:rFonts w:ascii="黑体" w:eastAsia="黑体"/>
                <w:color w:val="000000"/>
                <w:kern w:val="0"/>
                <w:sz w:val="18"/>
                <w:szCs w:val="18"/>
              </w:rPr>
            </w:pPr>
            <w:r>
              <w:rPr>
                <w:rFonts w:hint="eastAsia" w:ascii="黑体" w:eastAsia="黑体"/>
                <w:color w:val="000000"/>
                <w:kern w:val="0"/>
                <w:sz w:val="18"/>
                <w:szCs w:val="18"/>
              </w:rPr>
              <w:t>公开依据</w:t>
            </w:r>
          </w:p>
        </w:tc>
        <w:tc>
          <w:tcPr>
            <w:tcW w:w="1667" w:type="dxa"/>
            <w:vMerge w:val="restart"/>
            <w:tcBorders>
              <w:top w:val="single" w:color="000000" w:sz="4" w:space="0"/>
              <w:left w:val="nil"/>
              <w:bottom w:val="single" w:color="000000" w:sz="4" w:space="0"/>
              <w:right w:val="single" w:color="000000" w:sz="4" w:space="0"/>
            </w:tcBorders>
            <w:vAlign w:val="center"/>
          </w:tcPr>
          <w:p>
            <w:pPr>
              <w:widowControl/>
              <w:autoSpaceDN w:val="0"/>
              <w:spacing w:line="240" w:lineRule="atLeast"/>
              <w:jc w:val="center"/>
              <w:rPr>
                <w:rFonts w:ascii="黑体" w:eastAsia="黑体"/>
                <w:color w:val="000000"/>
                <w:kern w:val="0"/>
                <w:sz w:val="18"/>
                <w:szCs w:val="18"/>
              </w:rPr>
            </w:pPr>
            <w:r>
              <w:rPr>
                <w:rFonts w:hint="eastAsia" w:ascii="黑体" w:eastAsia="黑体"/>
                <w:color w:val="000000"/>
                <w:kern w:val="0"/>
                <w:sz w:val="18"/>
                <w:szCs w:val="18"/>
              </w:rPr>
              <w:t>公开时限</w:t>
            </w:r>
          </w:p>
        </w:tc>
        <w:tc>
          <w:tcPr>
            <w:tcW w:w="1426" w:type="dxa"/>
            <w:vMerge w:val="restart"/>
            <w:tcBorders>
              <w:top w:val="single" w:color="000000" w:sz="4" w:space="0"/>
              <w:left w:val="nil"/>
              <w:bottom w:val="single" w:color="000000" w:sz="4" w:space="0"/>
              <w:right w:val="single" w:color="000000" w:sz="4" w:space="0"/>
            </w:tcBorders>
            <w:vAlign w:val="center"/>
          </w:tcPr>
          <w:p>
            <w:pPr>
              <w:widowControl/>
              <w:autoSpaceDN w:val="0"/>
              <w:spacing w:line="240" w:lineRule="atLeast"/>
              <w:jc w:val="center"/>
              <w:rPr>
                <w:rFonts w:ascii="黑体" w:eastAsia="黑体"/>
                <w:color w:val="000000"/>
                <w:kern w:val="0"/>
                <w:sz w:val="18"/>
                <w:szCs w:val="18"/>
              </w:rPr>
            </w:pPr>
            <w:r>
              <w:rPr>
                <w:rFonts w:hint="eastAsia" w:ascii="黑体" w:eastAsia="黑体"/>
                <w:color w:val="000000"/>
                <w:kern w:val="0"/>
                <w:sz w:val="18"/>
                <w:szCs w:val="18"/>
              </w:rPr>
              <w:t>公开主体</w:t>
            </w:r>
          </w:p>
        </w:tc>
        <w:tc>
          <w:tcPr>
            <w:tcW w:w="1440" w:type="dxa"/>
            <w:vMerge w:val="restart"/>
            <w:tcBorders>
              <w:top w:val="single" w:color="000000" w:sz="4" w:space="0"/>
              <w:left w:val="nil"/>
              <w:bottom w:val="single" w:color="000000" w:sz="4" w:space="0"/>
              <w:right w:val="single" w:color="000000" w:sz="4" w:space="0"/>
            </w:tcBorders>
            <w:vAlign w:val="center"/>
          </w:tcPr>
          <w:p>
            <w:pPr>
              <w:widowControl/>
              <w:autoSpaceDN w:val="0"/>
              <w:spacing w:line="240" w:lineRule="atLeast"/>
              <w:jc w:val="center"/>
              <w:rPr>
                <w:rFonts w:ascii="黑体" w:eastAsia="黑体"/>
                <w:kern w:val="0"/>
                <w:sz w:val="18"/>
                <w:szCs w:val="18"/>
              </w:rPr>
            </w:pPr>
            <w:r>
              <w:rPr>
                <w:rFonts w:hint="eastAsia" w:ascii="黑体" w:eastAsia="黑体"/>
                <w:kern w:val="0"/>
                <w:sz w:val="18"/>
                <w:szCs w:val="18"/>
              </w:rPr>
              <w:t>公开渠道和载体</w:t>
            </w:r>
          </w:p>
        </w:tc>
        <w:tc>
          <w:tcPr>
            <w:tcW w:w="1244" w:type="dxa"/>
            <w:gridSpan w:val="2"/>
            <w:tcBorders>
              <w:top w:val="single" w:color="000000" w:sz="4" w:space="0"/>
              <w:left w:val="nil"/>
              <w:bottom w:val="nil"/>
              <w:right w:val="single" w:color="000000" w:sz="4" w:space="0"/>
            </w:tcBorders>
            <w:vAlign w:val="center"/>
          </w:tcPr>
          <w:p>
            <w:pPr>
              <w:widowControl/>
              <w:autoSpaceDN w:val="0"/>
              <w:spacing w:line="240" w:lineRule="atLeast"/>
              <w:jc w:val="center"/>
              <w:rPr>
                <w:rFonts w:ascii="黑体" w:eastAsia="黑体"/>
                <w:color w:val="000000"/>
                <w:kern w:val="0"/>
                <w:sz w:val="18"/>
                <w:szCs w:val="18"/>
              </w:rPr>
            </w:pPr>
            <w:r>
              <w:rPr>
                <w:rFonts w:hint="eastAsia" w:ascii="黑体" w:eastAsia="黑体"/>
                <w:color w:val="000000"/>
                <w:kern w:val="0"/>
                <w:sz w:val="18"/>
                <w:szCs w:val="18"/>
              </w:rPr>
              <w:t>公开对象</w:t>
            </w:r>
          </w:p>
        </w:tc>
        <w:tc>
          <w:tcPr>
            <w:tcW w:w="1172" w:type="dxa"/>
            <w:gridSpan w:val="2"/>
            <w:tcBorders>
              <w:top w:val="single" w:color="000000" w:sz="4" w:space="0"/>
              <w:left w:val="nil"/>
              <w:bottom w:val="single" w:color="000000" w:sz="4" w:space="0"/>
              <w:right w:val="single" w:color="000000" w:sz="4" w:space="0"/>
            </w:tcBorders>
            <w:vAlign w:val="center"/>
          </w:tcPr>
          <w:p>
            <w:pPr>
              <w:widowControl/>
              <w:autoSpaceDN w:val="0"/>
              <w:spacing w:line="240" w:lineRule="atLeast"/>
              <w:jc w:val="center"/>
              <w:rPr>
                <w:rFonts w:ascii="黑体" w:eastAsia="黑体"/>
                <w:color w:val="000000"/>
                <w:kern w:val="0"/>
                <w:sz w:val="18"/>
                <w:szCs w:val="18"/>
              </w:rPr>
            </w:pPr>
            <w:r>
              <w:rPr>
                <w:rFonts w:hint="eastAsia" w:ascii="黑体" w:eastAsia="黑体"/>
                <w:color w:val="000000"/>
                <w:kern w:val="0"/>
                <w:sz w:val="18"/>
                <w:szCs w:val="18"/>
              </w:rPr>
              <w:t>公开方式</w:t>
            </w:r>
          </w:p>
        </w:tc>
        <w:tc>
          <w:tcPr>
            <w:tcW w:w="1018" w:type="dxa"/>
            <w:gridSpan w:val="2"/>
            <w:tcBorders>
              <w:top w:val="single" w:color="000000" w:sz="4" w:space="0"/>
              <w:left w:val="nil"/>
              <w:bottom w:val="single" w:color="000000" w:sz="4" w:space="0"/>
              <w:right w:val="single" w:color="000000" w:sz="4" w:space="0"/>
            </w:tcBorders>
            <w:vAlign w:val="center"/>
          </w:tcPr>
          <w:p>
            <w:pPr>
              <w:widowControl/>
              <w:autoSpaceDN w:val="0"/>
              <w:spacing w:line="240" w:lineRule="atLeast"/>
              <w:jc w:val="center"/>
              <w:rPr>
                <w:rFonts w:ascii="黑体" w:eastAsia="黑体"/>
                <w:color w:val="000000"/>
                <w:kern w:val="0"/>
                <w:sz w:val="18"/>
                <w:szCs w:val="18"/>
              </w:rPr>
            </w:pPr>
            <w:r>
              <w:rPr>
                <w:rFonts w:hint="eastAsia" w:ascii="黑体" w:eastAsia="黑体"/>
                <w:color w:val="000000"/>
                <w:kern w:val="0"/>
                <w:sz w:val="18"/>
                <w:szCs w:val="18"/>
              </w:rPr>
              <w:t>公开层级</w:t>
            </w:r>
          </w:p>
        </w:tc>
      </w:tr>
      <w:tr>
        <w:tblPrEx>
          <w:tblCellMar>
            <w:top w:w="0" w:type="dxa"/>
            <w:left w:w="108" w:type="dxa"/>
            <w:bottom w:w="0" w:type="dxa"/>
            <w:right w:w="108" w:type="dxa"/>
          </w:tblCellMar>
        </w:tblPrEx>
        <w:trPr>
          <w:trHeight w:val="576" w:hRule="atLeast"/>
          <w:jc w:val="center"/>
        </w:trPr>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黑体" w:eastAsia="黑体"/>
                <w:color w:val="000000"/>
                <w:kern w:val="0"/>
                <w:sz w:val="18"/>
                <w:szCs w:val="18"/>
              </w:rPr>
            </w:pPr>
          </w:p>
        </w:tc>
        <w:tc>
          <w:tcPr>
            <w:tcW w:w="977" w:type="dxa"/>
            <w:tcBorders>
              <w:top w:val="single" w:color="000000" w:sz="4" w:space="0"/>
              <w:left w:val="nil"/>
              <w:bottom w:val="single" w:color="000000" w:sz="4" w:space="0"/>
              <w:right w:val="single" w:color="000000" w:sz="4" w:space="0"/>
            </w:tcBorders>
            <w:vAlign w:val="center"/>
          </w:tcPr>
          <w:p>
            <w:pPr>
              <w:widowControl/>
              <w:autoSpaceDN w:val="0"/>
              <w:spacing w:line="240" w:lineRule="atLeast"/>
              <w:jc w:val="center"/>
              <w:rPr>
                <w:rFonts w:ascii="黑体" w:eastAsia="黑体"/>
                <w:color w:val="000000"/>
                <w:kern w:val="0"/>
                <w:sz w:val="18"/>
                <w:szCs w:val="18"/>
              </w:rPr>
            </w:pPr>
            <w:r>
              <w:rPr>
                <w:rFonts w:hint="eastAsia" w:ascii="黑体" w:eastAsia="黑体"/>
                <w:color w:val="000000"/>
                <w:kern w:val="0"/>
                <w:sz w:val="18"/>
                <w:szCs w:val="18"/>
              </w:rPr>
              <w:t>一级事项</w:t>
            </w:r>
          </w:p>
        </w:tc>
        <w:tc>
          <w:tcPr>
            <w:tcW w:w="1150" w:type="dxa"/>
            <w:tcBorders>
              <w:top w:val="single" w:color="000000" w:sz="4" w:space="0"/>
              <w:left w:val="nil"/>
              <w:bottom w:val="single" w:color="000000" w:sz="4" w:space="0"/>
              <w:right w:val="single" w:color="000000" w:sz="4" w:space="0"/>
            </w:tcBorders>
            <w:vAlign w:val="center"/>
          </w:tcPr>
          <w:p>
            <w:pPr>
              <w:widowControl/>
              <w:autoSpaceDN w:val="0"/>
              <w:spacing w:line="240" w:lineRule="atLeast"/>
              <w:jc w:val="center"/>
              <w:rPr>
                <w:rFonts w:ascii="黑体" w:eastAsia="黑体"/>
                <w:color w:val="000000"/>
                <w:kern w:val="0"/>
                <w:sz w:val="18"/>
                <w:szCs w:val="18"/>
              </w:rPr>
            </w:pPr>
            <w:r>
              <w:rPr>
                <w:rFonts w:hint="eastAsia" w:ascii="黑体" w:eastAsia="黑体"/>
                <w:color w:val="000000"/>
                <w:kern w:val="0"/>
                <w:sz w:val="18"/>
                <w:szCs w:val="18"/>
              </w:rPr>
              <w:t>二级事项</w:t>
            </w:r>
          </w:p>
        </w:tc>
        <w:tc>
          <w:tcPr>
            <w:tcW w:w="1962" w:type="dxa"/>
            <w:vMerge w:val="continue"/>
            <w:tcBorders>
              <w:top w:val="single" w:color="000000" w:sz="4" w:space="0"/>
              <w:left w:val="nil"/>
              <w:bottom w:val="single" w:color="000000" w:sz="4" w:space="0"/>
              <w:right w:val="single" w:color="000000" w:sz="4" w:space="0"/>
            </w:tcBorders>
            <w:vAlign w:val="center"/>
          </w:tcPr>
          <w:p>
            <w:pPr>
              <w:widowControl/>
              <w:jc w:val="left"/>
              <w:rPr>
                <w:rFonts w:ascii="黑体" w:eastAsia="黑体"/>
                <w:color w:val="000000"/>
                <w:kern w:val="0"/>
                <w:sz w:val="18"/>
                <w:szCs w:val="18"/>
              </w:rPr>
            </w:pPr>
          </w:p>
        </w:tc>
        <w:tc>
          <w:tcPr>
            <w:tcW w:w="1838" w:type="dxa"/>
            <w:vMerge w:val="continue"/>
            <w:tcBorders>
              <w:top w:val="single" w:color="000000" w:sz="4" w:space="0"/>
              <w:left w:val="nil"/>
              <w:bottom w:val="single" w:color="000000" w:sz="4" w:space="0"/>
              <w:right w:val="single" w:color="000000" w:sz="4" w:space="0"/>
            </w:tcBorders>
            <w:vAlign w:val="center"/>
          </w:tcPr>
          <w:p>
            <w:pPr>
              <w:widowControl/>
              <w:jc w:val="left"/>
              <w:rPr>
                <w:rFonts w:ascii="黑体" w:eastAsia="黑体"/>
                <w:color w:val="000000"/>
                <w:kern w:val="0"/>
                <w:sz w:val="18"/>
                <w:szCs w:val="18"/>
              </w:rPr>
            </w:pPr>
          </w:p>
        </w:tc>
        <w:tc>
          <w:tcPr>
            <w:tcW w:w="1667" w:type="dxa"/>
            <w:vMerge w:val="continue"/>
            <w:tcBorders>
              <w:top w:val="single" w:color="000000" w:sz="4" w:space="0"/>
              <w:left w:val="nil"/>
              <w:bottom w:val="single" w:color="000000" w:sz="4" w:space="0"/>
              <w:right w:val="single" w:color="000000" w:sz="4" w:space="0"/>
            </w:tcBorders>
            <w:vAlign w:val="center"/>
          </w:tcPr>
          <w:p>
            <w:pPr>
              <w:widowControl/>
              <w:jc w:val="left"/>
              <w:rPr>
                <w:rFonts w:ascii="黑体" w:eastAsia="黑体"/>
                <w:color w:val="000000"/>
                <w:kern w:val="0"/>
                <w:sz w:val="18"/>
                <w:szCs w:val="18"/>
              </w:rPr>
            </w:pPr>
          </w:p>
        </w:tc>
        <w:tc>
          <w:tcPr>
            <w:tcW w:w="1426" w:type="dxa"/>
            <w:vMerge w:val="continue"/>
            <w:tcBorders>
              <w:top w:val="single" w:color="000000" w:sz="4" w:space="0"/>
              <w:left w:val="nil"/>
              <w:bottom w:val="single" w:color="000000" w:sz="4" w:space="0"/>
              <w:right w:val="single" w:color="000000" w:sz="4" w:space="0"/>
            </w:tcBorders>
            <w:vAlign w:val="center"/>
          </w:tcPr>
          <w:p>
            <w:pPr>
              <w:widowControl/>
              <w:jc w:val="left"/>
              <w:rPr>
                <w:rFonts w:ascii="黑体" w:eastAsia="黑体"/>
                <w:color w:val="000000"/>
                <w:kern w:val="0"/>
                <w:sz w:val="18"/>
                <w:szCs w:val="18"/>
              </w:rPr>
            </w:pPr>
          </w:p>
        </w:tc>
        <w:tc>
          <w:tcPr>
            <w:tcW w:w="1440" w:type="dxa"/>
            <w:vMerge w:val="continue"/>
            <w:tcBorders>
              <w:top w:val="single" w:color="000000" w:sz="4" w:space="0"/>
              <w:left w:val="nil"/>
              <w:bottom w:val="single" w:color="000000" w:sz="4" w:space="0"/>
              <w:right w:val="single" w:color="000000" w:sz="4" w:space="0"/>
            </w:tcBorders>
            <w:vAlign w:val="center"/>
          </w:tcPr>
          <w:p>
            <w:pPr>
              <w:widowControl/>
              <w:jc w:val="left"/>
              <w:rPr>
                <w:rFonts w:ascii="黑体" w:eastAsia="黑体"/>
                <w:kern w:val="0"/>
                <w:sz w:val="18"/>
                <w:szCs w:val="18"/>
              </w:rPr>
            </w:pPr>
          </w:p>
        </w:tc>
        <w:tc>
          <w:tcPr>
            <w:tcW w:w="605" w:type="dxa"/>
            <w:tcBorders>
              <w:top w:val="single" w:color="000000" w:sz="4" w:space="0"/>
              <w:left w:val="nil"/>
              <w:bottom w:val="single" w:color="000000" w:sz="4" w:space="0"/>
              <w:right w:val="single" w:color="000000" w:sz="4" w:space="0"/>
            </w:tcBorders>
            <w:vAlign w:val="center"/>
          </w:tcPr>
          <w:p>
            <w:pPr>
              <w:widowControl/>
              <w:autoSpaceDN w:val="0"/>
              <w:spacing w:line="240" w:lineRule="atLeast"/>
              <w:jc w:val="center"/>
              <w:rPr>
                <w:rFonts w:ascii="黑体" w:eastAsia="黑体"/>
                <w:color w:val="000000"/>
                <w:kern w:val="0"/>
                <w:sz w:val="18"/>
                <w:szCs w:val="18"/>
              </w:rPr>
            </w:pPr>
            <w:r>
              <w:rPr>
                <w:rFonts w:hint="eastAsia" w:ascii="黑体" w:eastAsia="黑体"/>
                <w:color w:val="000000"/>
                <w:kern w:val="0"/>
                <w:sz w:val="18"/>
                <w:szCs w:val="18"/>
              </w:rPr>
              <w:t>全社会</w:t>
            </w:r>
          </w:p>
        </w:tc>
        <w:tc>
          <w:tcPr>
            <w:tcW w:w="639" w:type="dxa"/>
            <w:tcBorders>
              <w:top w:val="single" w:color="000000" w:sz="4" w:space="0"/>
              <w:left w:val="nil"/>
              <w:bottom w:val="single" w:color="000000" w:sz="4" w:space="0"/>
              <w:right w:val="single" w:color="000000" w:sz="4" w:space="0"/>
            </w:tcBorders>
            <w:vAlign w:val="center"/>
          </w:tcPr>
          <w:p>
            <w:pPr>
              <w:widowControl/>
              <w:autoSpaceDN w:val="0"/>
              <w:spacing w:line="240" w:lineRule="atLeast"/>
              <w:jc w:val="center"/>
              <w:rPr>
                <w:rFonts w:ascii="黑体" w:eastAsia="黑体"/>
                <w:color w:val="000000"/>
                <w:kern w:val="0"/>
                <w:sz w:val="18"/>
                <w:szCs w:val="18"/>
              </w:rPr>
            </w:pPr>
            <w:r>
              <w:rPr>
                <w:rFonts w:hint="eastAsia" w:ascii="黑体" w:eastAsia="黑体"/>
                <w:color w:val="000000"/>
                <w:kern w:val="0"/>
                <w:sz w:val="18"/>
                <w:szCs w:val="18"/>
              </w:rPr>
              <w:t>特定群体</w:t>
            </w:r>
          </w:p>
        </w:tc>
        <w:tc>
          <w:tcPr>
            <w:tcW w:w="450" w:type="dxa"/>
            <w:tcBorders>
              <w:top w:val="single" w:color="000000" w:sz="4" w:space="0"/>
              <w:left w:val="nil"/>
              <w:bottom w:val="single" w:color="000000" w:sz="4" w:space="0"/>
              <w:right w:val="single" w:color="000000" w:sz="4" w:space="0"/>
            </w:tcBorders>
            <w:vAlign w:val="center"/>
          </w:tcPr>
          <w:p>
            <w:pPr>
              <w:widowControl/>
              <w:autoSpaceDN w:val="0"/>
              <w:spacing w:line="240" w:lineRule="atLeast"/>
              <w:jc w:val="center"/>
              <w:rPr>
                <w:rFonts w:ascii="黑体" w:eastAsia="黑体"/>
                <w:color w:val="000000"/>
                <w:kern w:val="0"/>
                <w:sz w:val="18"/>
                <w:szCs w:val="18"/>
              </w:rPr>
            </w:pPr>
            <w:r>
              <w:rPr>
                <w:rFonts w:hint="eastAsia" w:ascii="黑体" w:eastAsia="黑体"/>
                <w:color w:val="000000"/>
                <w:kern w:val="0"/>
                <w:sz w:val="18"/>
                <w:szCs w:val="18"/>
              </w:rPr>
              <w:t>主动</w:t>
            </w:r>
          </w:p>
        </w:tc>
        <w:tc>
          <w:tcPr>
            <w:tcW w:w="722" w:type="dxa"/>
            <w:tcBorders>
              <w:top w:val="single" w:color="000000" w:sz="4" w:space="0"/>
              <w:left w:val="nil"/>
              <w:bottom w:val="single" w:color="000000" w:sz="4" w:space="0"/>
              <w:right w:val="single" w:color="000000" w:sz="4" w:space="0"/>
            </w:tcBorders>
            <w:vAlign w:val="center"/>
          </w:tcPr>
          <w:p>
            <w:pPr>
              <w:widowControl/>
              <w:autoSpaceDN w:val="0"/>
              <w:spacing w:line="240" w:lineRule="atLeast"/>
              <w:jc w:val="center"/>
              <w:rPr>
                <w:rFonts w:ascii="黑体" w:eastAsia="黑体"/>
                <w:color w:val="000000"/>
                <w:kern w:val="0"/>
                <w:sz w:val="18"/>
                <w:szCs w:val="18"/>
              </w:rPr>
            </w:pPr>
            <w:r>
              <w:rPr>
                <w:rFonts w:hint="eastAsia" w:ascii="黑体" w:eastAsia="黑体"/>
                <w:color w:val="000000"/>
                <w:kern w:val="0"/>
                <w:sz w:val="18"/>
                <w:szCs w:val="18"/>
              </w:rPr>
              <w:t>依申请公开</w:t>
            </w:r>
          </w:p>
        </w:tc>
        <w:tc>
          <w:tcPr>
            <w:tcW w:w="463" w:type="dxa"/>
            <w:tcBorders>
              <w:top w:val="single" w:color="000000" w:sz="4" w:space="0"/>
              <w:left w:val="nil"/>
              <w:bottom w:val="single" w:color="000000" w:sz="4" w:space="0"/>
              <w:right w:val="single" w:color="000000" w:sz="4" w:space="0"/>
            </w:tcBorders>
            <w:vAlign w:val="center"/>
          </w:tcPr>
          <w:p>
            <w:pPr>
              <w:widowControl/>
              <w:autoSpaceDN w:val="0"/>
              <w:spacing w:line="240" w:lineRule="atLeast"/>
              <w:jc w:val="center"/>
              <w:rPr>
                <w:rFonts w:ascii="黑体" w:eastAsia="黑体"/>
                <w:color w:val="000000"/>
                <w:kern w:val="0"/>
                <w:sz w:val="18"/>
                <w:szCs w:val="18"/>
              </w:rPr>
            </w:pPr>
            <w:r>
              <w:rPr>
                <w:rFonts w:hint="eastAsia" w:ascii="黑体" w:eastAsia="黑体"/>
                <w:color w:val="000000"/>
                <w:kern w:val="0"/>
                <w:sz w:val="18"/>
                <w:szCs w:val="18"/>
              </w:rPr>
              <w:t>县级</w:t>
            </w:r>
          </w:p>
        </w:tc>
        <w:tc>
          <w:tcPr>
            <w:tcW w:w="555" w:type="dxa"/>
            <w:tcBorders>
              <w:top w:val="single" w:color="000000" w:sz="4" w:space="0"/>
              <w:left w:val="nil"/>
              <w:bottom w:val="single" w:color="000000" w:sz="4" w:space="0"/>
              <w:right w:val="single" w:color="000000" w:sz="4" w:space="0"/>
            </w:tcBorders>
            <w:vAlign w:val="center"/>
          </w:tcPr>
          <w:p>
            <w:pPr>
              <w:widowControl/>
              <w:autoSpaceDN w:val="0"/>
              <w:spacing w:line="240" w:lineRule="atLeast"/>
              <w:jc w:val="center"/>
              <w:rPr>
                <w:rFonts w:ascii="黑体" w:eastAsia="黑体"/>
                <w:color w:val="000000"/>
                <w:kern w:val="0"/>
                <w:sz w:val="18"/>
                <w:szCs w:val="18"/>
              </w:rPr>
            </w:pPr>
            <w:r>
              <w:rPr>
                <w:rFonts w:hint="eastAsia" w:ascii="黑体" w:eastAsia="黑体"/>
                <w:color w:val="000000"/>
                <w:kern w:val="0"/>
                <w:sz w:val="18"/>
                <w:szCs w:val="18"/>
              </w:rPr>
              <w:t>乡级</w:t>
            </w:r>
          </w:p>
        </w:tc>
      </w:tr>
      <w:tr>
        <w:tblPrEx>
          <w:tblCellMar>
            <w:top w:w="0" w:type="dxa"/>
            <w:left w:w="108" w:type="dxa"/>
            <w:bottom w:w="0" w:type="dxa"/>
            <w:right w:w="108" w:type="dxa"/>
          </w:tblCellMar>
        </w:tblPrEx>
        <w:trPr>
          <w:jc w:val="center"/>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1</w:t>
            </w:r>
          </w:p>
        </w:tc>
        <w:tc>
          <w:tcPr>
            <w:tcW w:w="977" w:type="dxa"/>
            <w:vMerge w:val="restart"/>
            <w:tcBorders>
              <w:top w:val="nil"/>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行政许可</w:t>
            </w:r>
          </w:p>
        </w:tc>
        <w:tc>
          <w:tcPr>
            <w:tcW w:w="1150"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互联网上网服务营业场所经营许可</w:t>
            </w:r>
          </w:p>
        </w:tc>
        <w:tc>
          <w:tcPr>
            <w:tcW w:w="1962"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1.办事指南：主要包括事项名称、设定依据、申请条件、办理材料、办理地点、办理时间、联系电话、办理流程、办理期限、申请行政许可需要提交的全部材料目录及办理情况;</w:t>
            </w:r>
            <w:r>
              <w:rPr>
                <w:rFonts w:hint="eastAsia" w:ascii="宋体" w:hAnsi="宋体"/>
                <w:kern w:val="0"/>
                <w:sz w:val="18"/>
                <w:szCs w:val="18"/>
              </w:rPr>
              <w:br w:type="textWrapping"/>
            </w:r>
            <w:r>
              <w:rPr>
                <w:rFonts w:hint="eastAsia" w:ascii="宋体" w:hAnsi="宋体"/>
                <w:kern w:val="0"/>
                <w:sz w:val="18"/>
                <w:szCs w:val="18"/>
              </w:rPr>
              <w:t>2.行政许可决定。</w:t>
            </w:r>
          </w:p>
        </w:tc>
        <w:tc>
          <w:tcPr>
            <w:tcW w:w="1838"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《行政许可法》、《政府信息公开条例》、《互联网上网服务营业场所管理条例》</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信息形成或变更之日起20个工作日内公开</w:t>
            </w:r>
          </w:p>
        </w:tc>
        <w:tc>
          <w:tcPr>
            <w:tcW w:w="1426"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文化和旅游行政部门</w:t>
            </w:r>
          </w:p>
        </w:tc>
        <w:tc>
          <w:tcPr>
            <w:tcW w:w="1440"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 xml:space="preserve">■政府网站       ■公开查阅点     ■政务服务中心   </w:t>
            </w:r>
          </w:p>
        </w:tc>
        <w:tc>
          <w:tcPr>
            <w:tcW w:w="605"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w:t>
            </w:r>
          </w:p>
        </w:tc>
        <w:tc>
          <w:tcPr>
            <w:tcW w:w="639"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　</w:t>
            </w:r>
          </w:p>
        </w:tc>
        <w:tc>
          <w:tcPr>
            <w:tcW w:w="450"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w:t>
            </w:r>
          </w:p>
        </w:tc>
        <w:tc>
          <w:tcPr>
            <w:tcW w:w="722"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　</w:t>
            </w:r>
          </w:p>
        </w:tc>
        <w:tc>
          <w:tcPr>
            <w:tcW w:w="463"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w:t>
            </w:r>
          </w:p>
        </w:tc>
        <w:tc>
          <w:tcPr>
            <w:tcW w:w="555"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1780" w:hRule="atLeast"/>
          <w:jc w:val="center"/>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2</w:t>
            </w:r>
          </w:p>
        </w:tc>
        <w:tc>
          <w:tcPr>
            <w:tcW w:w="977" w:type="dxa"/>
            <w:vMerge w:val="continue"/>
            <w:tcBorders>
              <w:top w:val="nil"/>
              <w:left w:val="nil"/>
              <w:bottom w:val="single" w:color="000000" w:sz="4" w:space="0"/>
              <w:right w:val="single" w:color="000000" w:sz="4" w:space="0"/>
            </w:tcBorders>
            <w:vAlign w:val="center"/>
          </w:tcPr>
          <w:p>
            <w:pPr>
              <w:widowControl/>
              <w:jc w:val="left"/>
              <w:rPr>
                <w:rFonts w:ascii="宋体" w:hAnsi="宋体"/>
                <w:kern w:val="0"/>
                <w:sz w:val="18"/>
                <w:szCs w:val="18"/>
              </w:rPr>
            </w:pPr>
          </w:p>
        </w:tc>
        <w:tc>
          <w:tcPr>
            <w:tcW w:w="1150"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文艺表演团体设立审批</w:t>
            </w:r>
          </w:p>
        </w:tc>
        <w:tc>
          <w:tcPr>
            <w:tcW w:w="1962"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1.办事指南：内容同上;</w:t>
            </w:r>
            <w:r>
              <w:rPr>
                <w:rFonts w:hint="eastAsia" w:ascii="宋体" w:hAnsi="宋体"/>
                <w:kern w:val="0"/>
                <w:sz w:val="18"/>
                <w:szCs w:val="18"/>
              </w:rPr>
              <w:br w:type="textWrapping"/>
            </w:r>
            <w:r>
              <w:rPr>
                <w:rFonts w:hint="eastAsia" w:ascii="宋体" w:hAnsi="宋体"/>
                <w:kern w:val="0"/>
                <w:sz w:val="18"/>
                <w:szCs w:val="18"/>
              </w:rPr>
              <w:t>2.行政许可决定。</w:t>
            </w:r>
          </w:p>
        </w:tc>
        <w:tc>
          <w:tcPr>
            <w:tcW w:w="1838"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 xml:space="preserve">《行政许可法》、《政府信息公开条例》、《营业性演出管理条例》、《文化部关于落实“先照后证”改进文化市场行政审批工作的通知》 </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信息形成或变更之日起20个工作日内公开</w:t>
            </w:r>
          </w:p>
        </w:tc>
        <w:tc>
          <w:tcPr>
            <w:tcW w:w="1426"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文化和旅游行政部门</w:t>
            </w:r>
          </w:p>
        </w:tc>
        <w:tc>
          <w:tcPr>
            <w:tcW w:w="1440"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 xml:space="preserve">■政府网站       ■公开查阅点     ■政务服务中心   </w:t>
            </w:r>
          </w:p>
        </w:tc>
        <w:tc>
          <w:tcPr>
            <w:tcW w:w="605"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w:t>
            </w:r>
          </w:p>
        </w:tc>
        <w:tc>
          <w:tcPr>
            <w:tcW w:w="639"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　</w:t>
            </w:r>
          </w:p>
        </w:tc>
        <w:tc>
          <w:tcPr>
            <w:tcW w:w="450"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w:t>
            </w:r>
          </w:p>
        </w:tc>
        <w:tc>
          <w:tcPr>
            <w:tcW w:w="722"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　</w:t>
            </w:r>
          </w:p>
        </w:tc>
        <w:tc>
          <w:tcPr>
            <w:tcW w:w="463"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w:t>
            </w:r>
          </w:p>
        </w:tc>
        <w:tc>
          <w:tcPr>
            <w:tcW w:w="555"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86" w:hRule="atLeast"/>
          <w:jc w:val="center"/>
        </w:trPr>
        <w:tc>
          <w:tcPr>
            <w:tcW w:w="540" w:type="dxa"/>
            <w:tcBorders>
              <w:top w:val="single" w:color="000000" w:sz="4" w:space="0"/>
              <w:left w:val="single" w:color="000000" w:sz="4" w:space="0"/>
              <w:bottom w:val="single" w:color="auto"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3</w:t>
            </w:r>
          </w:p>
        </w:tc>
        <w:tc>
          <w:tcPr>
            <w:tcW w:w="977" w:type="dxa"/>
            <w:tcBorders>
              <w:top w:val="single" w:color="000000" w:sz="4" w:space="0"/>
              <w:left w:val="nil"/>
              <w:bottom w:val="single" w:color="auto"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行政许可</w:t>
            </w:r>
          </w:p>
        </w:tc>
        <w:tc>
          <w:tcPr>
            <w:tcW w:w="1150" w:type="dxa"/>
            <w:tcBorders>
              <w:top w:val="single" w:color="000000" w:sz="4" w:space="0"/>
              <w:left w:val="nil"/>
              <w:bottom w:val="single" w:color="auto"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营业性演出审批</w:t>
            </w:r>
          </w:p>
        </w:tc>
        <w:tc>
          <w:tcPr>
            <w:tcW w:w="1962" w:type="dxa"/>
            <w:tcBorders>
              <w:top w:val="single" w:color="000000" w:sz="4" w:space="0"/>
              <w:left w:val="nil"/>
              <w:bottom w:val="single" w:color="auto"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1.办事指南：内容同上;</w:t>
            </w:r>
            <w:r>
              <w:rPr>
                <w:rFonts w:hint="eastAsia" w:ascii="宋体" w:hAnsi="宋体"/>
                <w:kern w:val="0"/>
                <w:sz w:val="18"/>
                <w:szCs w:val="18"/>
              </w:rPr>
              <w:br w:type="textWrapping"/>
            </w:r>
            <w:r>
              <w:rPr>
                <w:rFonts w:hint="eastAsia" w:ascii="宋体" w:hAnsi="宋体"/>
                <w:kern w:val="0"/>
                <w:sz w:val="18"/>
                <w:szCs w:val="18"/>
              </w:rPr>
              <w:t>2.行政许可决定。</w:t>
            </w:r>
          </w:p>
        </w:tc>
        <w:tc>
          <w:tcPr>
            <w:tcW w:w="1838" w:type="dxa"/>
            <w:tcBorders>
              <w:top w:val="single" w:color="000000" w:sz="4" w:space="0"/>
              <w:left w:val="nil"/>
              <w:bottom w:val="single" w:color="auto"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同上</w:t>
            </w:r>
          </w:p>
        </w:tc>
        <w:tc>
          <w:tcPr>
            <w:tcW w:w="1667" w:type="dxa"/>
            <w:tcBorders>
              <w:top w:val="single" w:color="000000" w:sz="4" w:space="0"/>
              <w:left w:val="nil"/>
              <w:bottom w:val="single" w:color="auto"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信息形成或变更之日起20个工作日内公开</w:t>
            </w:r>
          </w:p>
        </w:tc>
        <w:tc>
          <w:tcPr>
            <w:tcW w:w="1426" w:type="dxa"/>
            <w:tcBorders>
              <w:top w:val="single" w:color="000000" w:sz="4" w:space="0"/>
              <w:left w:val="nil"/>
              <w:bottom w:val="single" w:color="auto"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文化和旅游行政部门</w:t>
            </w:r>
          </w:p>
        </w:tc>
        <w:tc>
          <w:tcPr>
            <w:tcW w:w="1440" w:type="dxa"/>
            <w:tcBorders>
              <w:top w:val="single" w:color="000000" w:sz="4" w:space="0"/>
              <w:left w:val="nil"/>
              <w:bottom w:val="single" w:color="auto"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 xml:space="preserve">■政府网站       ■公开查阅点     ■政务服务中心   </w:t>
            </w:r>
          </w:p>
        </w:tc>
        <w:tc>
          <w:tcPr>
            <w:tcW w:w="605" w:type="dxa"/>
            <w:tcBorders>
              <w:top w:val="single" w:color="000000" w:sz="4" w:space="0"/>
              <w:left w:val="nil"/>
              <w:bottom w:val="single" w:color="auto"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w:t>
            </w:r>
          </w:p>
        </w:tc>
        <w:tc>
          <w:tcPr>
            <w:tcW w:w="639" w:type="dxa"/>
            <w:tcBorders>
              <w:top w:val="single" w:color="000000" w:sz="4" w:space="0"/>
              <w:left w:val="nil"/>
              <w:bottom w:val="single" w:color="auto"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　</w:t>
            </w:r>
          </w:p>
        </w:tc>
        <w:tc>
          <w:tcPr>
            <w:tcW w:w="450" w:type="dxa"/>
            <w:tcBorders>
              <w:top w:val="single" w:color="000000" w:sz="4" w:space="0"/>
              <w:left w:val="nil"/>
              <w:bottom w:val="single" w:color="auto"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w:t>
            </w:r>
          </w:p>
        </w:tc>
        <w:tc>
          <w:tcPr>
            <w:tcW w:w="722" w:type="dxa"/>
            <w:tcBorders>
              <w:top w:val="single" w:color="000000" w:sz="4" w:space="0"/>
              <w:left w:val="nil"/>
              <w:bottom w:val="single" w:color="auto"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　</w:t>
            </w:r>
          </w:p>
        </w:tc>
        <w:tc>
          <w:tcPr>
            <w:tcW w:w="463" w:type="dxa"/>
            <w:tcBorders>
              <w:top w:val="single" w:color="000000" w:sz="4" w:space="0"/>
              <w:left w:val="nil"/>
              <w:bottom w:val="single" w:color="auto"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w:t>
            </w:r>
          </w:p>
        </w:tc>
        <w:tc>
          <w:tcPr>
            <w:tcW w:w="555" w:type="dxa"/>
            <w:tcBorders>
              <w:top w:val="single" w:color="000000" w:sz="4" w:space="0"/>
              <w:left w:val="nil"/>
              <w:bottom w:val="single" w:color="auto"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4</w:t>
            </w:r>
          </w:p>
        </w:tc>
        <w:tc>
          <w:tcPr>
            <w:tcW w:w="977" w:type="dxa"/>
            <w:tcBorders>
              <w:top w:val="single" w:color="auto" w:sz="4" w:space="0"/>
              <w:left w:val="nil"/>
              <w:bottom w:val="single" w:color="auto"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行政许可</w:t>
            </w:r>
          </w:p>
        </w:tc>
        <w:tc>
          <w:tcPr>
            <w:tcW w:w="1150" w:type="dxa"/>
            <w:tcBorders>
              <w:top w:val="single" w:color="auto" w:sz="4" w:space="0"/>
              <w:left w:val="nil"/>
              <w:bottom w:val="single" w:color="auto"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娱乐场所经营许可</w:t>
            </w:r>
          </w:p>
        </w:tc>
        <w:tc>
          <w:tcPr>
            <w:tcW w:w="1962" w:type="dxa"/>
            <w:tcBorders>
              <w:top w:val="single" w:color="auto" w:sz="4" w:space="0"/>
              <w:left w:val="nil"/>
              <w:bottom w:val="single" w:color="auto"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1.办事指南：内容同上;</w:t>
            </w:r>
            <w:r>
              <w:rPr>
                <w:rFonts w:hint="eastAsia" w:ascii="宋体" w:hAnsi="宋体"/>
                <w:kern w:val="0"/>
                <w:sz w:val="18"/>
                <w:szCs w:val="18"/>
              </w:rPr>
              <w:br w:type="textWrapping"/>
            </w:r>
            <w:r>
              <w:rPr>
                <w:rFonts w:hint="eastAsia" w:ascii="宋体" w:hAnsi="宋体"/>
                <w:kern w:val="0"/>
                <w:sz w:val="18"/>
                <w:szCs w:val="18"/>
              </w:rPr>
              <w:t>2.行政许可决定。</w:t>
            </w:r>
          </w:p>
        </w:tc>
        <w:tc>
          <w:tcPr>
            <w:tcW w:w="1838" w:type="dxa"/>
            <w:tcBorders>
              <w:top w:val="single" w:color="auto" w:sz="4" w:space="0"/>
              <w:left w:val="nil"/>
              <w:bottom w:val="single" w:color="auto"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《行政许可法》；《政府信息公开条例》</w:t>
            </w:r>
          </w:p>
        </w:tc>
        <w:tc>
          <w:tcPr>
            <w:tcW w:w="1667" w:type="dxa"/>
            <w:tcBorders>
              <w:top w:val="single" w:color="auto" w:sz="4" w:space="0"/>
              <w:left w:val="nil"/>
              <w:bottom w:val="single" w:color="auto"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信息形成或变更之日起20个工作日内公开</w:t>
            </w:r>
          </w:p>
        </w:tc>
        <w:tc>
          <w:tcPr>
            <w:tcW w:w="1426" w:type="dxa"/>
            <w:tcBorders>
              <w:top w:val="single" w:color="auto" w:sz="4" w:space="0"/>
              <w:left w:val="nil"/>
              <w:bottom w:val="single" w:color="auto"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文化和旅游行政部门</w:t>
            </w:r>
          </w:p>
        </w:tc>
        <w:tc>
          <w:tcPr>
            <w:tcW w:w="1440" w:type="dxa"/>
            <w:tcBorders>
              <w:top w:val="single" w:color="auto" w:sz="4" w:space="0"/>
              <w:left w:val="nil"/>
              <w:bottom w:val="single" w:color="auto"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 xml:space="preserve">■政府网站       ■公开查阅点     ■政务服务中心   </w:t>
            </w:r>
          </w:p>
        </w:tc>
        <w:tc>
          <w:tcPr>
            <w:tcW w:w="605" w:type="dxa"/>
            <w:tcBorders>
              <w:top w:val="single" w:color="auto" w:sz="4" w:space="0"/>
              <w:left w:val="nil"/>
              <w:bottom w:val="single" w:color="auto"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w:t>
            </w:r>
          </w:p>
        </w:tc>
        <w:tc>
          <w:tcPr>
            <w:tcW w:w="639" w:type="dxa"/>
            <w:tcBorders>
              <w:top w:val="single" w:color="auto" w:sz="4" w:space="0"/>
              <w:left w:val="nil"/>
              <w:bottom w:val="single" w:color="auto"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　</w:t>
            </w:r>
          </w:p>
        </w:tc>
        <w:tc>
          <w:tcPr>
            <w:tcW w:w="450" w:type="dxa"/>
            <w:tcBorders>
              <w:top w:val="single" w:color="auto" w:sz="4" w:space="0"/>
              <w:left w:val="nil"/>
              <w:bottom w:val="single" w:color="auto"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w:t>
            </w:r>
          </w:p>
        </w:tc>
        <w:tc>
          <w:tcPr>
            <w:tcW w:w="722" w:type="dxa"/>
            <w:tcBorders>
              <w:top w:val="single" w:color="auto" w:sz="4" w:space="0"/>
              <w:left w:val="nil"/>
              <w:bottom w:val="single" w:color="auto"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　</w:t>
            </w:r>
          </w:p>
        </w:tc>
        <w:tc>
          <w:tcPr>
            <w:tcW w:w="463" w:type="dxa"/>
            <w:tcBorders>
              <w:top w:val="single" w:color="auto" w:sz="4" w:space="0"/>
              <w:left w:val="nil"/>
              <w:bottom w:val="single" w:color="auto"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w:t>
            </w:r>
          </w:p>
        </w:tc>
        <w:tc>
          <w:tcPr>
            <w:tcW w:w="555" w:type="dxa"/>
            <w:tcBorders>
              <w:top w:val="single" w:color="auto" w:sz="4" w:space="0"/>
              <w:left w:val="nil"/>
              <w:bottom w:val="single" w:color="auto" w:sz="4" w:space="0"/>
              <w:right w:val="single" w:color="auto"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jc w:val="center"/>
        </w:trPr>
        <w:tc>
          <w:tcPr>
            <w:tcW w:w="540" w:type="dxa"/>
            <w:tcBorders>
              <w:top w:val="single" w:color="auto" w:sz="4" w:space="0"/>
              <w:left w:val="single" w:color="000000" w:sz="4" w:space="0"/>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5</w:t>
            </w:r>
          </w:p>
        </w:tc>
        <w:tc>
          <w:tcPr>
            <w:tcW w:w="977" w:type="dxa"/>
            <w:vMerge w:val="restart"/>
            <w:tcBorders>
              <w:top w:val="single" w:color="auto"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公共服务</w:t>
            </w:r>
          </w:p>
        </w:tc>
        <w:tc>
          <w:tcPr>
            <w:tcW w:w="1150" w:type="dxa"/>
            <w:tcBorders>
              <w:top w:val="single" w:color="auto"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公共文化机构免费开放信息</w:t>
            </w:r>
          </w:p>
        </w:tc>
        <w:tc>
          <w:tcPr>
            <w:tcW w:w="1962" w:type="dxa"/>
            <w:tcBorders>
              <w:top w:val="single" w:color="auto"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1.机构名称；</w:t>
            </w:r>
            <w:r>
              <w:rPr>
                <w:rFonts w:hint="eastAsia" w:ascii="宋体" w:hAnsi="宋体"/>
                <w:kern w:val="0"/>
                <w:sz w:val="18"/>
                <w:szCs w:val="18"/>
              </w:rPr>
              <w:br w:type="textWrapping"/>
            </w:r>
            <w:r>
              <w:rPr>
                <w:rFonts w:hint="eastAsia" w:ascii="宋体" w:hAnsi="宋体"/>
                <w:kern w:val="0"/>
                <w:sz w:val="18"/>
                <w:szCs w:val="18"/>
              </w:rPr>
              <w:t>2.开放时间；</w:t>
            </w:r>
            <w:r>
              <w:rPr>
                <w:rFonts w:hint="eastAsia" w:ascii="宋体" w:hAnsi="宋体"/>
                <w:kern w:val="0"/>
                <w:sz w:val="18"/>
                <w:szCs w:val="18"/>
              </w:rPr>
              <w:br w:type="textWrapping"/>
            </w:r>
            <w:r>
              <w:rPr>
                <w:rFonts w:hint="eastAsia" w:ascii="宋体" w:hAnsi="宋体"/>
                <w:kern w:val="0"/>
                <w:sz w:val="18"/>
                <w:szCs w:val="18"/>
              </w:rPr>
              <w:t>3.机构地址；</w:t>
            </w:r>
            <w:r>
              <w:rPr>
                <w:rFonts w:hint="eastAsia" w:ascii="宋体" w:hAnsi="宋体"/>
                <w:kern w:val="0"/>
                <w:sz w:val="18"/>
                <w:szCs w:val="18"/>
              </w:rPr>
              <w:br w:type="textWrapping"/>
            </w:r>
            <w:r>
              <w:rPr>
                <w:rFonts w:hint="eastAsia" w:ascii="宋体" w:hAnsi="宋体"/>
                <w:kern w:val="0"/>
                <w:sz w:val="18"/>
                <w:szCs w:val="18"/>
              </w:rPr>
              <w:t>4.联系电话；</w:t>
            </w:r>
            <w:r>
              <w:rPr>
                <w:rFonts w:hint="eastAsia" w:ascii="宋体" w:hAnsi="宋体"/>
                <w:kern w:val="0"/>
                <w:sz w:val="18"/>
                <w:szCs w:val="18"/>
              </w:rPr>
              <w:br w:type="textWrapping"/>
            </w:r>
            <w:r>
              <w:rPr>
                <w:rFonts w:hint="eastAsia" w:ascii="宋体" w:hAnsi="宋体"/>
                <w:kern w:val="0"/>
                <w:sz w:val="18"/>
                <w:szCs w:val="18"/>
              </w:rPr>
              <w:t>5.临时停止开放信息。</w:t>
            </w:r>
          </w:p>
        </w:tc>
        <w:tc>
          <w:tcPr>
            <w:tcW w:w="1838" w:type="dxa"/>
            <w:tcBorders>
              <w:top w:val="single" w:color="auto"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《公共文化服务保障法》、《政府信息公开条例》、《文化部 财政部关于推进全国美术馆、公共图书馆、文化馆（站）免费开放工作的意见》、《文化部 财政部关于做好城市社区(街道)文化中心免费开放工作的通知》</w:t>
            </w:r>
          </w:p>
        </w:tc>
        <w:tc>
          <w:tcPr>
            <w:tcW w:w="1667" w:type="dxa"/>
            <w:tcBorders>
              <w:top w:val="single" w:color="auto"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信息形成或变更之日起20个工作日内公开</w:t>
            </w:r>
          </w:p>
        </w:tc>
        <w:tc>
          <w:tcPr>
            <w:tcW w:w="1426" w:type="dxa"/>
            <w:tcBorders>
              <w:top w:val="single" w:color="auto"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文化和旅游行政部门，相关公共文化服务机构</w:t>
            </w:r>
          </w:p>
        </w:tc>
        <w:tc>
          <w:tcPr>
            <w:tcW w:w="1440" w:type="dxa"/>
            <w:tcBorders>
              <w:top w:val="single" w:color="auto"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■政府网站</w:t>
            </w:r>
          </w:p>
        </w:tc>
        <w:tc>
          <w:tcPr>
            <w:tcW w:w="605" w:type="dxa"/>
            <w:tcBorders>
              <w:top w:val="single" w:color="auto"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w:t>
            </w:r>
          </w:p>
        </w:tc>
        <w:tc>
          <w:tcPr>
            <w:tcW w:w="639" w:type="dxa"/>
            <w:tcBorders>
              <w:top w:val="single" w:color="auto"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　</w:t>
            </w:r>
          </w:p>
        </w:tc>
        <w:tc>
          <w:tcPr>
            <w:tcW w:w="450" w:type="dxa"/>
            <w:tcBorders>
              <w:top w:val="single" w:color="auto"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w:t>
            </w:r>
          </w:p>
        </w:tc>
        <w:tc>
          <w:tcPr>
            <w:tcW w:w="722" w:type="dxa"/>
            <w:tcBorders>
              <w:top w:val="single" w:color="auto"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　</w:t>
            </w:r>
          </w:p>
        </w:tc>
        <w:tc>
          <w:tcPr>
            <w:tcW w:w="463" w:type="dxa"/>
            <w:tcBorders>
              <w:top w:val="single" w:color="auto"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w:t>
            </w:r>
          </w:p>
        </w:tc>
        <w:tc>
          <w:tcPr>
            <w:tcW w:w="555" w:type="dxa"/>
            <w:tcBorders>
              <w:top w:val="single" w:color="auto"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w:t>
            </w:r>
          </w:p>
        </w:tc>
      </w:tr>
      <w:tr>
        <w:tblPrEx>
          <w:tblCellMar>
            <w:top w:w="0" w:type="dxa"/>
            <w:left w:w="108" w:type="dxa"/>
            <w:bottom w:w="0" w:type="dxa"/>
            <w:right w:w="108" w:type="dxa"/>
          </w:tblCellMar>
        </w:tblPrEx>
        <w:trPr>
          <w:jc w:val="center"/>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6</w:t>
            </w:r>
          </w:p>
        </w:tc>
        <w:tc>
          <w:tcPr>
            <w:tcW w:w="977" w:type="dxa"/>
            <w:vMerge w:val="continue"/>
            <w:tcBorders>
              <w:top w:val="nil"/>
              <w:left w:val="nil"/>
              <w:bottom w:val="single" w:color="000000" w:sz="4" w:space="0"/>
              <w:right w:val="single" w:color="000000" w:sz="4" w:space="0"/>
            </w:tcBorders>
            <w:vAlign w:val="center"/>
          </w:tcPr>
          <w:p>
            <w:pPr>
              <w:widowControl/>
              <w:jc w:val="left"/>
              <w:rPr>
                <w:rFonts w:ascii="宋体" w:hAnsi="宋体"/>
                <w:kern w:val="0"/>
                <w:sz w:val="18"/>
                <w:szCs w:val="18"/>
              </w:rPr>
            </w:pPr>
          </w:p>
        </w:tc>
        <w:tc>
          <w:tcPr>
            <w:tcW w:w="1150"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特殊群体公共文化服务信息</w:t>
            </w:r>
          </w:p>
        </w:tc>
        <w:tc>
          <w:tcPr>
            <w:tcW w:w="1962"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1.机构名称；</w:t>
            </w:r>
            <w:r>
              <w:rPr>
                <w:rFonts w:hint="eastAsia" w:ascii="宋体" w:hAnsi="宋体"/>
                <w:kern w:val="0"/>
                <w:sz w:val="18"/>
                <w:szCs w:val="18"/>
              </w:rPr>
              <w:br w:type="textWrapping"/>
            </w:r>
            <w:r>
              <w:rPr>
                <w:rFonts w:hint="eastAsia" w:ascii="宋体" w:hAnsi="宋体"/>
                <w:kern w:val="0"/>
                <w:sz w:val="18"/>
                <w:szCs w:val="18"/>
              </w:rPr>
              <w:t>2.开放时间；</w:t>
            </w:r>
            <w:r>
              <w:rPr>
                <w:rFonts w:hint="eastAsia" w:ascii="宋体" w:hAnsi="宋体"/>
                <w:kern w:val="0"/>
                <w:sz w:val="18"/>
                <w:szCs w:val="18"/>
              </w:rPr>
              <w:br w:type="textWrapping"/>
            </w:r>
            <w:r>
              <w:rPr>
                <w:rFonts w:hint="eastAsia" w:ascii="宋体" w:hAnsi="宋体"/>
                <w:kern w:val="0"/>
                <w:sz w:val="18"/>
                <w:szCs w:val="18"/>
              </w:rPr>
              <w:t>3.机构地址；</w:t>
            </w:r>
            <w:r>
              <w:rPr>
                <w:rFonts w:hint="eastAsia" w:ascii="宋体" w:hAnsi="宋体"/>
                <w:kern w:val="0"/>
                <w:sz w:val="18"/>
                <w:szCs w:val="18"/>
              </w:rPr>
              <w:br w:type="textWrapping"/>
            </w:r>
            <w:r>
              <w:rPr>
                <w:rFonts w:hint="eastAsia" w:ascii="宋体" w:hAnsi="宋体"/>
                <w:kern w:val="0"/>
                <w:sz w:val="18"/>
                <w:szCs w:val="18"/>
              </w:rPr>
              <w:t>4.联系电话；</w:t>
            </w:r>
            <w:r>
              <w:rPr>
                <w:rFonts w:hint="eastAsia" w:ascii="宋体" w:hAnsi="宋体"/>
                <w:kern w:val="0"/>
                <w:sz w:val="18"/>
                <w:szCs w:val="18"/>
              </w:rPr>
              <w:br w:type="textWrapping"/>
            </w:r>
            <w:r>
              <w:rPr>
                <w:rFonts w:hint="eastAsia" w:ascii="宋体" w:hAnsi="宋体"/>
                <w:kern w:val="0"/>
                <w:sz w:val="18"/>
                <w:szCs w:val="18"/>
              </w:rPr>
              <w:t>5.临时停止开放信息。</w:t>
            </w:r>
          </w:p>
        </w:tc>
        <w:tc>
          <w:tcPr>
            <w:tcW w:w="1838"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《残疾人保障法》、《政府信息公开条例》、《中共中央办公厅 国务院办公厅印发关于加快构建现代公共文化服务体系的意见》</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信息形成或变更之日起20个工作日内公开</w:t>
            </w:r>
          </w:p>
        </w:tc>
        <w:tc>
          <w:tcPr>
            <w:tcW w:w="1426"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文化和旅游行政部门，相关公共文化服务机构</w:t>
            </w:r>
          </w:p>
        </w:tc>
        <w:tc>
          <w:tcPr>
            <w:tcW w:w="1440"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■政府网站</w:t>
            </w:r>
          </w:p>
        </w:tc>
        <w:tc>
          <w:tcPr>
            <w:tcW w:w="605"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w:t>
            </w:r>
          </w:p>
        </w:tc>
        <w:tc>
          <w:tcPr>
            <w:tcW w:w="639"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　</w:t>
            </w:r>
          </w:p>
        </w:tc>
        <w:tc>
          <w:tcPr>
            <w:tcW w:w="450"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w:t>
            </w:r>
          </w:p>
        </w:tc>
        <w:tc>
          <w:tcPr>
            <w:tcW w:w="722"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　</w:t>
            </w:r>
          </w:p>
        </w:tc>
        <w:tc>
          <w:tcPr>
            <w:tcW w:w="463"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w:t>
            </w:r>
          </w:p>
        </w:tc>
        <w:tc>
          <w:tcPr>
            <w:tcW w:w="555"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w:t>
            </w:r>
          </w:p>
        </w:tc>
      </w:tr>
      <w:tr>
        <w:tblPrEx>
          <w:tblCellMar>
            <w:top w:w="0" w:type="dxa"/>
            <w:left w:w="108" w:type="dxa"/>
            <w:bottom w:w="0" w:type="dxa"/>
            <w:right w:w="108" w:type="dxa"/>
          </w:tblCellMar>
        </w:tblPrEx>
        <w:trPr>
          <w:jc w:val="center"/>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7</w:t>
            </w:r>
          </w:p>
        </w:tc>
        <w:tc>
          <w:tcPr>
            <w:tcW w:w="977" w:type="dxa"/>
            <w:vMerge w:val="restart"/>
            <w:tcBorders>
              <w:top w:val="nil"/>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公共服务</w:t>
            </w:r>
          </w:p>
        </w:tc>
        <w:tc>
          <w:tcPr>
            <w:tcW w:w="1150"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组织开展群体文化活动</w:t>
            </w:r>
          </w:p>
        </w:tc>
        <w:tc>
          <w:tcPr>
            <w:tcW w:w="1962"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1.机构名称；</w:t>
            </w:r>
            <w:r>
              <w:rPr>
                <w:rFonts w:hint="eastAsia" w:ascii="宋体" w:hAnsi="宋体"/>
                <w:kern w:val="0"/>
                <w:sz w:val="18"/>
                <w:szCs w:val="18"/>
              </w:rPr>
              <w:br w:type="textWrapping"/>
            </w:r>
            <w:r>
              <w:rPr>
                <w:rFonts w:hint="eastAsia" w:ascii="宋体" w:hAnsi="宋体"/>
                <w:kern w:val="0"/>
                <w:sz w:val="18"/>
                <w:szCs w:val="18"/>
              </w:rPr>
              <w:t>2.开放时间；</w:t>
            </w:r>
            <w:r>
              <w:rPr>
                <w:rFonts w:hint="eastAsia" w:ascii="宋体" w:hAnsi="宋体"/>
                <w:kern w:val="0"/>
                <w:sz w:val="18"/>
                <w:szCs w:val="18"/>
              </w:rPr>
              <w:br w:type="textWrapping"/>
            </w:r>
            <w:r>
              <w:rPr>
                <w:rFonts w:hint="eastAsia" w:ascii="宋体" w:hAnsi="宋体"/>
                <w:kern w:val="0"/>
                <w:sz w:val="18"/>
                <w:szCs w:val="18"/>
              </w:rPr>
              <w:t>3.机构地址；</w:t>
            </w:r>
            <w:r>
              <w:rPr>
                <w:rFonts w:hint="eastAsia" w:ascii="宋体" w:hAnsi="宋体"/>
                <w:kern w:val="0"/>
                <w:sz w:val="18"/>
                <w:szCs w:val="18"/>
              </w:rPr>
              <w:br w:type="textWrapping"/>
            </w:r>
            <w:r>
              <w:rPr>
                <w:rFonts w:hint="eastAsia" w:ascii="宋体" w:hAnsi="宋体"/>
                <w:kern w:val="0"/>
                <w:sz w:val="18"/>
                <w:szCs w:val="18"/>
              </w:rPr>
              <w:t>4.联系电话；</w:t>
            </w:r>
            <w:r>
              <w:rPr>
                <w:rFonts w:hint="eastAsia" w:ascii="宋体" w:hAnsi="宋体"/>
                <w:kern w:val="0"/>
                <w:sz w:val="18"/>
                <w:szCs w:val="18"/>
              </w:rPr>
              <w:br w:type="textWrapping"/>
            </w:r>
            <w:r>
              <w:rPr>
                <w:rFonts w:hint="eastAsia" w:ascii="宋体" w:hAnsi="宋体"/>
                <w:kern w:val="0"/>
                <w:sz w:val="18"/>
                <w:szCs w:val="18"/>
              </w:rPr>
              <w:t>5.临时停止活动信息。</w:t>
            </w:r>
          </w:p>
        </w:tc>
        <w:tc>
          <w:tcPr>
            <w:tcW w:w="1838"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《政府信息公开条例》、《文化馆服务标准》</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信息形成或变更之日起20个工作日内公开</w:t>
            </w:r>
          </w:p>
        </w:tc>
        <w:tc>
          <w:tcPr>
            <w:tcW w:w="1426"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文化和旅游行政部门，相关公共文化服务机构</w:t>
            </w:r>
          </w:p>
        </w:tc>
        <w:tc>
          <w:tcPr>
            <w:tcW w:w="1440"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■政府网站</w:t>
            </w:r>
          </w:p>
        </w:tc>
        <w:tc>
          <w:tcPr>
            <w:tcW w:w="605"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w:t>
            </w:r>
          </w:p>
        </w:tc>
        <w:tc>
          <w:tcPr>
            <w:tcW w:w="639"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　</w:t>
            </w:r>
          </w:p>
        </w:tc>
        <w:tc>
          <w:tcPr>
            <w:tcW w:w="450"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w:t>
            </w:r>
          </w:p>
        </w:tc>
        <w:tc>
          <w:tcPr>
            <w:tcW w:w="722"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　</w:t>
            </w:r>
          </w:p>
        </w:tc>
        <w:tc>
          <w:tcPr>
            <w:tcW w:w="463"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w:t>
            </w:r>
          </w:p>
        </w:tc>
        <w:tc>
          <w:tcPr>
            <w:tcW w:w="555"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w:t>
            </w:r>
          </w:p>
        </w:tc>
      </w:tr>
      <w:tr>
        <w:tblPrEx>
          <w:tblCellMar>
            <w:top w:w="0" w:type="dxa"/>
            <w:left w:w="108" w:type="dxa"/>
            <w:bottom w:w="0" w:type="dxa"/>
            <w:right w:w="108" w:type="dxa"/>
          </w:tblCellMar>
        </w:tblPrEx>
        <w:trPr>
          <w:jc w:val="center"/>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8</w:t>
            </w:r>
          </w:p>
        </w:tc>
        <w:tc>
          <w:tcPr>
            <w:tcW w:w="977" w:type="dxa"/>
            <w:vMerge w:val="continue"/>
            <w:tcBorders>
              <w:top w:val="nil"/>
              <w:left w:val="nil"/>
              <w:bottom w:val="single" w:color="000000" w:sz="4" w:space="0"/>
              <w:right w:val="single" w:color="000000" w:sz="4" w:space="0"/>
            </w:tcBorders>
            <w:vAlign w:val="center"/>
          </w:tcPr>
          <w:p>
            <w:pPr>
              <w:widowControl/>
              <w:jc w:val="left"/>
              <w:rPr>
                <w:rFonts w:ascii="宋体" w:hAnsi="宋体"/>
                <w:kern w:val="0"/>
                <w:sz w:val="18"/>
                <w:szCs w:val="18"/>
              </w:rPr>
            </w:pPr>
          </w:p>
        </w:tc>
        <w:tc>
          <w:tcPr>
            <w:tcW w:w="1150"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下基层辅导、演出、展览和指导基层群体文化活动</w:t>
            </w:r>
          </w:p>
        </w:tc>
        <w:tc>
          <w:tcPr>
            <w:tcW w:w="1962"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1.活动时间；</w:t>
            </w:r>
            <w:r>
              <w:rPr>
                <w:rFonts w:hint="eastAsia" w:ascii="宋体" w:hAnsi="宋体"/>
                <w:kern w:val="0"/>
                <w:sz w:val="18"/>
                <w:szCs w:val="18"/>
              </w:rPr>
              <w:br w:type="textWrapping"/>
            </w:r>
            <w:r>
              <w:rPr>
                <w:rFonts w:hint="eastAsia" w:ascii="宋体" w:hAnsi="宋体"/>
                <w:kern w:val="0"/>
                <w:sz w:val="18"/>
                <w:szCs w:val="18"/>
              </w:rPr>
              <w:t>2.活动单位；</w:t>
            </w:r>
            <w:r>
              <w:rPr>
                <w:rFonts w:hint="eastAsia" w:ascii="宋体" w:hAnsi="宋体"/>
                <w:kern w:val="0"/>
                <w:sz w:val="18"/>
                <w:szCs w:val="18"/>
              </w:rPr>
              <w:br w:type="textWrapping"/>
            </w:r>
            <w:r>
              <w:rPr>
                <w:rFonts w:hint="eastAsia" w:ascii="宋体" w:hAnsi="宋体"/>
                <w:kern w:val="0"/>
                <w:sz w:val="18"/>
                <w:szCs w:val="18"/>
              </w:rPr>
              <w:t>3.活动地址；</w:t>
            </w:r>
            <w:r>
              <w:rPr>
                <w:rFonts w:hint="eastAsia" w:ascii="宋体" w:hAnsi="宋体"/>
                <w:kern w:val="0"/>
                <w:sz w:val="18"/>
                <w:szCs w:val="18"/>
              </w:rPr>
              <w:br w:type="textWrapping"/>
            </w:r>
            <w:r>
              <w:rPr>
                <w:rFonts w:hint="eastAsia" w:ascii="宋体" w:hAnsi="宋体"/>
                <w:kern w:val="0"/>
                <w:sz w:val="18"/>
                <w:szCs w:val="18"/>
              </w:rPr>
              <w:t>4.联系电话；</w:t>
            </w:r>
            <w:r>
              <w:rPr>
                <w:rFonts w:hint="eastAsia" w:ascii="宋体" w:hAnsi="宋体"/>
                <w:kern w:val="0"/>
                <w:sz w:val="18"/>
                <w:szCs w:val="18"/>
              </w:rPr>
              <w:br w:type="textWrapping"/>
            </w:r>
            <w:r>
              <w:rPr>
                <w:rFonts w:hint="eastAsia" w:ascii="宋体" w:hAnsi="宋体"/>
                <w:kern w:val="0"/>
                <w:sz w:val="18"/>
                <w:szCs w:val="18"/>
              </w:rPr>
              <w:t>5.临时停止活动信息。</w:t>
            </w:r>
          </w:p>
        </w:tc>
        <w:tc>
          <w:tcPr>
            <w:tcW w:w="1838"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《政府信息公开条例》、《文化馆服务标准》</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信息形成或变更之日起20个工作日内公开</w:t>
            </w:r>
          </w:p>
        </w:tc>
        <w:tc>
          <w:tcPr>
            <w:tcW w:w="1426"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文化和旅游行政部门，相关公共文化服务机构</w:t>
            </w:r>
          </w:p>
        </w:tc>
        <w:tc>
          <w:tcPr>
            <w:tcW w:w="1440"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■政府网站</w:t>
            </w:r>
          </w:p>
        </w:tc>
        <w:tc>
          <w:tcPr>
            <w:tcW w:w="605"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w:t>
            </w:r>
          </w:p>
        </w:tc>
        <w:tc>
          <w:tcPr>
            <w:tcW w:w="639"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　</w:t>
            </w:r>
          </w:p>
        </w:tc>
        <w:tc>
          <w:tcPr>
            <w:tcW w:w="450"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w:t>
            </w:r>
          </w:p>
        </w:tc>
        <w:tc>
          <w:tcPr>
            <w:tcW w:w="722"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　</w:t>
            </w:r>
          </w:p>
        </w:tc>
        <w:tc>
          <w:tcPr>
            <w:tcW w:w="463"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w:t>
            </w:r>
          </w:p>
        </w:tc>
        <w:tc>
          <w:tcPr>
            <w:tcW w:w="555"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w:t>
            </w:r>
          </w:p>
        </w:tc>
      </w:tr>
      <w:tr>
        <w:tblPrEx>
          <w:tblCellMar>
            <w:top w:w="0" w:type="dxa"/>
            <w:left w:w="108" w:type="dxa"/>
            <w:bottom w:w="0" w:type="dxa"/>
            <w:right w:w="108" w:type="dxa"/>
          </w:tblCellMar>
        </w:tblPrEx>
        <w:trPr>
          <w:jc w:val="center"/>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9</w:t>
            </w:r>
          </w:p>
        </w:tc>
        <w:tc>
          <w:tcPr>
            <w:tcW w:w="977" w:type="dxa"/>
            <w:vMerge w:val="continue"/>
            <w:tcBorders>
              <w:top w:val="nil"/>
              <w:left w:val="nil"/>
              <w:bottom w:val="single" w:color="000000" w:sz="4" w:space="0"/>
              <w:right w:val="single" w:color="000000" w:sz="4" w:space="0"/>
            </w:tcBorders>
            <w:vAlign w:val="center"/>
          </w:tcPr>
          <w:p>
            <w:pPr>
              <w:widowControl/>
              <w:jc w:val="left"/>
              <w:rPr>
                <w:rFonts w:ascii="宋体" w:hAnsi="宋体"/>
                <w:kern w:val="0"/>
                <w:sz w:val="18"/>
                <w:szCs w:val="18"/>
              </w:rPr>
            </w:pPr>
          </w:p>
        </w:tc>
        <w:tc>
          <w:tcPr>
            <w:tcW w:w="1150"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举办各类展览、讲座信息</w:t>
            </w:r>
          </w:p>
        </w:tc>
        <w:tc>
          <w:tcPr>
            <w:tcW w:w="1962"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1.活动时间；</w:t>
            </w:r>
            <w:r>
              <w:rPr>
                <w:rFonts w:hint="eastAsia" w:ascii="宋体" w:hAnsi="宋体"/>
                <w:kern w:val="0"/>
                <w:sz w:val="18"/>
                <w:szCs w:val="18"/>
              </w:rPr>
              <w:br w:type="textWrapping"/>
            </w:r>
            <w:r>
              <w:rPr>
                <w:rFonts w:hint="eastAsia" w:ascii="宋体" w:hAnsi="宋体"/>
                <w:kern w:val="0"/>
                <w:sz w:val="18"/>
                <w:szCs w:val="18"/>
              </w:rPr>
              <w:t>2.活动单位；</w:t>
            </w:r>
            <w:r>
              <w:rPr>
                <w:rFonts w:hint="eastAsia" w:ascii="宋体" w:hAnsi="宋体"/>
                <w:kern w:val="0"/>
                <w:sz w:val="18"/>
                <w:szCs w:val="18"/>
              </w:rPr>
              <w:br w:type="textWrapping"/>
            </w:r>
            <w:r>
              <w:rPr>
                <w:rFonts w:hint="eastAsia" w:ascii="宋体" w:hAnsi="宋体"/>
                <w:kern w:val="0"/>
                <w:sz w:val="18"/>
                <w:szCs w:val="18"/>
              </w:rPr>
              <w:t>3.活动地址；</w:t>
            </w:r>
            <w:r>
              <w:rPr>
                <w:rFonts w:hint="eastAsia" w:ascii="宋体" w:hAnsi="宋体"/>
                <w:kern w:val="0"/>
                <w:sz w:val="18"/>
                <w:szCs w:val="18"/>
              </w:rPr>
              <w:br w:type="textWrapping"/>
            </w:r>
            <w:r>
              <w:rPr>
                <w:rFonts w:hint="eastAsia" w:ascii="宋体" w:hAnsi="宋体"/>
                <w:kern w:val="0"/>
                <w:sz w:val="18"/>
                <w:szCs w:val="18"/>
              </w:rPr>
              <w:t>4.联系电话；</w:t>
            </w:r>
            <w:r>
              <w:rPr>
                <w:rFonts w:hint="eastAsia" w:ascii="宋体" w:hAnsi="宋体"/>
                <w:kern w:val="0"/>
                <w:sz w:val="18"/>
                <w:szCs w:val="18"/>
              </w:rPr>
              <w:br w:type="textWrapping"/>
            </w:r>
            <w:r>
              <w:rPr>
                <w:rFonts w:hint="eastAsia" w:ascii="宋体" w:hAnsi="宋体"/>
                <w:kern w:val="0"/>
                <w:sz w:val="18"/>
                <w:szCs w:val="18"/>
              </w:rPr>
              <w:t>5.临时停止活动信息。</w:t>
            </w:r>
          </w:p>
        </w:tc>
        <w:tc>
          <w:tcPr>
            <w:tcW w:w="1838"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《政府信息公开条例》、《乡镇综合文化站管理办法》</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信息形成或变更之日起20个工作日内公开</w:t>
            </w:r>
          </w:p>
        </w:tc>
        <w:tc>
          <w:tcPr>
            <w:tcW w:w="1426"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文化和旅游行政部门，相关公共文化服务机构</w:t>
            </w:r>
          </w:p>
        </w:tc>
        <w:tc>
          <w:tcPr>
            <w:tcW w:w="1440"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■政府网站</w:t>
            </w:r>
          </w:p>
        </w:tc>
        <w:tc>
          <w:tcPr>
            <w:tcW w:w="605"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w:t>
            </w:r>
          </w:p>
        </w:tc>
        <w:tc>
          <w:tcPr>
            <w:tcW w:w="639"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　</w:t>
            </w:r>
          </w:p>
        </w:tc>
        <w:tc>
          <w:tcPr>
            <w:tcW w:w="450"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w:t>
            </w:r>
          </w:p>
        </w:tc>
        <w:tc>
          <w:tcPr>
            <w:tcW w:w="722"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　</w:t>
            </w:r>
          </w:p>
        </w:tc>
        <w:tc>
          <w:tcPr>
            <w:tcW w:w="463"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w:t>
            </w:r>
          </w:p>
        </w:tc>
        <w:tc>
          <w:tcPr>
            <w:tcW w:w="555"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w:t>
            </w:r>
          </w:p>
        </w:tc>
      </w:tr>
      <w:tr>
        <w:tblPrEx>
          <w:tblCellMar>
            <w:top w:w="0" w:type="dxa"/>
            <w:left w:w="108" w:type="dxa"/>
            <w:bottom w:w="0" w:type="dxa"/>
            <w:right w:w="108" w:type="dxa"/>
          </w:tblCellMar>
        </w:tblPrEx>
        <w:trPr>
          <w:jc w:val="center"/>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10</w:t>
            </w:r>
          </w:p>
        </w:tc>
        <w:tc>
          <w:tcPr>
            <w:tcW w:w="977" w:type="dxa"/>
            <w:vMerge w:val="continue"/>
            <w:tcBorders>
              <w:top w:val="nil"/>
              <w:left w:val="nil"/>
              <w:bottom w:val="single" w:color="000000" w:sz="4" w:space="0"/>
              <w:right w:val="single" w:color="000000" w:sz="4" w:space="0"/>
            </w:tcBorders>
            <w:vAlign w:val="center"/>
          </w:tcPr>
          <w:p>
            <w:pPr>
              <w:widowControl/>
              <w:jc w:val="left"/>
              <w:rPr>
                <w:rFonts w:ascii="宋体" w:hAnsi="宋体"/>
                <w:kern w:val="0"/>
                <w:sz w:val="18"/>
                <w:szCs w:val="18"/>
              </w:rPr>
            </w:pPr>
          </w:p>
        </w:tc>
        <w:tc>
          <w:tcPr>
            <w:tcW w:w="1150"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辅导和培训基层文化骨干</w:t>
            </w:r>
          </w:p>
        </w:tc>
        <w:tc>
          <w:tcPr>
            <w:tcW w:w="1962"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1.培训时间；</w:t>
            </w:r>
            <w:r>
              <w:rPr>
                <w:rFonts w:hint="eastAsia" w:ascii="宋体" w:hAnsi="宋体"/>
                <w:kern w:val="0"/>
                <w:sz w:val="18"/>
                <w:szCs w:val="18"/>
              </w:rPr>
              <w:br w:type="textWrapping"/>
            </w:r>
            <w:r>
              <w:rPr>
                <w:rFonts w:hint="eastAsia" w:ascii="宋体" w:hAnsi="宋体"/>
                <w:kern w:val="0"/>
                <w:sz w:val="18"/>
                <w:szCs w:val="18"/>
              </w:rPr>
              <w:t>2.培训单位；</w:t>
            </w:r>
            <w:r>
              <w:rPr>
                <w:rFonts w:hint="eastAsia" w:ascii="宋体" w:hAnsi="宋体"/>
                <w:kern w:val="0"/>
                <w:sz w:val="18"/>
                <w:szCs w:val="18"/>
              </w:rPr>
              <w:br w:type="textWrapping"/>
            </w:r>
            <w:r>
              <w:rPr>
                <w:rFonts w:hint="eastAsia" w:ascii="宋体" w:hAnsi="宋体"/>
                <w:kern w:val="0"/>
                <w:sz w:val="18"/>
                <w:szCs w:val="18"/>
              </w:rPr>
              <w:t>3.培训地址；</w:t>
            </w:r>
            <w:r>
              <w:rPr>
                <w:rFonts w:hint="eastAsia" w:ascii="宋体" w:hAnsi="宋体"/>
                <w:kern w:val="0"/>
                <w:sz w:val="18"/>
                <w:szCs w:val="18"/>
              </w:rPr>
              <w:br w:type="textWrapping"/>
            </w:r>
            <w:r>
              <w:rPr>
                <w:rFonts w:hint="eastAsia" w:ascii="宋体" w:hAnsi="宋体"/>
                <w:kern w:val="0"/>
                <w:sz w:val="18"/>
                <w:szCs w:val="18"/>
              </w:rPr>
              <w:t>4.联系电话；</w:t>
            </w:r>
            <w:r>
              <w:rPr>
                <w:rFonts w:hint="eastAsia" w:ascii="宋体" w:hAnsi="宋体"/>
                <w:kern w:val="0"/>
                <w:sz w:val="18"/>
                <w:szCs w:val="18"/>
              </w:rPr>
              <w:br w:type="textWrapping"/>
            </w:r>
            <w:r>
              <w:rPr>
                <w:rFonts w:hint="eastAsia" w:ascii="宋体" w:hAnsi="宋体"/>
                <w:kern w:val="0"/>
                <w:sz w:val="18"/>
                <w:szCs w:val="18"/>
              </w:rPr>
              <w:t>5.临时停止活动信息。</w:t>
            </w:r>
          </w:p>
        </w:tc>
        <w:tc>
          <w:tcPr>
            <w:tcW w:w="1838"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《政府信息公开条例》、《乡镇综合文化站管理办法》</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信息形成或变更之日起20个工作日内公开</w:t>
            </w:r>
          </w:p>
        </w:tc>
        <w:tc>
          <w:tcPr>
            <w:tcW w:w="1426"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文化和旅游行政部门，相关公共文化服务机构</w:t>
            </w:r>
          </w:p>
        </w:tc>
        <w:tc>
          <w:tcPr>
            <w:tcW w:w="1440"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■政府网站</w:t>
            </w:r>
          </w:p>
        </w:tc>
        <w:tc>
          <w:tcPr>
            <w:tcW w:w="605"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w:t>
            </w:r>
          </w:p>
        </w:tc>
        <w:tc>
          <w:tcPr>
            <w:tcW w:w="639"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　</w:t>
            </w:r>
          </w:p>
        </w:tc>
        <w:tc>
          <w:tcPr>
            <w:tcW w:w="450"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w:t>
            </w:r>
          </w:p>
        </w:tc>
        <w:tc>
          <w:tcPr>
            <w:tcW w:w="722"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　</w:t>
            </w:r>
          </w:p>
        </w:tc>
        <w:tc>
          <w:tcPr>
            <w:tcW w:w="463"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w:t>
            </w:r>
          </w:p>
        </w:tc>
        <w:tc>
          <w:tcPr>
            <w:tcW w:w="555"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w:t>
            </w:r>
          </w:p>
        </w:tc>
      </w:tr>
      <w:tr>
        <w:tblPrEx>
          <w:tblCellMar>
            <w:top w:w="0" w:type="dxa"/>
            <w:left w:w="108" w:type="dxa"/>
            <w:bottom w:w="0" w:type="dxa"/>
            <w:right w:w="108" w:type="dxa"/>
          </w:tblCellMar>
        </w:tblPrEx>
        <w:trPr>
          <w:jc w:val="center"/>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11</w:t>
            </w:r>
          </w:p>
        </w:tc>
        <w:tc>
          <w:tcPr>
            <w:tcW w:w="977" w:type="dxa"/>
            <w:vMerge w:val="continue"/>
            <w:tcBorders>
              <w:top w:val="nil"/>
              <w:left w:val="nil"/>
              <w:bottom w:val="single" w:color="000000" w:sz="4" w:space="0"/>
              <w:right w:val="single" w:color="000000" w:sz="4" w:space="0"/>
            </w:tcBorders>
            <w:vAlign w:val="center"/>
          </w:tcPr>
          <w:p>
            <w:pPr>
              <w:widowControl/>
              <w:jc w:val="left"/>
              <w:rPr>
                <w:rFonts w:ascii="宋体" w:hAnsi="宋体"/>
                <w:kern w:val="0"/>
                <w:sz w:val="18"/>
                <w:szCs w:val="18"/>
              </w:rPr>
            </w:pPr>
          </w:p>
        </w:tc>
        <w:tc>
          <w:tcPr>
            <w:tcW w:w="1150"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非物质文化遗产展示传播活动</w:t>
            </w:r>
          </w:p>
        </w:tc>
        <w:tc>
          <w:tcPr>
            <w:tcW w:w="1962"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1.活动时间；</w:t>
            </w:r>
            <w:r>
              <w:rPr>
                <w:rFonts w:hint="eastAsia" w:ascii="宋体" w:hAnsi="宋体"/>
                <w:kern w:val="0"/>
                <w:sz w:val="18"/>
                <w:szCs w:val="18"/>
              </w:rPr>
              <w:br w:type="textWrapping"/>
            </w:r>
            <w:r>
              <w:rPr>
                <w:rFonts w:hint="eastAsia" w:ascii="宋体" w:hAnsi="宋体"/>
                <w:kern w:val="0"/>
                <w:sz w:val="18"/>
                <w:szCs w:val="18"/>
              </w:rPr>
              <w:t>2.组织单位；</w:t>
            </w:r>
            <w:r>
              <w:rPr>
                <w:rFonts w:hint="eastAsia" w:ascii="宋体" w:hAnsi="宋体"/>
                <w:kern w:val="0"/>
                <w:sz w:val="18"/>
                <w:szCs w:val="18"/>
              </w:rPr>
              <w:br w:type="textWrapping"/>
            </w:r>
            <w:r>
              <w:rPr>
                <w:rFonts w:hint="eastAsia" w:ascii="宋体" w:hAnsi="宋体"/>
                <w:kern w:val="0"/>
                <w:sz w:val="18"/>
                <w:szCs w:val="18"/>
              </w:rPr>
              <w:t>3.活动地址；</w:t>
            </w:r>
            <w:r>
              <w:rPr>
                <w:rFonts w:hint="eastAsia" w:ascii="宋体" w:hAnsi="宋体"/>
                <w:kern w:val="0"/>
                <w:sz w:val="18"/>
                <w:szCs w:val="18"/>
              </w:rPr>
              <w:br w:type="textWrapping"/>
            </w:r>
            <w:r>
              <w:rPr>
                <w:rFonts w:hint="eastAsia" w:ascii="宋体" w:hAnsi="宋体"/>
                <w:kern w:val="0"/>
                <w:sz w:val="18"/>
                <w:szCs w:val="18"/>
              </w:rPr>
              <w:t>4.联系电话；</w:t>
            </w:r>
            <w:r>
              <w:rPr>
                <w:rFonts w:hint="eastAsia" w:ascii="宋体" w:hAnsi="宋体"/>
                <w:kern w:val="0"/>
                <w:sz w:val="18"/>
                <w:szCs w:val="18"/>
              </w:rPr>
              <w:br w:type="textWrapping"/>
            </w:r>
            <w:r>
              <w:rPr>
                <w:rFonts w:hint="eastAsia" w:ascii="宋体" w:hAnsi="宋体"/>
                <w:kern w:val="0"/>
                <w:sz w:val="18"/>
                <w:szCs w:val="18"/>
              </w:rPr>
              <w:t>5.临时停止活动信息。</w:t>
            </w:r>
          </w:p>
        </w:tc>
        <w:tc>
          <w:tcPr>
            <w:tcW w:w="1838"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 xml:space="preserve">《非物质文化遗产法》、《政府信息公开条例》  </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信息形成或变更之日起20个工作日内公开</w:t>
            </w:r>
          </w:p>
        </w:tc>
        <w:tc>
          <w:tcPr>
            <w:tcW w:w="1426"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文化和旅游行政部门，相关公共文化服务机构</w:t>
            </w:r>
          </w:p>
        </w:tc>
        <w:tc>
          <w:tcPr>
            <w:tcW w:w="1440"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■政府网站</w:t>
            </w:r>
          </w:p>
        </w:tc>
        <w:tc>
          <w:tcPr>
            <w:tcW w:w="605"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w:t>
            </w:r>
          </w:p>
        </w:tc>
        <w:tc>
          <w:tcPr>
            <w:tcW w:w="639"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　</w:t>
            </w:r>
          </w:p>
        </w:tc>
        <w:tc>
          <w:tcPr>
            <w:tcW w:w="450"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w:t>
            </w:r>
          </w:p>
        </w:tc>
        <w:tc>
          <w:tcPr>
            <w:tcW w:w="722"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　</w:t>
            </w:r>
          </w:p>
        </w:tc>
        <w:tc>
          <w:tcPr>
            <w:tcW w:w="463"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w:t>
            </w:r>
          </w:p>
        </w:tc>
        <w:tc>
          <w:tcPr>
            <w:tcW w:w="555"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w:t>
            </w:r>
          </w:p>
        </w:tc>
      </w:tr>
      <w:tr>
        <w:tblPrEx>
          <w:tblCellMar>
            <w:top w:w="0" w:type="dxa"/>
            <w:left w:w="108" w:type="dxa"/>
            <w:bottom w:w="0" w:type="dxa"/>
            <w:right w:w="108" w:type="dxa"/>
          </w:tblCellMar>
        </w:tblPrEx>
        <w:trPr>
          <w:jc w:val="center"/>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12</w:t>
            </w:r>
          </w:p>
        </w:tc>
        <w:tc>
          <w:tcPr>
            <w:tcW w:w="977"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公共服务</w:t>
            </w:r>
          </w:p>
        </w:tc>
        <w:tc>
          <w:tcPr>
            <w:tcW w:w="1150"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文博单位名录</w:t>
            </w:r>
          </w:p>
        </w:tc>
        <w:tc>
          <w:tcPr>
            <w:tcW w:w="1962"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文物保护管理机构和博物馆名录</w:t>
            </w:r>
          </w:p>
        </w:tc>
        <w:tc>
          <w:tcPr>
            <w:tcW w:w="1838"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《政府信息公开条例》</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信息形成或变更之日起20个工作日内公开</w:t>
            </w:r>
          </w:p>
        </w:tc>
        <w:tc>
          <w:tcPr>
            <w:tcW w:w="1426"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文物行政部门</w:t>
            </w:r>
          </w:p>
        </w:tc>
        <w:tc>
          <w:tcPr>
            <w:tcW w:w="1440"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■政府网站</w:t>
            </w:r>
          </w:p>
        </w:tc>
        <w:tc>
          <w:tcPr>
            <w:tcW w:w="605"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w:t>
            </w:r>
          </w:p>
        </w:tc>
        <w:tc>
          <w:tcPr>
            <w:tcW w:w="639"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　</w:t>
            </w:r>
          </w:p>
        </w:tc>
        <w:tc>
          <w:tcPr>
            <w:tcW w:w="450"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w:t>
            </w:r>
          </w:p>
        </w:tc>
        <w:tc>
          <w:tcPr>
            <w:tcW w:w="722"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　</w:t>
            </w:r>
          </w:p>
        </w:tc>
        <w:tc>
          <w:tcPr>
            <w:tcW w:w="463"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w:t>
            </w:r>
          </w:p>
        </w:tc>
        <w:tc>
          <w:tcPr>
            <w:tcW w:w="555"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w:t>
            </w:r>
          </w:p>
        </w:tc>
      </w:tr>
    </w:tbl>
    <w:tbl>
      <w:tblPr>
        <w:tblStyle w:val="7"/>
        <w:tblpPr w:leftFromText="180" w:rightFromText="180" w:vertAnchor="text" w:horzAnchor="page" w:tblpX="754" w:tblpY="1030"/>
        <w:tblOverlap w:val="never"/>
        <w:tblW w:w="14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
        <w:gridCol w:w="893"/>
        <w:gridCol w:w="1440"/>
        <w:gridCol w:w="1620"/>
        <w:gridCol w:w="2218"/>
        <w:gridCol w:w="1562"/>
        <w:gridCol w:w="900"/>
        <w:gridCol w:w="2014"/>
        <w:gridCol w:w="662"/>
        <w:gridCol w:w="638"/>
        <w:gridCol w:w="687"/>
        <w:gridCol w:w="613"/>
        <w:gridCol w:w="612"/>
        <w:gridCol w:w="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0" w:hRule="atLeast"/>
        </w:trPr>
        <w:tc>
          <w:tcPr>
            <w:tcW w:w="14969" w:type="dxa"/>
            <w:gridSpan w:val="14"/>
            <w:tcBorders>
              <w:top w:val="nil"/>
              <w:left w:val="nil"/>
              <w:bottom w:val="single" w:color="auto" w:sz="4" w:space="0"/>
              <w:right w:val="nil"/>
            </w:tcBorders>
            <w:vAlign w:val="center"/>
          </w:tcPr>
          <w:p>
            <w:pPr>
              <w:pStyle w:val="2"/>
              <w:spacing w:line="400" w:lineRule="exact"/>
              <w:jc w:val="center"/>
              <w:rPr>
                <w:rFonts w:ascii="方正小标宋简体" w:hAnsi="方正小标宋简体" w:eastAsia="方正小标宋简体" w:cs="方正小标宋简体"/>
                <w:b w:val="0"/>
                <w:bCs w:val="0"/>
                <w:szCs w:val="72"/>
              </w:rPr>
            </w:pPr>
            <w:r>
              <w:rPr>
                <w:rFonts w:hint="eastAsia" w:ascii="黑体" w:hAnsi="宋体" w:eastAsia="黑体" w:cs="宋体"/>
                <w:color w:val="000000"/>
                <w:kern w:val="0"/>
                <w:sz w:val="22"/>
              </w:rPr>
              <w:tab/>
            </w:r>
            <w:bookmarkStart w:id="7" w:name="_Toc24724710"/>
            <w:r>
              <w:rPr>
                <w:rFonts w:hint="eastAsia" w:ascii="方正小标宋简体" w:hAnsi="方正小标宋简体" w:eastAsia="方正小标宋简体" w:cs="方正小标宋简体"/>
                <w:b w:val="0"/>
                <w:bCs w:val="0"/>
                <w:szCs w:val="72"/>
              </w:rPr>
              <w:t>鼓楼区公共法律服务领域政务公开标准目录</w:t>
            </w:r>
            <w:bookmarkEnd w:id="7"/>
          </w:p>
          <w:p>
            <w:pPr>
              <w:widowControl/>
              <w:tabs>
                <w:tab w:val="left" w:pos="5099"/>
              </w:tabs>
              <w:jc w:val="left"/>
              <w:rPr>
                <w:rFonts w:ascii="黑体" w:hAnsi="宋体" w:eastAsia="黑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7" w:type="dxa"/>
            <w:vMerge w:val="restart"/>
            <w:tcBorders>
              <w:top w:val="single" w:color="auto" w:sz="4" w:space="0"/>
              <w:bottom w:val="single" w:color="auto" w:sz="4" w:space="0"/>
            </w:tcBorders>
            <w:vAlign w:val="center"/>
          </w:tcPr>
          <w:p>
            <w:pPr>
              <w:widowControl/>
              <w:jc w:val="center"/>
              <w:rPr>
                <w:rFonts w:ascii="黑体" w:hAnsi="黑体" w:eastAsia="黑体" w:cs="黑体"/>
                <w:color w:val="000000"/>
                <w:kern w:val="0"/>
                <w:sz w:val="22"/>
              </w:rPr>
            </w:pPr>
            <w:r>
              <w:rPr>
                <w:rFonts w:hint="eastAsia" w:ascii="黑体" w:hAnsi="黑体" w:eastAsia="黑体" w:cs="黑体"/>
                <w:color w:val="000000"/>
                <w:kern w:val="0"/>
                <w:sz w:val="22"/>
              </w:rPr>
              <w:t>序号</w:t>
            </w:r>
          </w:p>
        </w:tc>
        <w:tc>
          <w:tcPr>
            <w:tcW w:w="2333" w:type="dxa"/>
            <w:gridSpan w:val="2"/>
            <w:tcBorders>
              <w:top w:val="single" w:color="auto" w:sz="4" w:space="0"/>
              <w:bottom w:val="single" w:color="auto" w:sz="4" w:space="0"/>
            </w:tcBorders>
            <w:vAlign w:val="center"/>
          </w:tcPr>
          <w:p>
            <w:pPr>
              <w:widowControl/>
              <w:jc w:val="center"/>
              <w:rPr>
                <w:rFonts w:ascii="黑体" w:hAnsi="黑体" w:eastAsia="黑体" w:cs="黑体"/>
                <w:color w:val="000000"/>
                <w:kern w:val="0"/>
                <w:sz w:val="22"/>
              </w:rPr>
            </w:pPr>
            <w:r>
              <w:rPr>
                <w:rFonts w:hint="eastAsia" w:ascii="黑体" w:hAnsi="黑体" w:eastAsia="黑体" w:cs="黑体"/>
                <w:color w:val="000000"/>
                <w:kern w:val="0"/>
                <w:sz w:val="22"/>
              </w:rPr>
              <w:t>公开事项</w:t>
            </w:r>
          </w:p>
        </w:tc>
        <w:tc>
          <w:tcPr>
            <w:tcW w:w="1620" w:type="dxa"/>
            <w:vMerge w:val="restart"/>
            <w:tcBorders>
              <w:top w:val="single" w:color="auto" w:sz="4" w:space="0"/>
              <w:bottom w:val="single" w:color="auto" w:sz="4" w:space="0"/>
            </w:tcBorders>
            <w:vAlign w:val="center"/>
          </w:tcPr>
          <w:p>
            <w:pPr>
              <w:widowControl/>
              <w:jc w:val="center"/>
              <w:rPr>
                <w:rFonts w:ascii="黑体" w:hAnsi="黑体" w:eastAsia="黑体" w:cs="黑体"/>
                <w:color w:val="000000"/>
                <w:kern w:val="0"/>
                <w:sz w:val="22"/>
              </w:rPr>
            </w:pPr>
            <w:r>
              <w:rPr>
                <w:rFonts w:hint="eastAsia" w:ascii="黑体" w:hAnsi="黑体" w:eastAsia="黑体" w:cs="黑体"/>
                <w:color w:val="000000"/>
                <w:kern w:val="0"/>
                <w:sz w:val="22"/>
              </w:rPr>
              <w:t>公开内容（要素）</w:t>
            </w:r>
          </w:p>
        </w:tc>
        <w:tc>
          <w:tcPr>
            <w:tcW w:w="2218" w:type="dxa"/>
            <w:vMerge w:val="restart"/>
            <w:tcBorders>
              <w:top w:val="single" w:color="auto" w:sz="4" w:space="0"/>
              <w:bottom w:val="single" w:color="auto" w:sz="4" w:space="0"/>
            </w:tcBorders>
            <w:vAlign w:val="center"/>
          </w:tcPr>
          <w:p>
            <w:pPr>
              <w:widowControl/>
              <w:jc w:val="center"/>
              <w:rPr>
                <w:rFonts w:ascii="黑体" w:hAnsi="黑体" w:eastAsia="黑体" w:cs="黑体"/>
                <w:color w:val="000000"/>
                <w:kern w:val="0"/>
                <w:sz w:val="22"/>
              </w:rPr>
            </w:pPr>
            <w:r>
              <w:rPr>
                <w:rFonts w:hint="eastAsia" w:ascii="黑体" w:hAnsi="黑体" w:eastAsia="黑体" w:cs="黑体"/>
                <w:color w:val="000000"/>
                <w:kern w:val="0"/>
                <w:sz w:val="22"/>
              </w:rPr>
              <w:t>公开依据</w:t>
            </w:r>
          </w:p>
        </w:tc>
        <w:tc>
          <w:tcPr>
            <w:tcW w:w="1562" w:type="dxa"/>
            <w:vMerge w:val="restart"/>
            <w:tcBorders>
              <w:top w:val="single" w:color="auto" w:sz="4" w:space="0"/>
              <w:bottom w:val="single" w:color="auto" w:sz="4" w:space="0"/>
            </w:tcBorders>
            <w:vAlign w:val="center"/>
          </w:tcPr>
          <w:p>
            <w:pPr>
              <w:widowControl/>
              <w:jc w:val="center"/>
              <w:rPr>
                <w:rFonts w:ascii="黑体" w:hAnsi="黑体" w:eastAsia="黑体" w:cs="黑体"/>
                <w:color w:val="000000"/>
                <w:kern w:val="0"/>
                <w:sz w:val="22"/>
              </w:rPr>
            </w:pPr>
            <w:r>
              <w:rPr>
                <w:rFonts w:hint="eastAsia" w:ascii="黑体" w:hAnsi="黑体" w:eastAsia="黑体" w:cs="黑体"/>
                <w:color w:val="000000"/>
                <w:kern w:val="0"/>
                <w:sz w:val="22"/>
              </w:rPr>
              <w:t>公开时限</w:t>
            </w:r>
          </w:p>
        </w:tc>
        <w:tc>
          <w:tcPr>
            <w:tcW w:w="900" w:type="dxa"/>
            <w:vMerge w:val="restart"/>
            <w:tcBorders>
              <w:top w:val="single" w:color="auto" w:sz="4" w:space="0"/>
              <w:bottom w:val="single" w:color="auto" w:sz="4" w:space="0"/>
            </w:tcBorders>
            <w:vAlign w:val="center"/>
          </w:tcPr>
          <w:p>
            <w:pPr>
              <w:widowControl/>
              <w:jc w:val="center"/>
              <w:rPr>
                <w:rFonts w:ascii="黑体" w:hAnsi="黑体" w:eastAsia="黑体" w:cs="黑体"/>
                <w:color w:val="000000"/>
                <w:kern w:val="0"/>
                <w:sz w:val="22"/>
              </w:rPr>
            </w:pPr>
            <w:r>
              <w:rPr>
                <w:rFonts w:hint="eastAsia" w:ascii="黑体" w:hAnsi="黑体" w:eastAsia="黑体" w:cs="黑体"/>
                <w:color w:val="000000"/>
                <w:kern w:val="0"/>
                <w:sz w:val="22"/>
              </w:rPr>
              <w:t>公开主体</w:t>
            </w:r>
          </w:p>
        </w:tc>
        <w:tc>
          <w:tcPr>
            <w:tcW w:w="2014" w:type="dxa"/>
            <w:vMerge w:val="restart"/>
            <w:tcBorders>
              <w:top w:val="single" w:color="auto" w:sz="4" w:space="0"/>
              <w:bottom w:val="single" w:color="auto" w:sz="4" w:space="0"/>
            </w:tcBorders>
            <w:vAlign w:val="center"/>
          </w:tcPr>
          <w:p>
            <w:pPr>
              <w:widowControl/>
              <w:jc w:val="center"/>
              <w:rPr>
                <w:rFonts w:ascii="黑体" w:hAnsi="黑体" w:eastAsia="黑体" w:cs="黑体"/>
                <w:kern w:val="0"/>
                <w:sz w:val="22"/>
              </w:rPr>
            </w:pPr>
            <w:r>
              <w:rPr>
                <w:rFonts w:hint="eastAsia" w:ascii="黑体" w:hAnsi="黑体" w:eastAsia="黑体" w:cs="黑体"/>
                <w:kern w:val="0"/>
                <w:sz w:val="22"/>
              </w:rPr>
              <w:t>公开渠道和载体</w:t>
            </w:r>
          </w:p>
        </w:tc>
        <w:tc>
          <w:tcPr>
            <w:tcW w:w="1300" w:type="dxa"/>
            <w:gridSpan w:val="2"/>
            <w:tcBorders>
              <w:top w:val="single" w:color="auto" w:sz="4" w:space="0"/>
              <w:bottom w:val="single" w:color="auto" w:sz="4" w:space="0"/>
            </w:tcBorders>
            <w:vAlign w:val="center"/>
          </w:tcPr>
          <w:p>
            <w:pPr>
              <w:widowControl/>
              <w:jc w:val="center"/>
              <w:rPr>
                <w:rFonts w:ascii="黑体" w:hAnsi="黑体" w:eastAsia="黑体" w:cs="黑体"/>
                <w:color w:val="000000"/>
                <w:kern w:val="0"/>
                <w:sz w:val="22"/>
              </w:rPr>
            </w:pPr>
            <w:r>
              <w:rPr>
                <w:rFonts w:hint="eastAsia" w:ascii="黑体" w:hAnsi="黑体" w:eastAsia="黑体" w:cs="黑体"/>
                <w:color w:val="000000"/>
                <w:kern w:val="0"/>
                <w:sz w:val="22"/>
              </w:rPr>
              <w:t>公开对象</w:t>
            </w:r>
          </w:p>
        </w:tc>
        <w:tc>
          <w:tcPr>
            <w:tcW w:w="1300" w:type="dxa"/>
            <w:gridSpan w:val="2"/>
            <w:tcBorders>
              <w:top w:val="single" w:color="auto" w:sz="4" w:space="0"/>
              <w:bottom w:val="single" w:color="auto" w:sz="4" w:space="0"/>
            </w:tcBorders>
            <w:vAlign w:val="center"/>
          </w:tcPr>
          <w:p>
            <w:pPr>
              <w:widowControl/>
              <w:jc w:val="center"/>
              <w:rPr>
                <w:rFonts w:ascii="黑体" w:hAnsi="黑体" w:eastAsia="黑体" w:cs="黑体"/>
                <w:color w:val="000000"/>
                <w:kern w:val="0"/>
                <w:sz w:val="22"/>
              </w:rPr>
            </w:pPr>
            <w:r>
              <w:rPr>
                <w:rFonts w:hint="eastAsia" w:ascii="黑体" w:hAnsi="黑体" w:eastAsia="黑体" w:cs="黑体"/>
                <w:color w:val="000000"/>
                <w:kern w:val="0"/>
                <w:sz w:val="22"/>
              </w:rPr>
              <w:t>公开方式</w:t>
            </w:r>
          </w:p>
        </w:tc>
        <w:tc>
          <w:tcPr>
            <w:tcW w:w="1175" w:type="dxa"/>
            <w:gridSpan w:val="2"/>
            <w:tcBorders>
              <w:top w:val="single" w:color="auto" w:sz="4" w:space="0"/>
              <w:bottom w:val="single" w:color="auto" w:sz="4" w:space="0"/>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7" w:type="dxa"/>
            <w:vMerge w:val="continue"/>
            <w:tcBorders>
              <w:top w:val="single" w:color="auto" w:sz="4" w:space="0"/>
            </w:tcBorders>
            <w:vAlign w:val="center"/>
          </w:tcPr>
          <w:p>
            <w:pPr>
              <w:widowControl/>
              <w:jc w:val="left"/>
              <w:rPr>
                <w:color w:val="000000"/>
                <w:kern w:val="0"/>
                <w:sz w:val="22"/>
              </w:rPr>
            </w:pPr>
          </w:p>
        </w:tc>
        <w:tc>
          <w:tcPr>
            <w:tcW w:w="893" w:type="dxa"/>
            <w:tcBorders>
              <w:top w:val="single" w:color="auto" w:sz="4" w:space="0"/>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440" w:type="dxa"/>
            <w:tcBorders>
              <w:top w:val="single" w:color="auto" w:sz="4" w:space="0"/>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620" w:type="dxa"/>
            <w:vMerge w:val="continue"/>
            <w:tcBorders>
              <w:top w:val="single" w:color="auto" w:sz="4" w:space="0"/>
            </w:tcBorders>
            <w:vAlign w:val="center"/>
          </w:tcPr>
          <w:p>
            <w:pPr>
              <w:widowControl/>
              <w:jc w:val="left"/>
              <w:rPr>
                <w:rFonts w:ascii="黑体" w:hAnsi="宋体" w:eastAsia="黑体" w:cs="宋体"/>
                <w:color w:val="000000"/>
                <w:kern w:val="0"/>
                <w:sz w:val="22"/>
              </w:rPr>
            </w:pPr>
          </w:p>
        </w:tc>
        <w:tc>
          <w:tcPr>
            <w:tcW w:w="2218" w:type="dxa"/>
            <w:vMerge w:val="continue"/>
            <w:tcBorders>
              <w:top w:val="single" w:color="auto" w:sz="4" w:space="0"/>
            </w:tcBorders>
            <w:vAlign w:val="center"/>
          </w:tcPr>
          <w:p>
            <w:pPr>
              <w:widowControl/>
              <w:jc w:val="left"/>
              <w:rPr>
                <w:rFonts w:ascii="黑体" w:hAnsi="宋体" w:eastAsia="黑体" w:cs="宋体"/>
                <w:color w:val="000000"/>
                <w:kern w:val="0"/>
                <w:sz w:val="22"/>
              </w:rPr>
            </w:pPr>
          </w:p>
        </w:tc>
        <w:tc>
          <w:tcPr>
            <w:tcW w:w="1562" w:type="dxa"/>
            <w:vMerge w:val="continue"/>
            <w:tcBorders>
              <w:top w:val="single" w:color="auto" w:sz="4" w:space="0"/>
            </w:tcBorders>
            <w:vAlign w:val="center"/>
          </w:tcPr>
          <w:p>
            <w:pPr>
              <w:widowControl/>
              <w:jc w:val="left"/>
              <w:rPr>
                <w:rFonts w:ascii="黑体" w:hAnsi="宋体" w:eastAsia="黑体" w:cs="宋体"/>
                <w:color w:val="000000"/>
                <w:kern w:val="0"/>
                <w:sz w:val="22"/>
              </w:rPr>
            </w:pPr>
          </w:p>
        </w:tc>
        <w:tc>
          <w:tcPr>
            <w:tcW w:w="900" w:type="dxa"/>
            <w:vMerge w:val="continue"/>
            <w:tcBorders>
              <w:top w:val="single" w:color="auto" w:sz="4" w:space="0"/>
            </w:tcBorders>
            <w:vAlign w:val="center"/>
          </w:tcPr>
          <w:p>
            <w:pPr>
              <w:widowControl/>
              <w:jc w:val="left"/>
              <w:rPr>
                <w:rFonts w:ascii="黑体" w:hAnsi="宋体" w:eastAsia="黑体" w:cs="宋体"/>
                <w:color w:val="000000"/>
                <w:kern w:val="0"/>
                <w:sz w:val="22"/>
              </w:rPr>
            </w:pPr>
          </w:p>
        </w:tc>
        <w:tc>
          <w:tcPr>
            <w:tcW w:w="2014" w:type="dxa"/>
            <w:vMerge w:val="continue"/>
            <w:tcBorders>
              <w:top w:val="single" w:color="auto" w:sz="4" w:space="0"/>
            </w:tcBorders>
            <w:vAlign w:val="center"/>
          </w:tcPr>
          <w:p>
            <w:pPr>
              <w:widowControl/>
              <w:jc w:val="left"/>
              <w:rPr>
                <w:rFonts w:ascii="黑体" w:hAnsi="宋体" w:eastAsia="黑体" w:cs="宋体"/>
                <w:kern w:val="0"/>
                <w:sz w:val="22"/>
              </w:rPr>
            </w:pPr>
          </w:p>
        </w:tc>
        <w:tc>
          <w:tcPr>
            <w:tcW w:w="662" w:type="dxa"/>
            <w:tcBorders>
              <w:top w:val="single" w:color="auto" w:sz="4" w:space="0"/>
            </w:tcBorders>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全社会</w:t>
            </w:r>
          </w:p>
        </w:tc>
        <w:tc>
          <w:tcPr>
            <w:tcW w:w="638" w:type="dxa"/>
            <w:tcBorders>
              <w:top w:val="single" w:color="auto" w:sz="4" w:space="0"/>
            </w:tcBorders>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特定群众</w:t>
            </w:r>
          </w:p>
        </w:tc>
        <w:tc>
          <w:tcPr>
            <w:tcW w:w="687" w:type="dxa"/>
            <w:tcBorders>
              <w:top w:val="single" w:color="auto" w:sz="4" w:space="0"/>
            </w:tcBorders>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主动</w:t>
            </w:r>
          </w:p>
        </w:tc>
        <w:tc>
          <w:tcPr>
            <w:tcW w:w="613" w:type="dxa"/>
            <w:tcBorders>
              <w:top w:val="single" w:color="auto" w:sz="4" w:space="0"/>
            </w:tcBorders>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依申请公开</w:t>
            </w:r>
          </w:p>
        </w:tc>
        <w:tc>
          <w:tcPr>
            <w:tcW w:w="612" w:type="dxa"/>
            <w:tcBorders>
              <w:top w:val="single" w:color="auto" w:sz="4" w:space="0"/>
            </w:tcBorders>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县级</w:t>
            </w:r>
          </w:p>
        </w:tc>
        <w:tc>
          <w:tcPr>
            <w:tcW w:w="563" w:type="dxa"/>
            <w:tcBorders>
              <w:top w:val="single" w:color="auto" w:sz="4" w:space="0"/>
            </w:tcBorders>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7"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893" w:type="dxa"/>
            <w:vMerge w:val="restart"/>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法治宣传教育</w:t>
            </w:r>
          </w:p>
        </w:tc>
        <w:tc>
          <w:tcPr>
            <w:tcW w:w="1440" w:type="dxa"/>
            <w:vAlign w:val="center"/>
          </w:tcPr>
          <w:p>
            <w:pPr>
              <w:widowControl/>
              <w:textAlignment w:val="center"/>
              <w:rPr>
                <w:rFonts w:ascii="宋体" w:hAnsi="宋体" w:cs="宋体"/>
                <w:color w:val="000000"/>
                <w:sz w:val="18"/>
                <w:szCs w:val="18"/>
              </w:rPr>
            </w:pPr>
            <w:r>
              <w:rPr>
                <w:rFonts w:hint="eastAsia" w:ascii="宋体" w:hAnsi="宋体" w:cs="宋体"/>
                <w:color w:val="000000"/>
                <w:sz w:val="18"/>
                <w:szCs w:val="18"/>
              </w:rPr>
              <w:t>法律知识普及服务</w:t>
            </w:r>
          </w:p>
        </w:tc>
        <w:tc>
          <w:tcPr>
            <w:tcW w:w="1620" w:type="dxa"/>
            <w:vAlign w:val="center"/>
          </w:tcPr>
          <w:p>
            <w:pPr>
              <w:widowControl/>
              <w:textAlignment w:val="center"/>
              <w:rPr>
                <w:rFonts w:ascii="宋体" w:hAnsi="宋体" w:cs="宋体"/>
                <w:color w:val="000000"/>
                <w:sz w:val="18"/>
                <w:szCs w:val="18"/>
              </w:rPr>
            </w:pPr>
            <w:r>
              <w:rPr>
                <w:rFonts w:hint="eastAsia" w:ascii="宋体" w:hAnsi="宋体" w:cs="宋体"/>
                <w:color w:val="000000"/>
                <w:sz w:val="18"/>
                <w:szCs w:val="18"/>
              </w:rPr>
              <w:t>法律法规资讯；普法动态资讯；普法讲师团信息等</w:t>
            </w:r>
          </w:p>
        </w:tc>
        <w:tc>
          <w:tcPr>
            <w:tcW w:w="2218" w:type="dxa"/>
            <w:vAlign w:val="center"/>
          </w:tcPr>
          <w:p>
            <w:pPr>
              <w:widowControl/>
              <w:textAlignment w:val="center"/>
              <w:rPr>
                <w:rFonts w:ascii="宋体" w:hAnsi="宋体" w:cs="宋体"/>
                <w:color w:val="000000"/>
                <w:sz w:val="18"/>
                <w:szCs w:val="18"/>
              </w:rPr>
            </w:pPr>
            <w:r>
              <w:rPr>
                <w:rFonts w:hint="eastAsia" w:ascii="宋体" w:hAnsi="宋体" w:cs="宋体"/>
                <w:color w:val="000000"/>
                <w:sz w:val="18"/>
                <w:szCs w:val="18"/>
              </w:rPr>
              <w:t>《中共中央、国务院转发&lt;中央宣传部、司法部关于在公民中开展法治宣传教育的第七个五年规划（2016－2020年）&gt;》、河南省“七五”普法规划</w:t>
            </w:r>
          </w:p>
        </w:tc>
        <w:tc>
          <w:tcPr>
            <w:tcW w:w="1562" w:type="dxa"/>
            <w:vAlign w:val="center"/>
          </w:tcPr>
          <w:p>
            <w:pPr>
              <w:widowControl/>
              <w:textAlignment w:val="center"/>
              <w:rPr>
                <w:rFonts w:ascii="宋体" w:hAnsi="宋体" w:cs="宋体"/>
                <w:color w:val="000000"/>
                <w:sz w:val="18"/>
                <w:szCs w:val="18"/>
              </w:rPr>
            </w:pPr>
            <w:r>
              <w:rPr>
                <w:rFonts w:hint="eastAsia" w:ascii="宋体" w:hAnsi="宋体" w:cs="宋体"/>
                <w:color w:val="000000"/>
                <w:sz w:val="18"/>
                <w:szCs w:val="18"/>
              </w:rPr>
              <w:t>自制作或获取该信息之日起20个工作日内公开</w:t>
            </w:r>
          </w:p>
        </w:tc>
        <w:tc>
          <w:tcPr>
            <w:tcW w:w="900"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司法行政部门</w:t>
            </w:r>
          </w:p>
        </w:tc>
        <w:tc>
          <w:tcPr>
            <w:tcW w:w="201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■政府网站</w:t>
            </w:r>
          </w:p>
          <w:p>
            <w:pPr>
              <w:widowControl/>
              <w:jc w:val="left"/>
              <w:textAlignment w:val="center"/>
              <w:rPr>
                <w:rFonts w:ascii="宋体" w:hAnsi="宋体" w:cs="宋体"/>
                <w:color w:val="000000"/>
                <w:sz w:val="18"/>
                <w:szCs w:val="18"/>
              </w:rPr>
            </w:pPr>
            <w:r>
              <w:rPr>
                <w:rFonts w:hint="eastAsia" w:ascii="宋体" w:hAnsi="宋体" w:cs="宋体"/>
                <w:color w:val="000000"/>
                <w:sz w:val="18"/>
                <w:szCs w:val="18"/>
              </w:rPr>
              <w:t xml:space="preserve">■入户/现场     </w:t>
            </w:r>
          </w:p>
          <w:p>
            <w:pPr>
              <w:widowControl/>
              <w:jc w:val="left"/>
              <w:textAlignment w:val="center"/>
              <w:rPr>
                <w:rFonts w:ascii="宋体" w:hAnsi="宋体" w:cs="宋体"/>
                <w:color w:val="000000"/>
                <w:sz w:val="18"/>
                <w:szCs w:val="18"/>
              </w:rPr>
            </w:pPr>
            <w:r>
              <w:rPr>
                <w:rFonts w:hint="eastAsia" w:ascii="宋体" w:hAnsi="宋体" w:cs="宋体"/>
                <w:color w:val="000000"/>
                <w:sz w:val="18"/>
                <w:szCs w:val="18"/>
              </w:rPr>
              <w:t>■社区/企事业单位/村公示栏（电子屏）</w:t>
            </w:r>
          </w:p>
          <w:p>
            <w:pPr>
              <w:widowControl/>
              <w:jc w:val="left"/>
              <w:textAlignment w:val="center"/>
              <w:rPr>
                <w:rFonts w:ascii="宋体" w:hAnsi="宋体" w:cs="宋体"/>
                <w:color w:val="000000"/>
                <w:sz w:val="18"/>
                <w:szCs w:val="18"/>
              </w:rPr>
            </w:pPr>
          </w:p>
        </w:tc>
        <w:tc>
          <w:tcPr>
            <w:tcW w:w="662"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w:t>
            </w:r>
          </w:p>
        </w:tc>
        <w:tc>
          <w:tcPr>
            <w:tcW w:w="638" w:type="dxa"/>
            <w:vAlign w:val="center"/>
          </w:tcPr>
          <w:p>
            <w:pPr>
              <w:jc w:val="center"/>
              <w:rPr>
                <w:rFonts w:ascii="宋体" w:hAnsi="宋体" w:cs="宋体"/>
                <w:color w:val="000000"/>
                <w:sz w:val="18"/>
                <w:szCs w:val="18"/>
              </w:rPr>
            </w:pPr>
          </w:p>
        </w:tc>
        <w:tc>
          <w:tcPr>
            <w:tcW w:w="687"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w:t>
            </w:r>
          </w:p>
        </w:tc>
        <w:tc>
          <w:tcPr>
            <w:tcW w:w="613" w:type="dxa"/>
            <w:vAlign w:val="center"/>
          </w:tcPr>
          <w:p>
            <w:pPr>
              <w:jc w:val="center"/>
              <w:rPr>
                <w:rFonts w:ascii="宋体" w:hAnsi="宋体" w:cs="宋体"/>
                <w:color w:val="000000"/>
                <w:sz w:val="18"/>
                <w:szCs w:val="18"/>
              </w:rPr>
            </w:pPr>
          </w:p>
        </w:tc>
        <w:tc>
          <w:tcPr>
            <w:tcW w:w="612"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w:t>
            </w:r>
          </w:p>
        </w:tc>
        <w:tc>
          <w:tcPr>
            <w:tcW w:w="563"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7"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2</w:t>
            </w:r>
          </w:p>
        </w:tc>
        <w:tc>
          <w:tcPr>
            <w:tcW w:w="893" w:type="dxa"/>
            <w:vMerge w:val="continue"/>
            <w:vAlign w:val="center"/>
          </w:tcPr>
          <w:p>
            <w:pPr>
              <w:jc w:val="center"/>
              <w:rPr>
                <w:rFonts w:ascii="宋体" w:hAnsi="宋体" w:cs="宋体"/>
                <w:color w:val="000000"/>
                <w:sz w:val="18"/>
                <w:szCs w:val="18"/>
              </w:rPr>
            </w:pPr>
          </w:p>
        </w:tc>
        <w:tc>
          <w:tcPr>
            <w:tcW w:w="1440" w:type="dxa"/>
            <w:vAlign w:val="center"/>
          </w:tcPr>
          <w:p>
            <w:pPr>
              <w:widowControl/>
              <w:textAlignment w:val="center"/>
              <w:rPr>
                <w:rFonts w:ascii="宋体" w:hAnsi="宋体" w:cs="宋体"/>
                <w:color w:val="000000"/>
                <w:sz w:val="18"/>
                <w:szCs w:val="18"/>
              </w:rPr>
            </w:pPr>
            <w:r>
              <w:rPr>
                <w:rFonts w:hint="eastAsia" w:ascii="宋体" w:hAnsi="宋体" w:cs="宋体"/>
                <w:color w:val="000000"/>
                <w:sz w:val="18"/>
                <w:szCs w:val="18"/>
              </w:rPr>
              <w:t>推广法治文化服务</w:t>
            </w:r>
          </w:p>
        </w:tc>
        <w:tc>
          <w:tcPr>
            <w:tcW w:w="1620" w:type="dxa"/>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辖区内法治文化阵地信息；法治文化作品、产品</w:t>
            </w:r>
          </w:p>
        </w:tc>
        <w:tc>
          <w:tcPr>
            <w:tcW w:w="2218" w:type="dxa"/>
            <w:vAlign w:val="center"/>
          </w:tcPr>
          <w:p>
            <w:pPr>
              <w:rPr>
                <w:rFonts w:ascii="宋体" w:hAnsi="宋体" w:cs="宋体"/>
                <w:color w:val="000000"/>
                <w:sz w:val="18"/>
                <w:szCs w:val="18"/>
              </w:rPr>
            </w:pPr>
            <w:r>
              <w:rPr>
                <w:rFonts w:hint="eastAsia" w:ascii="宋体" w:hAnsi="宋体" w:cs="宋体"/>
                <w:color w:val="000000"/>
                <w:sz w:val="18"/>
                <w:szCs w:val="18"/>
              </w:rPr>
              <w:t>《中共中央、国务院转发&lt;中央宣传部、司法部关于在公民中开展法治宣传教育的第七个五年规划（2016－2020年）&gt;》、河南省“七五”普法规划</w:t>
            </w:r>
          </w:p>
        </w:tc>
        <w:tc>
          <w:tcPr>
            <w:tcW w:w="1562" w:type="dxa"/>
            <w:vAlign w:val="center"/>
          </w:tcPr>
          <w:p>
            <w:pPr>
              <w:rPr>
                <w:rFonts w:ascii="宋体" w:hAnsi="宋体" w:cs="宋体"/>
                <w:color w:val="000000"/>
                <w:sz w:val="18"/>
                <w:szCs w:val="18"/>
              </w:rPr>
            </w:pPr>
            <w:r>
              <w:rPr>
                <w:rFonts w:hint="eastAsia" w:ascii="宋体" w:hAnsi="宋体" w:cs="宋体"/>
                <w:color w:val="000000"/>
                <w:sz w:val="18"/>
                <w:szCs w:val="18"/>
              </w:rPr>
              <w:t>自制作或获取该信息之日起20个工作日内公开</w:t>
            </w:r>
          </w:p>
        </w:tc>
        <w:tc>
          <w:tcPr>
            <w:tcW w:w="900"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司法行政部门</w:t>
            </w:r>
          </w:p>
        </w:tc>
        <w:tc>
          <w:tcPr>
            <w:tcW w:w="201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 xml:space="preserve">■政府网站            </w:t>
            </w:r>
          </w:p>
        </w:tc>
        <w:tc>
          <w:tcPr>
            <w:tcW w:w="662" w:type="dxa"/>
            <w:vAlign w:val="center"/>
          </w:tcPr>
          <w:p>
            <w:pPr>
              <w:jc w:val="center"/>
              <w:rPr>
                <w:rFonts w:ascii="宋体" w:hAnsi="宋体" w:cs="宋体"/>
                <w:color w:val="000000"/>
                <w:sz w:val="18"/>
                <w:szCs w:val="18"/>
              </w:rPr>
            </w:pPr>
            <w:r>
              <w:rPr>
                <w:rFonts w:hint="eastAsia" w:ascii="宋体" w:hAnsi="宋体" w:cs="宋体"/>
                <w:color w:val="000000"/>
                <w:sz w:val="18"/>
                <w:szCs w:val="18"/>
              </w:rPr>
              <w:t>√</w:t>
            </w:r>
          </w:p>
        </w:tc>
        <w:tc>
          <w:tcPr>
            <w:tcW w:w="638" w:type="dxa"/>
            <w:vAlign w:val="center"/>
          </w:tcPr>
          <w:p>
            <w:pPr>
              <w:jc w:val="center"/>
              <w:rPr>
                <w:rFonts w:ascii="宋体" w:hAnsi="宋体" w:cs="宋体"/>
                <w:color w:val="000000"/>
                <w:sz w:val="18"/>
                <w:szCs w:val="18"/>
              </w:rPr>
            </w:pPr>
          </w:p>
        </w:tc>
        <w:tc>
          <w:tcPr>
            <w:tcW w:w="687" w:type="dxa"/>
            <w:vAlign w:val="center"/>
          </w:tcPr>
          <w:p>
            <w:pPr>
              <w:jc w:val="center"/>
              <w:rPr>
                <w:rFonts w:ascii="宋体" w:hAnsi="宋体" w:cs="宋体"/>
                <w:color w:val="000000"/>
                <w:sz w:val="18"/>
                <w:szCs w:val="18"/>
              </w:rPr>
            </w:pPr>
            <w:r>
              <w:rPr>
                <w:rFonts w:hint="eastAsia" w:ascii="宋体" w:hAnsi="宋体" w:cs="宋体"/>
                <w:color w:val="000000"/>
                <w:sz w:val="18"/>
                <w:szCs w:val="18"/>
              </w:rPr>
              <w:t>√</w:t>
            </w:r>
          </w:p>
        </w:tc>
        <w:tc>
          <w:tcPr>
            <w:tcW w:w="613" w:type="dxa"/>
            <w:vAlign w:val="center"/>
          </w:tcPr>
          <w:p>
            <w:pPr>
              <w:jc w:val="center"/>
              <w:rPr>
                <w:rFonts w:ascii="宋体" w:hAnsi="宋体" w:cs="宋体"/>
                <w:color w:val="000000"/>
                <w:sz w:val="18"/>
                <w:szCs w:val="18"/>
              </w:rPr>
            </w:pPr>
          </w:p>
        </w:tc>
        <w:tc>
          <w:tcPr>
            <w:tcW w:w="612" w:type="dxa"/>
            <w:vAlign w:val="center"/>
          </w:tcPr>
          <w:p>
            <w:pPr>
              <w:jc w:val="center"/>
              <w:rPr>
                <w:rFonts w:ascii="宋体" w:hAnsi="宋体" w:cs="宋体"/>
                <w:color w:val="000000"/>
                <w:sz w:val="18"/>
                <w:szCs w:val="18"/>
              </w:rPr>
            </w:pPr>
            <w:r>
              <w:rPr>
                <w:rFonts w:hint="eastAsia" w:ascii="宋体" w:hAnsi="宋体" w:cs="宋体"/>
                <w:color w:val="000000"/>
                <w:sz w:val="18"/>
                <w:szCs w:val="18"/>
              </w:rPr>
              <w:t>√</w:t>
            </w:r>
          </w:p>
        </w:tc>
        <w:tc>
          <w:tcPr>
            <w:tcW w:w="563" w:type="dxa"/>
            <w:vAlign w:val="center"/>
          </w:tcPr>
          <w:p>
            <w:pPr>
              <w:jc w:val="center"/>
              <w:rPr>
                <w:rFonts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7"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3</w:t>
            </w:r>
          </w:p>
        </w:tc>
        <w:tc>
          <w:tcPr>
            <w:tcW w:w="893" w:type="dxa"/>
            <w:vMerge w:val="continue"/>
            <w:vAlign w:val="center"/>
          </w:tcPr>
          <w:p>
            <w:pPr>
              <w:jc w:val="center"/>
              <w:rPr>
                <w:rFonts w:ascii="宋体" w:hAnsi="宋体" w:cs="宋体"/>
                <w:color w:val="000000"/>
                <w:sz w:val="18"/>
                <w:szCs w:val="18"/>
              </w:rPr>
            </w:pPr>
          </w:p>
        </w:tc>
        <w:tc>
          <w:tcPr>
            <w:tcW w:w="1440" w:type="dxa"/>
            <w:vAlign w:val="center"/>
          </w:tcPr>
          <w:p>
            <w:pPr>
              <w:widowControl/>
              <w:textAlignment w:val="center"/>
              <w:rPr>
                <w:rFonts w:ascii="宋体" w:hAnsi="宋体" w:cs="宋体"/>
                <w:color w:val="000000"/>
                <w:sz w:val="18"/>
                <w:szCs w:val="18"/>
              </w:rPr>
            </w:pPr>
            <w:r>
              <w:rPr>
                <w:rFonts w:hint="eastAsia" w:ascii="宋体" w:hAnsi="宋体" w:cs="宋体"/>
                <w:color w:val="000000"/>
                <w:sz w:val="18"/>
                <w:szCs w:val="18"/>
              </w:rPr>
              <w:t>对在法治宣传教育工作中做出显著成绩的单位和个人进行表彰奖励</w:t>
            </w:r>
          </w:p>
        </w:tc>
        <w:tc>
          <w:tcPr>
            <w:tcW w:w="1620" w:type="dxa"/>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评选表彰通知；先进集体和个人申报表（空白表）；拟表彰的先进集体先进个人名单；表彰决定</w:t>
            </w:r>
          </w:p>
        </w:tc>
        <w:tc>
          <w:tcPr>
            <w:tcW w:w="2218" w:type="dxa"/>
            <w:vAlign w:val="center"/>
          </w:tcPr>
          <w:p>
            <w:pPr>
              <w:rPr>
                <w:rFonts w:ascii="宋体" w:hAnsi="宋体" w:cs="宋体"/>
                <w:color w:val="000000"/>
                <w:sz w:val="18"/>
                <w:szCs w:val="18"/>
              </w:rPr>
            </w:pPr>
            <w:r>
              <w:rPr>
                <w:rFonts w:hint="eastAsia" w:ascii="宋体" w:hAnsi="宋体" w:cs="宋体"/>
                <w:color w:val="000000"/>
                <w:sz w:val="18"/>
                <w:szCs w:val="18"/>
              </w:rPr>
              <w:t>《中共中央、国务院转发&lt;中央宣传部、司法部关于在公民中开展法治宣传教育的第七个五年规划（2016－2020年）&gt;》、河南省“七五”普法规划</w:t>
            </w:r>
          </w:p>
        </w:tc>
        <w:tc>
          <w:tcPr>
            <w:tcW w:w="1562" w:type="dxa"/>
            <w:vAlign w:val="center"/>
          </w:tcPr>
          <w:p>
            <w:pPr>
              <w:rPr>
                <w:rFonts w:ascii="宋体" w:hAnsi="宋体" w:cs="宋体"/>
                <w:color w:val="000000"/>
                <w:sz w:val="18"/>
                <w:szCs w:val="18"/>
              </w:rPr>
            </w:pPr>
            <w:r>
              <w:rPr>
                <w:rFonts w:hint="eastAsia" w:ascii="宋体" w:hAnsi="宋体" w:cs="宋体"/>
                <w:color w:val="000000"/>
                <w:sz w:val="18"/>
                <w:szCs w:val="18"/>
              </w:rPr>
              <w:t>自制作或获取该信息之日起20个工作日内公开</w:t>
            </w:r>
          </w:p>
        </w:tc>
        <w:tc>
          <w:tcPr>
            <w:tcW w:w="900"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司法行政部门</w:t>
            </w:r>
          </w:p>
        </w:tc>
        <w:tc>
          <w:tcPr>
            <w:tcW w:w="201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 xml:space="preserve">■政府网站      </w:t>
            </w:r>
          </w:p>
          <w:p>
            <w:pPr>
              <w:widowControl/>
              <w:jc w:val="left"/>
              <w:textAlignment w:val="center"/>
              <w:rPr>
                <w:rFonts w:ascii="宋体" w:hAnsi="宋体" w:cs="宋体"/>
                <w:color w:val="000000"/>
                <w:sz w:val="18"/>
                <w:szCs w:val="18"/>
              </w:rPr>
            </w:pPr>
            <w:r>
              <w:rPr>
                <w:rFonts w:hint="eastAsia" w:ascii="宋体" w:hAnsi="宋体" w:cs="宋体"/>
                <w:color w:val="000000"/>
                <w:sz w:val="18"/>
                <w:szCs w:val="18"/>
              </w:rPr>
              <w:t>■社区/企事业单位/村公示栏（电子屏）</w:t>
            </w:r>
          </w:p>
        </w:tc>
        <w:tc>
          <w:tcPr>
            <w:tcW w:w="662" w:type="dxa"/>
            <w:vAlign w:val="center"/>
          </w:tcPr>
          <w:p>
            <w:pPr>
              <w:jc w:val="center"/>
              <w:rPr>
                <w:rFonts w:ascii="宋体" w:hAnsi="宋体" w:cs="宋体"/>
                <w:color w:val="000000"/>
                <w:sz w:val="18"/>
                <w:szCs w:val="18"/>
              </w:rPr>
            </w:pPr>
            <w:r>
              <w:rPr>
                <w:rFonts w:hint="eastAsia" w:ascii="宋体" w:hAnsi="宋体" w:cs="宋体"/>
                <w:color w:val="000000"/>
                <w:sz w:val="18"/>
                <w:szCs w:val="18"/>
              </w:rPr>
              <w:t>√</w:t>
            </w:r>
          </w:p>
        </w:tc>
        <w:tc>
          <w:tcPr>
            <w:tcW w:w="638" w:type="dxa"/>
            <w:vAlign w:val="center"/>
          </w:tcPr>
          <w:p>
            <w:pPr>
              <w:jc w:val="center"/>
              <w:rPr>
                <w:rFonts w:ascii="宋体" w:hAnsi="宋体" w:cs="宋体"/>
                <w:color w:val="000000"/>
                <w:sz w:val="18"/>
                <w:szCs w:val="18"/>
              </w:rPr>
            </w:pPr>
          </w:p>
        </w:tc>
        <w:tc>
          <w:tcPr>
            <w:tcW w:w="687" w:type="dxa"/>
            <w:vAlign w:val="center"/>
          </w:tcPr>
          <w:p>
            <w:pPr>
              <w:jc w:val="center"/>
              <w:rPr>
                <w:rFonts w:ascii="宋体" w:hAnsi="宋体" w:cs="宋体"/>
                <w:color w:val="000000"/>
                <w:sz w:val="18"/>
                <w:szCs w:val="18"/>
              </w:rPr>
            </w:pPr>
            <w:r>
              <w:rPr>
                <w:rFonts w:hint="eastAsia" w:ascii="宋体" w:hAnsi="宋体" w:cs="宋体"/>
                <w:color w:val="000000"/>
                <w:sz w:val="18"/>
                <w:szCs w:val="18"/>
              </w:rPr>
              <w:t>√</w:t>
            </w:r>
          </w:p>
        </w:tc>
        <w:tc>
          <w:tcPr>
            <w:tcW w:w="613" w:type="dxa"/>
            <w:vAlign w:val="center"/>
          </w:tcPr>
          <w:p>
            <w:pPr>
              <w:jc w:val="center"/>
              <w:rPr>
                <w:rFonts w:ascii="宋体" w:hAnsi="宋体" w:cs="宋体"/>
                <w:color w:val="000000"/>
                <w:sz w:val="18"/>
                <w:szCs w:val="18"/>
              </w:rPr>
            </w:pPr>
          </w:p>
        </w:tc>
        <w:tc>
          <w:tcPr>
            <w:tcW w:w="612" w:type="dxa"/>
            <w:vAlign w:val="center"/>
          </w:tcPr>
          <w:p>
            <w:pPr>
              <w:jc w:val="center"/>
              <w:rPr>
                <w:rFonts w:ascii="宋体" w:hAnsi="宋体" w:cs="宋体"/>
                <w:color w:val="000000"/>
                <w:sz w:val="18"/>
                <w:szCs w:val="18"/>
              </w:rPr>
            </w:pPr>
            <w:r>
              <w:rPr>
                <w:rFonts w:hint="eastAsia" w:ascii="宋体" w:hAnsi="宋体" w:cs="宋体"/>
                <w:color w:val="000000"/>
                <w:sz w:val="18"/>
                <w:szCs w:val="18"/>
              </w:rPr>
              <w:t>√</w:t>
            </w:r>
          </w:p>
        </w:tc>
        <w:tc>
          <w:tcPr>
            <w:tcW w:w="563" w:type="dxa"/>
            <w:vAlign w:val="center"/>
          </w:tcPr>
          <w:p>
            <w:pPr>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4" w:hRule="atLeast"/>
        </w:trPr>
        <w:tc>
          <w:tcPr>
            <w:tcW w:w="547"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4</w:t>
            </w:r>
          </w:p>
        </w:tc>
        <w:tc>
          <w:tcPr>
            <w:tcW w:w="893" w:type="dxa"/>
            <w:vAlign w:val="center"/>
          </w:tcPr>
          <w:p>
            <w:pPr>
              <w:rPr>
                <w:rFonts w:ascii="宋体" w:hAnsi="宋体" w:cs="宋体"/>
                <w:color w:val="000000"/>
                <w:sz w:val="18"/>
                <w:szCs w:val="18"/>
              </w:rPr>
            </w:pPr>
            <w:r>
              <w:rPr>
                <w:rFonts w:hint="eastAsia" w:ascii="宋体" w:hAnsi="宋体" w:cs="宋体"/>
                <w:color w:val="000000"/>
                <w:sz w:val="18"/>
                <w:szCs w:val="18"/>
              </w:rPr>
              <w:t>法律援助</w:t>
            </w:r>
          </w:p>
        </w:tc>
        <w:tc>
          <w:tcPr>
            <w:tcW w:w="1440" w:type="dxa"/>
            <w:vAlign w:val="center"/>
          </w:tcPr>
          <w:p>
            <w:pPr>
              <w:widowControl/>
              <w:textAlignment w:val="center"/>
              <w:rPr>
                <w:rFonts w:ascii="宋体" w:hAnsi="宋体" w:cs="宋体"/>
                <w:color w:val="000000"/>
                <w:sz w:val="18"/>
                <w:szCs w:val="18"/>
              </w:rPr>
            </w:pPr>
            <w:r>
              <w:rPr>
                <w:rFonts w:hint="eastAsia" w:ascii="宋体" w:hAnsi="宋体" w:cs="宋体"/>
                <w:color w:val="000000"/>
                <w:sz w:val="18"/>
                <w:szCs w:val="18"/>
              </w:rPr>
              <w:t>法律援助服务</w:t>
            </w:r>
          </w:p>
        </w:tc>
        <w:tc>
          <w:tcPr>
            <w:tcW w:w="1620" w:type="dxa"/>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给予法律援助决定书；不予法律援助决定书；指派通知书</w:t>
            </w:r>
          </w:p>
        </w:tc>
        <w:tc>
          <w:tcPr>
            <w:tcW w:w="2218" w:type="dxa"/>
            <w:vAlign w:val="center"/>
          </w:tcPr>
          <w:p>
            <w:pPr>
              <w:rPr>
                <w:rFonts w:ascii="宋体" w:hAnsi="宋体" w:cs="宋体"/>
                <w:color w:val="000000"/>
                <w:sz w:val="18"/>
                <w:szCs w:val="18"/>
              </w:rPr>
            </w:pPr>
            <w:r>
              <w:rPr>
                <w:rFonts w:hint="eastAsia" w:ascii="宋体" w:hAnsi="宋体" w:cs="宋体"/>
                <w:color w:val="000000"/>
                <w:sz w:val="18"/>
                <w:szCs w:val="18"/>
              </w:rPr>
              <w:t>《法律援助条例》、《河南省法律援助条例》</w:t>
            </w:r>
          </w:p>
        </w:tc>
        <w:tc>
          <w:tcPr>
            <w:tcW w:w="1562" w:type="dxa"/>
            <w:vAlign w:val="center"/>
          </w:tcPr>
          <w:p>
            <w:pPr>
              <w:rPr>
                <w:rFonts w:ascii="宋体" w:hAnsi="宋体" w:cs="宋体"/>
                <w:color w:val="000000"/>
                <w:sz w:val="18"/>
                <w:szCs w:val="18"/>
              </w:rPr>
            </w:pPr>
            <w:r>
              <w:rPr>
                <w:rFonts w:hint="eastAsia" w:ascii="宋体" w:hAnsi="宋体" w:cs="宋体"/>
                <w:color w:val="000000"/>
                <w:sz w:val="18"/>
                <w:szCs w:val="18"/>
              </w:rPr>
              <w:t>自制作或获取该信息之日起20个工作日内公开</w:t>
            </w:r>
          </w:p>
        </w:tc>
        <w:tc>
          <w:tcPr>
            <w:tcW w:w="900"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法律援助机构</w:t>
            </w:r>
          </w:p>
        </w:tc>
        <w:tc>
          <w:tcPr>
            <w:tcW w:w="201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■精准推送</w:t>
            </w:r>
          </w:p>
        </w:tc>
        <w:tc>
          <w:tcPr>
            <w:tcW w:w="662" w:type="dxa"/>
            <w:vAlign w:val="center"/>
          </w:tcPr>
          <w:p>
            <w:pPr>
              <w:jc w:val="center"/>
              <w:rPr>
                <w:rFonts w:ascii="宋体" w:hAnsi="宋体" w:cs="宋体"/>
                <w:color w:val="000000"/>
                <w:sz w:val="18"/>
                <w:szCs w:val="18"/>
              </w:rPr>
            </w:pPr>
          </w:p>
        </w:tc>
        <w:tc>
          <w:tcPr>
            <w:tcW w:w="638" w:type="dxa"/>
            <w:vAlign w:val="center"/>
          </w:tcPr>
          <w:p>
            <w:pPr>
              <w:jc w:val="center"/>
              <w:rPr>
                <w:rFonts w:ascii="宋体" w:hAnsi="宋体" w:cs="宋体"/>
                <w:color w:val="000000"/>
                <w:sz w:val="18"/>
                <w:szCs w:val="18"/>
              </w:rPr>
            </w:pPr>
            <w:r>
              <w:rPr>
                <w:rFonts w:hint="eastAsia" w:ascii="宋体" w:hAnsi="宋体" w:cs="宋体"/>
                <w:color w:val="000000"/>
                <w:sz w:val="16"/>
                <w:szCs w:val="16"/>
              </w:rPr>
              <w:t>法律援助申请人、受指派的律师事务所或其他组织等</w:t>
            </w:r>
          </w:p>
        </w:tc>
        <w:tc>
          <w:tcPr>
            <w:tcW w:w="687" w:type="dxa"/>
            <w:vAlign w:val="center"/>
          </w:tcPr>
          <w:p>
            <w:pPr>
              <w:jc w:val="center"/>
              <w:rPr>
                <w:rFonts w:ascii="宋体" w:hAnsi="宋体" w:cs="宋体"/>
                <w:color w:val="000000"/>
                <w:sz w:val="18"/>
                <w:szCs w:val="18"/>
              </w:rPr>
            </w:pPr>
            <w:r>
              <w:rPr>
                <w:rFonts w:hint="eastAsia" w:ascii="宋体" w:hAnsi="宋体" w:cs="宋体"/>
                <w:color w:val="000000"/>
                <w:sz w:val="18"/>
                <w:szCs w:val="18"/>
              </w:rPr>
              <w:t>√</w:t>
            </w:r>
          </w:p>
        </w:tc>
        <w:tc>
          <w:tcPr>
            <w:tcW w:w="613" w:type="dxa"/>
            <w:vAlign w:val="center"/>
          </w:tcPr>
          <w:p>
            <w:pPr>
              <w:jc w:val="center"/>
              <w:rPr>
                <w:rFonts w:ascii="宋体" w:hAnsi="宋体" w:cs="宋体"/>
                <w:color w:val="000000"/>
                <w:sz w:val="18"/>
                <w:szCs w:val="18"/>
              </w:rPr>
            </w:pPr>
          </w:p>
        </w:tc>
        <w:tc>
          <w:tcPr>
            <w:tcW w:w="612" w:type="dxa"/>
            <w:vAlign w:val="center"/>
          </w:tcPr>
          <w:p>
            <w:pPr>
              <w:jc w:val="center"/>
              <w:rPr>
                <w:rFonts w:ascii="宋体" w:hAnsi="宋体" w:cs="宋体"/>
                <w:color w:val="000000"/>
                <w:sz w:val="18"/>
                <w:szCs w:val="18"/>
              </w:rPr>
            </w:pPr>
            <w:r>
              <w:rPr>
                <w:rFonts w:hint="eastAsia" w:ascii="宋体" w:hAnsi="宋体" w:cs="宋体"/>
                <w:color w:val="000000"/>
                <w:sz w:val="18"/>
                <w:szCs w:val="18"/>
              </w:rPr>
              <w:t>√</w:t>
            </w:r>
          </w:p>
        </w:tc>
        <w:tc>
          <w:tcPr>
            <w:tcW w:w="563" w:type="dxa"/>
            <w:vAlign w:val="center"/>
          </w:tcPr>
          <w:p>
            <w:pPr>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7"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5</w:t>
            </w:r>
          </w:p>
        </w:tc>
        <w:tc>
          <w:tcPr>
            <w:tcW w:w="893" w:type="dxa"/>
            <w:vMerge w:val="restart"/>
            <w:vAlign w:val="center"/>
          </w:tcPr>
          <w:p>
            <w:pPr>
              <w:rPr>
                <w:rFonts w:ascii="宋体" w:hAnsi="宋体" w:cs="宋体"/>
                <w:color w:val="000000"/>
                <w:sz w:val="18"/>
                <w:szCs w:val="18"/>
              </w:rPr>
            </w:pPr>
            <w:r>
              <w:rPr>
                <w:rFonts w:hint="eastAsia" w:ascii="宋体" w:hAnsi="宋体" w:cs="宋体"/>
                <w:color w:val="000000"/>
                <w:sz w:val="18"/>
                <w:szCs w:val="18"/>
              </w:rPr>
              <w:t>法律援助</w:t>
            </w:r>
          </w:p>
        </w:tc>
        <w:tc>
          <w:tcPr>
            <w:tcW w:w="1440" w:type="dxa"/>
            <w:vAlign w:val="center"/>
          </w:tcPr>
          <w:p>
            <w:pPr>
              <w:widowControl/>
              <w:textAlignment w:val="center"/>
              <w:rPr>
                <w:rFonts w:ascii="宋体" w:hAnsi="宋体" w:cs="宋体"/>
                <w:color w:val="000000"/>
                <w:sz w:val="18"/>
                <w:szCs w:val="18"/>
              </w:rPr>
            </w:pPr>
            <w:r>
              <w:rPr>
                <w:rFonts w:hint="eastAsia" w:ascii="宋体" w:hAnsi="宋体" w:cs="宋体"/>
                <w:color w:val="000000"/>
                <w:sz w:val="18"/>
                <w:szCs w:val="18"/>
              </w:rPr>
              <w:t>法律援助办案人员办案补贴的审核发放</w:t>
            </w:r>
          </w:p>
        </w:tc>
        <w:tc>
          <w:tcPr>
            <w:tcW w:w="1620" w:type="dxa"/>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案件补贴审核发放表</w:t>
            </w:r>
          </w:p>
        </w:tc>
        <w:tc>
          <w:tcPr>
            <w:tcW w:w="2218" w:type="dxa"/>
            <w:vAlign w:val="center"/>
          </w:tcPr>
          <w:p>
            <w:pPr>
              <w:rPr>
                <w:rFonts w:ascii="宋体" w:hAnsi="宋体" w:cs="宋体"/>
                <w:color w:val="000000"/>
                <w:sz w:val="18"/>
                <w:szCs w:val="18"/>
              </w:rPr>
            </w:pPr>
            <w:r>
              <w:rPr>
                <w:rFonts w:hint="eastAsia" w:ascii="宋体" w:hAnsi="宋体" w:cs="宋体"/>
                <w:color w:val="000000"/>
                <w:sz w:val="18"/>
                <w:szCs w:val="18"/>
              </w:rPr>
              <w:t>《法律援助条例》、《河南省法律援助条例》</w:t>
            </w:r>
          </w:p>
        </w:tc>
        <w:tc>
          <w:tcPr>
            <w:tcW w:w="1562" w:type="dxa"/>
            <w:vAlign w:val="center"/>
          </w:tcPr>
          <w:p>
            <w:pPr>
              <w:rPr>
                <w:rFonts w:ascii="宋体" w:hAnsi="宋体" w:cs="宋体"/>
                <w:color w:val="000000"/>
                <w:sz w:val="18"/>
                <w:szCs w:val="18"/>
              </w:rPr>
            </w:pPr>
            <w:r>
              <w:rPr>
                <w:rFonts w:hint="eastAsia" w:ascii="宋体" w:hAnsi="宋体" w:cs="宋体"/>
                <w:color w:val="000000"/>
                <w:sz w:val="18"/>
                <w:szCs w:val="18"/>
              </w:rPr>
              <w:t>自收到公开申请之日起20个工作日内公开</w:t>
            </w:r>
          </w:p>
        </w:tc>
        <w:tc>
          <w:tcPr>
            <w:tcW w:w="900"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法律援助机构</w:t>
            </w:r>
          </w:p>
        </w:tc>
        <w:tc>
          <w:tcPr>
            <w:tcW w:w="201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 xml:space="preserve">■精准推送 </w:t>
            </w:r>
          </w:p>
        </w:tc>
        <w:tc>
          <w:tcPr>
            <w:tcW w:w="662" w:type="dxa"/>
            <w:vAlign w:val="center"/>
          </w:tcPr>
          <w:p>
            <w:pPr>
              <w:jc w:val="center"/>
              <w:rPr>
                <w:rFonts w:ascii="宋体" w:hAnsi="宋体" w:cs="宋体"/>
                <w:color w:val="000000"/>
                <w:sz w:val="18"/>
                <w:szCs w:val="18"/>
              </w:rPr>
            </w:pPr>
          </w:p>
        </w:tc>
        <w:tc>
          <w:tcPr>
            <w:tcW w:w="638" w:type="dxa"/>
            <w:vAlign w:val="center"/>
          </w:tcPr>
          <w:p>
            <w:pPr>
              <w:jc w:val="center"/>
              <w:rPr>
                <w:rFonts w:ascii="宋体" w:hAnsi="宋体" w:cs="宋体"/>
                <w:color w:val="000000"/>
                <w:sz w:val="18"/>
                <w:szCs w:val="18"/>
              </w:rPr>
            </w:pPr>
            <w:r>
              <w:rPr>
                <w:rFonts w:hint="eastAsia" w:ascii="宋体" w:hAnsi="宋体" w:cs="宋体"/>
                <w:color w:val="000000"/>
                <w:sz w:val="18"/>
                <w:szCs w:val="18"/>
              </w:rPr>
              <w:t>申请人</w:t>
            </w:r>
          </w:p>
        </w:tc>
        <w:tc>
          <w:tcPr>
            <w:tcW w:w="687" w:type="dxa"/>
            <w:vAlign w:val="center"/>
          </w:tcPr>
          <w:p>
            <w:pPr>
              <w:jc w:val="center"/>
              <w:rPr>
                <w:rFonts w:ascii="宋体" w:hAnsi="宋体" w:cs="宋体"/>
                <w:color w:val="000000"/>
                <w:sz w:val="18"/>
                <w:szCs w:val="18"/>
              </w:rPr>
            </w:pPr>
          </w:p>
        </w:tc>
        <w:tc>
          <w:tcPr>
            <w:tcW w:w="613" w:type="dxa"/>
            <w:vAlign w:val="center"/>
          </w:tcPr>
          <w:p>
            <w:pPr>
              <w:jc w:val="center"/>
              <w:rPr>
                <w:rFonts w:ascii="宋体" w:hAnsi="宋体" w:cs="宋体"/>
                <w:color w:val="000000"/>
                <w:sz w:val="18"/>
                <w:szCs w:val="18"/>
              </w:rPr>
            </w:pPr>
            <w:r>
              <w:rPr>
                <w:rFonts w:hint="eastAsia" w:ascii="宋体" w:hAnsi="宋体" w:cs="宋体"/>
                <w:color w:val="000000"/>
                <w:sz w:val="18"/>
                <w:szCs w:val="18"/>
              </w:rPr>
              <w:t>√</w:t>
            </w:r>
          </w:p>
        </w:tc>
        <w:tc>
          <w:tcPr>
            <w:tcW w:w="612" w:type="dxa"/>
            <w:vAlign w:val="center"/>
          </w:tcPr>
          <w:p>
            <w:pPr>
              <w:jc w:val="center"/>
              <w:rPr>
                <w:rFonts w:ascii="宋体" w:hAnsi="宋体" w:cs="宋体"/>
                <w:color w:val="000000"/>
                <w:sz w:val="18"/>
                <w:szCs w:val="18"/>
              </w:rPr>
            </w:pPr>
            <w:r>
              <w:rPr>
                <w:rFonts w:hint="eastAsia" w:ascii="宋体" w:hAnsi="宋体" w:cs="宋体"/>
                <w:color w:val="000000"/>
                <w:sz w:val="18"/>
                <w:szCs w:val="18"/>
              </w:rPr>
              <w:t>√</w:t>
            </w:r>
          </w:p>
        </w:tc>
        <w:tc>
          <w:tcPr>
            <w:tcW w:w="563" w:type="dxa"/>
            <w:vAlign w:val="center"/>
          </w:tcPr>
          <w:p>
            <w:pPr>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7"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6</w:t>
            </w:r>
          </w:p>
        </w:tc>
        <w:tc>
          <w:tcPr>
            <w:tcW w:w="893" w:type="dxa"/>
            <w:vMerge w:val="continue"/>
            <w:vAlign w:val="center"/>
          </w:tcPr>
          <w:p>
            <w:pPr>
              <w:jc w:val="center"/>
              <w:rPr>
                <w:rFonts w:ascii="宋体" w:hAnsi="宋体" w:cs="宋体"/>
                <w:color w:val="000000"/>
                <w:sz w:val="18"/>
                <w:szCs w:val="18"/>
              </w:rPr>
            </w:pPr>
          </w:p>
        </w:tc>
        <w:tc>
          <w:tcPr>
            <w:tcW w:w="1440" w:type="dxa"/>
            <w:vAlign w:val="center"/>
          </w:tcPr>
          <w:p>
            <w:pPr>
              <w:widowControl/>
              <w:textAlignment w:val="center"/>
              <w:rPr>
                <w:rFonts w:ascii="宋体" w:hAnsi="宋体" w:cs="宋体"/>
                <w:color w:val="000000"/>
                <w:sz w:val="18"/>
                <w:szCs w:val="18"/>
              </w:rPr>
            </w:pPr>
            <w:r>
              <w:rPr>
                <w:rFonts w:hint="eastAsia" w:ascii="宋体" w:hAnsi="宋体" w:cs="宋体"/>
                <w:color w:val="000000"/>
                <w:sz w:val="18"/>
                <w:szCs w:val="18"/>
              </w:rPr>
              <w:t>对法律援助机构不予援助决定异议的审查</w:t>
            </w:r>
          </w:p>
        </w:tc>
        <w:tc>
          <w:tcPr>
            <w:tcW w:w="1620" w:type="dxa"/>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处理决定书</w:t>
            </w:r>
          </w:p>
        </w:tc>
        <w:tc>
          <w:tcPr>
            <w:tcW w:w="2218" w:type="dxa"/>
            <w:vAlign w:val="center"/>
          </w:tcPr>
          <w:p>
            <w:pPr>
              <w:rPr>
                <w:rFonts w:ascii="宋体" w:hAnsi="宋体" w:cs="宋体"/>
                <w:color w:val="000000"/>
                <w:sz w:val="18"/>
                <w:szCs w:val="18"/>
              </w:rPr>
            </w:pPr>
            <w:r>
              <w:rPr>
                <w:rFonts w:hint="eastAsia" w:ascii="宋体" w:hAnsi="宋体" w:cs="宋体"/>
                <w:color w:val="000000"/>
                <w:sz w:val="18"/>
                <w:szCs w:val="18"/>
              </w:rPr>
              <w:t>《法律援助条例》、《河南省法律援助条例》</w:t>
            </w:r>
          </w:p>
        </w:tc>
        <w:tc>
          <w:tcPr>
            <w:tcW w:w="1562" w:type="dxa"/>
            <w:vAlign w:val="center"/>
          </w:tcPr>
          <w:p>
            <w:pPr>
              <w:rPr>
                <w:rFonts w:ascii="宋体" w:hAnsi="宋体" w:cs="宋体"/>
                <w:color w:val="000000"/>
                <w:sz w:val="18"/>
                <w:szCs w:val="18"/>
              </w:rPr>
            </w:pPr>
            <w:r>
              <w:rPr>
                <w:rFonts w:hint="eastAsia" w:ascii="宋体" w:hAnsi="宋体" w:cs="宋体"/>
                <w:color w:val="000000"/>
                <w:sz w:val="18"/>
                <w:szCs w:val="18"/>
              </w:rPr>
              <w:t>自收到公开申请之日起20个工作日内公开</w:t>
            </w:r>
          </w:p>
        </w:tc>
        <w:tc>
          <w:tcPr>
            <w:tcW w:w="900"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司法行政部门</w:t>
            </w:r>
          </w:p>
        </w:tc>
        <w:tc>
          <w:tcPr>
            <w:tcW w:w="201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■精准推送</w:t>
            </w:r>
          </w:p>
        </w:tc>
        <w:tc>
          <w:tcPr>
            <w:tcW w:w="662" w:type="dxa"/>
            <w:vAlign w:val="center"/>
          </w:tcPr>
          <w:p>
            <w:pPr>
              <w:jc w:val="center"/>
              <w:rPr>
                <w:rFonts w:ascii="宋体" w:hAnsi="宋体" w:cs="宋体"/>
                <w:color w:val="000000"/>
                <w:sz w:val="18"/>
                <w:szCs w:val="18"/>
              </w:rPr>
            </w:pPr>
          </w:p>
        </w:tc>
        <w:tc>
          <w:tcPr>
            <w:tcW w:w="638" w:type="dxa"/>
            <w:vAlign w:val="center"/>
          </w:tcPr>
          <w:p>
            <w:pPr>
              <w:jc w:val="center"/>
              <w:rPr>
                <w:rFonts w:ascii="宋体" w:hAnsi="宋体" w:cs="宋体"/>
                <w:color w:val="000000"/>
                <w:sz w:val="18"/>
                <w:szCs w:val="18"/>
              </w:rPr>
            </w:pPr>
            <w:r>
              <w:rPr>
                <w:rFonts w:hint="eastAsia" w:ascii="宋体" w:hAnsi="宋体" w:cs="宋体"/>
                <w:color w:val="000000"/>
                <w:sz w:val="18"/>
                <w:szCs w:val="18"/>
              </w:rPr>
              <w:t>申请人</w:t>
            </w:r>
          </w:p>
        </w:tc>
        <w:tc>
          <w:tcPr>
            <w:tcW w:w="687" w:type="dxa"/>
            <w:vAlign w:val="center"/>
          </w:tcPr>
          <w:p>
            <w:pPr>
              <w:jc w:val="center"/>
              <w:rPr>
                <w:rFonts w:ascii="宋体" w:hAnsi="宋体" w:cs="宋体"/>
                <w:color w:val="000000"/>
                <w:sz w:val="18"/>
                <w:szCs w:val="18"/>
              </w:rPr>
            </w:pPr>
          </w:p>
        </w:tc>
        <w:tc>
          <w:tcPr>
            <w:tcW w:w="613" w:type="dxa"/>
            <w:vAlign w:val="center"/>
          </w:tcPr>
          <w:p>
            <w:pPr>
              <w:jc w:val="center"/>
              <w:rPr>
                <w:rFonts w:ascii="宋体" w:hAnsi="宋体" w:cs="宋体"/>
                <w:color w:val="000000"/>
                <w:sz w:val="18"/>
                <w:szCs w:val="18"/>
              </w:rPr>
            </w:pPr>
            <w:r>
              <w:rPr>
                <w:rFonts w:hint="eastAsia" w:ascii="宋体" w:hAnsi="宋体" w:cs="宋体"/>
                <w:color w:val="000000"/>
                <w:sz w:val="18"/>
                <w:szCs w:val="18"/>
              </w:rPr>
              <w:t>√</w:t>
            </w:r>
          </w:p>
        </w:tc>
        <w:tc>
          <w:tcPr>
            <w:tcW w:w="612" w:type="dxa"/>
            <w:vAlign w:val="center"/>
          </w:tcPr>
          <w:p>
            <w:pPr>
              <w:jc w:val="center"/>
              <w:rPr>
                <w:rFonts w:ascii="宋体" w:hAnsi="宋体" w:cs="宋体"/>
                <w:color w:val="000000"/>
                <w:sz w:val="18"/>
                <w:szCs w:val="18"/>
              </w:rPr>
            </w:pPr>
            <w:r>
              <w:rPr>
                <w:rFonts w:hint="eastAsia" w:ascii="宋体" w:hAnsi="宋体" w:cs="宋体"/>
                <w:color w:val="000000"/>
                <w:sz w:val="18"/>
                <w:szCs w:val="18"/>
              </w:rPr>
              <w:t>√</w:t>
            </w:r>
          </w:p>
        </w:tc>
        <w:tc>
          <w:tcPr>
            <w:tcW w:w="563" w:type="dxa"/>
            <w:vAlign w:val="center"/>
          </w:tcPr>
          <w:p>
            <w:pPr>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7"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7</w:t>
            </w:r>
          </w:p>
        </w:tc>
        <w:tc>
          <w:tcPr>
            <w:tcW w:w="893" w:type="dxa"/>
            <w:vMerge w:val="continue"/>
            <w:vAlign w:val="center"/>
          </w:tcPr>
          <w:p>
            <w:pPr>
              <w:jc w:val="center"/>
              <w:rPr>
                <w:rFonts w:ascii="宋体" w:hAnsi="宋体" w:cs="宋体"/>
                <w:color w:val="000000"/>
                <w:sz w:val="18"/>
                <w:szCs w:val="18"/>
              </w:rPr>
            </w:pPr>
          </w:p>
        </w:tc>
        <w:tc>
          <w:tcPr>
            <w:tcW w:w="1440" w:type="dxa"/>
            <w:vAlign w:val="center"/>
          </w:tcPr>
          <w:p>
            <w:pPr>
              <w:widowControl/>
              <w:textAlignment w:val="center"/>
              <w:rPr>
                <w:rFonts w:ascii="宋体" w:hAnsi="宋体" w:cs="宋体"/>
                <w:color w:val="000000"/>
                <w:sz w:val="18"/>
                <w:szCs w:val="18"/>
              </w:rPr>
            </w:pPr>
            <w:r>
              <w:rPr>
                <w:rFonts w:hint="eastAsia" w:ascii="宋体" w:hAnsi="宋体" w:cs="宋体"/>
                <w:color w:val="000000"/>
                <w:sz w:val="18"/>
                <w:szCs w:val="18"/>
              </w:rPr>
              <w:t>对在法律援助工作中作出突出贡献的组织和个人进行表彰奖励</w:t>
            </w:r>
          </w:p>
        </w:tc>
        <w:tc>
          <w:tcPr>
            <w:tcW w:w="1620" w:type="dxa"/>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评选表彰通知；先进集体和个人申报表（空白表）；拟表彰的先进集体先进个人名单；表彰决定</w:t>
            </w:r>
          </w:p>
        </w:tc>
        <w:tc>
          <w:tcPr>
            <w:tcW w:w="2218" w:type="dxa"/>
            <w:vAlign w:val="center"/>
          </w:tcPr>
          <w:p>
            <w:pPr>
              <w:rPr>
                <w:rFonts w:ascii="宋体" w:hAnsi="宋体" w:cs="宋体"/>
                <w:color w:val="000000"/>
                <w:sz w:val="18"/>
                <w:szCs w:val="18"/>
              </w:rPr>
            </w:pPr>
            <w:r>
              <w:rPr>
                <w:rFonts w:hint="eastAsia" w:ascii="宋体" w:hAnsi="宋体" w:cs="宋体"/>
                <w:color w:val="000000"/>
                <w:sz w:val="18"/>
                <w:szCs w:val="18"/>
              </w:rPr>
              <w:t>《法律援助条例》、《河南省法律援助条例》</w:t>
            </w:r>
          </w:p>
        </w:tc>
        <w:tc>
          <w:tcPr>
            <w:tcW w:w="1562" w:type="dxa"/>
            <w:vAlign w:val="center"/>
          </w:tcPr>
          <w:p>
            <w:pPr>
              <w:rPr>
                <w:rFonts w:ascii="宋体" w:hAnsi="宋体" w:cs="宋体"/>
                <w:color w:val="000000"/>
                <w:sz w:val="18"/>
                <w:szCs w:val="18"/>
              </w:rPr>
            </w:pPr>
            <w:r>
              <w:rPr>
                <w:rFonts w:hint="eastAsia" w:ascii="宋体" w:hAnsi="宋体" w:cs="宋体"/>
                <w:color w:val="000000"/>
                <w:sz w:val="18"/>
                <w:szCs w:val="18"/>
              </w:rPr>
              <w:t>自制作或获取该信息之日起20个工作日内公开</w:t>
            </w:r>
          </w:p>
        </w:tc>
        <w:tc>
          <w:tcPr>
            <w:tcW w:w="900"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司法行政部门</w:t>
            </w:r>
          </w:p>
        </w:tc>
        <w:tc>
          <w:tcPr>
            <w:tcW w:w="201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 xml:space="preserve">■政府网站■社区/企事业单位/村公示栏（电子屏）                    </w:t>
            </w:r>
          </w:p>
        </w:tc>
        <w:tc>
          <w:tcPr>
            <w:tcW w:w="662" w:type="dxa"/>
            <w:vAlign w:val="center"/>
          </w:tcPr>
          <w:p>
            <w:pPr>
              <w:jc w:val="center"/>
              <w:rPr>
                <w:rFonts w:ascii="宋体" w:hAnsi="宋体" w:cs="宋体"/>
                <w:color w:val="000000"/>
                <w:sz w:val="18"/>
                <w:szCs w:val="18"/>
              </w:rPr>
            </w:pPr>
            <w:r>
              <w:rPr>
                <w:rFonts w:hint="eastAsia" w:ascii="宋体" w:hAnsi="宋体" w:cs="宋体"/>
                <w:color w:val="000000"/>
                <w:sz w:val="18"/>
                <w:szCs w:val="18"/>
              </w:rPr>
              <w:t>√</w:t>
            </w:r>
          </w:p>
        </w:tc>
        <w:tc>
          <w:tcPr>
            <w:tcW w:w="638" w:type="dxa"/>
            <w:vAlign w:val="center"/>
          </w:tcPr>
          <w:p>
            <w:pPr>
              <w:jc w:val="center"/>
              <w:rPr>
                <w:rFonts w:ascii="宋体" w:hAnsi="宋体" w:cs="宋体"/>
                <w:color w:val="000000"/>
                <w:sz w:val="18"/>
                <w:szCs w:val="18"/>
              </w:rPr>
            </w:pPr>
          </w:p>
        </w:tc>
        <w:tc>
          <w:tcPr>
            <w:tcW w:w="687" w:type="dxa"/>
            <w:vAlign w:val="center"/>
          </w:tcPr>
          <w:p>
            <w:pPr>
              <w:jc w:val="center"/>
              <w:rPr>
                <w:rFonts w:ascii="宋体" w:hAnsi="宋体" w:cs="宋体"/>
                <w:color w:val="000000"/>
                <w:sz w:val="18"/>
                <w:szCs w:val="18"/>
              </w:rPr>
            </w:pPr>
            <w:r>
              <w:rPr>
                <w:rFonts w:hint="eastAsia" w:ascii="宋体" w:hAnsi="宋体" w:cs="宋体"/>
                <w:color w:val="000000"/>
                <w:sz w:val="18"/>
                <w:szCs w:val="18"/>
              </w:rPr>
              <w:t>√</w:t>
            </w:r>
          </w:p>
        </w:tc>
        <w:tc>
          <w:tcPr>
            <w:tcW w:w="613" w:type="dxa"/>
            <w:vAlign w:val="center"/>
          </w:tcPr>
          <w:p>
            <w:pPr>
              <w:jc w:val="center"/>
              <w:rPr>
                <w:rFonts w:ascii="宋体" w:hAnsi="宋体" w:cs="宋体"/>
                <w:color w:val="000000"/>
                <w:sz w:val="18"/>
                <w:szCs w:val="18"/>
              </w:rPr>
            </w:pPr>
          </w:p>
        </w:tc>
        <w:tc>
          <w:tcPr>
            <w:tcW w:w="612" w:type="dxa"/>
            <w:vAlign w:val="center"/>
          </w:tcPr>
          <w:p>
            <w:pPr>
              <w:jc w:val="center"/>
              <w:rPr>
                <w:rFonts w:ascii="宋体" w:hAnsi="宋体" w:cs="宋体"/>
                <w:color w:val="000000"/>
                <w:sz w:val="18"/>
                <w:szCs w:val="18"/>
              </w:rPr>
            </w:pPr>
            <w:r>
              <w:rPr>
                <w:rFonts w:hint="eastAsia" w:ascii="宋体" w:hAnsi="宋体" w:cs="宋体"/>
                <w:color w:val="000000"/>
                <w:sz w:val="18"/>
                <w:szCs w:val="18"/>
              </w:rPr>
              <w:t>√</w:t>
            </w:r>
          </w:p>
        </w:tc>
        <w:tc>
          <w:tcPr>
            <w:tcW w:w="563" w:type="dxa"/>
            <w:vAlign w:val="center"/>
          </w:tcPr>
          <w:p>
            <w:pPr>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7"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8</w:t>
            </w:r>
          </w:p>
        </w:tc>
        <w:tc>
          <w:tcPr>
            <w:tcW w:w="893" w:type="dxa"/>
            <w:vAlign w:val="center"/>
          </w:tcPr>
          <w:p>
            <w:pPr>
              <w:rPr>
                <w:rFonts w:ascii="宋体" w:hAnsi="宋体" w:cs="宋体"/>
                <w:color w:val="000000"/>
                <w:sz w:val="18"/>
                <w:szCs w:val="18"/>
              </w:rPr>
            </w:pPr>
            <w:r>
              <w:rPr>
                <w:rFonts w:hint="eastAsia" w:ascii="宋体" w:hAnsi="宋体" w:cs="宋体"/>
                <w:color w:val="000000"/>
                <w:sz w:val="18"/>
                <w:szCs w:val="18"/>
              </w:rPr>
              <w:t>法律援助</w:t>
            </w:r>
          </w:p>
        </w:tc>
        <w:tc>
          <w:tcPr>
            <w:tcW w:w="1440" w:type="dxa"/>
            <w:vAlign w:val="center"/>
          </w:tcPr>
          <w:p>
            <w:pPr>
              <w:widowControl/>
              <w:textAlignment w:val="center"/>
              <w:rPr>
                <w:rFonts w:ascii="宋体" w:hAnsi="宋体" w:cs="宋体"/>
                <w:color w:val="000000"/>
                <w:sz w:val="18"/>
                <w:szCs w:val="18"/>
              </w:rPr>
            </w:pPr>
            <w:r>
              <w:rPr>
                <w:rFonts w:hint="eastAsia" w:ascii="宋体" w:hAnsi="宋体" w:cs="宋体"/>
                <w:color w:val="000000"/>
                <w:sz w:val="18"/>
                <w:szCs w:val="18"/>
              </w:rPr>
              <w:t>对律师事务所拒绝法律援助机构指派，不安排本所律师办理法律援助案件、律师无正当理由拒绝接受、擅自终止法律援助案件或办理法律援助案件收取财物的处罚</w:t>
            </w:r>
          </w:p>
        </w:tc>
        <w:tc>
          <w:tcPr>
            <w:tcW w:w="1620" w:type="dxa"/>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行政处罚决定或行政处罚决定书</w:t>
            </w:r>
          </w:p>
        </w:tc>
        <w:tc>
          <w:tcPr>
            <w:tcW w:w="2218" w:type="dxa"/>
            <w:vAlign w:val="center"/>
          </w:tcPr>
          <w:p>
            <w:pPr>
              <w:rPr>
                <w:rFonts w:ascii="宋体" w:hAnsi="宋体" w:cs="宋体"/>
                <w:color w:val="000000"/>
                <w:sz w:val="18"/>
                <w:szCs w:val="18"/>
              </w:rPr>
            </w:pPr>
            <w:r>
              <w:rPr>
                <w:rFonts w:hint="eastAsia" w:ascii="宋体" w:hAnsi="宋体" w:cs="宋体"/>
                <w:color w:val="000000"/>
                <w:sz w:val="18"/>
                <w:szCs w:val="18"/>
              </w:rPr>
              <w:t>《法律援助条例》、《河南省法律援助条例》</w:t>
            </w:r>
          </w:p>
        </w:tc>
        <w:tc>
          <w:tcPr>
            <w:tcW w:w="1562" w:type="dxa"/>
            <w:vAlign w:val="center"/>
          </w:tcPr>
          <w:p>
            <w:pPr>
              <w:rPr>
                <w:rFonts w:ascii="宋体" w:hAnsi="宋体" w:cs="宋体"/>
                <w:color w:val="000000"/>
                <w:sz w:val="18"/>
                <w:szCs w:val="18"/>
              </w:rPr>
            </w:pPr>
            <w:r>
              <w:rPr>
                <w:rFonts w:hint="eastAsia" w:ascii="宋体" w:hAnsi="宋体" w:cs="宋体"/>
                <w:color w:val="000000"/>
                <w:sz w:val="18"/>
                <w:szCs w:val="18"/>
              </w:rPr>
              <w:t>自制作或获取该信息之日起20个工作日内公开</w:t>
            </w:r>
          </w:p>
        </w:tc>
        <w:tc>
          <w:tcPr>
            <w:tcW w:w="900" w:type="dxa"/>
            <w:vAlign w:val="center"/>
          </w:tcPr>
          <w:p>
            <w:pPr>
              <w:jc w:val="center"/>
              <w:rPr>
                <w:rFonts w:ascii="宋体" w:hAnsi="宋体" w:cs="宋体"/>
                <w:color w:val="000000"/>
                <w:sz w:val="18"/>
                <w:szCs w:val="18"/>
              </w:rPr>
            </w:pPr>
            <w:r>
              <w:rPr>
                <w:rFonts w:hint="eastAsia" w:ascii="宋体" w:hAnsi="宋体" w:cs="宋体"/>
                <w:color w:val="000000"/>
                <w:sz w:val="18"/>
                <w:szCs w:val="18"/>
              </w:rPr>
              <w:t>司法行政部门</w:t>
            </w:r>
          </w:p>
        </w:tc>
        <w:tc>
          <w:tcPr>
            <w:tcW w:w="201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 xml:space="preserve">■政府网站           </w:t>
            </w:r>
          </w:p>
        </w:tc>
        <w:tc>
          <w:tcPr>
            <w:tcW w:w="662" w:type="dxa"/>
            <w:vAlign w:val="center"/>
          </w:tcPr>
          <w:p>
            <w:pPr>
              <w:jc w:val="center"/>
              <w:rPr>
                <w:rFonts w:ascii="宋体" w:hAnsi="宋体" w:cs="宋体"/>
                <w:color w:val="000000"/>
                <w:sz w:val="18"/>
                <w:szCs w:val="18"/>
              </w:rPr>
            </w:pPr>
            <w:r>
              <w:rPr>
                <w:rFonts w:hint="eastAsia" w:ascii="宋体" w:hAnsi="宋体" w:cs="宋体"/>
                <w:color w:val="000000"/>
                <w:sz w:val="18"/>
                <w:szCs w:val="18"/>
              </w:rPr>
              <w:t>√</w:t>
            </w:r>
          </w:p>
        </w:tc>
        <w:tc>
          <w:tcPr>
            <w:tcW w:w="638" w:type="dxa"/>
            <w:vAlign w:val="center"/>
          </w:tcPr>
          <w:p>
            <w:pPr>
              <w:jc w:val="center"/>
              <w:rPr>
                <w:rFonts w:ascii="宋体" w:hAnsi="宋体" w:cs="宋体"/>
                <w:color w:val="000000"/>
                <w:sz w:val="18"/>
                <w:szCs w:val="18"/>
              </w:rPr>
            </w:pPr>
          </w:p>
        </w:tc>
        <w:tc>
          <w:tcPr>
            <w:tcW w:w="687" w:type="dxa"/>
            <w:vAlign w:val="center"/>
          </w:tcPr>
          <w:p>
            <w:pPr>
              <w:jc w:val="center"/>
              <w:rPr>
                <w:rFonts w:ascii="宋体" w:hAnsi="宋体" w:cs="宋体"/>
                <w:color w:val="000000"/>
                <w:sz w:val="18"/>
                <w:szCs w:val="18"/>
              </w:rPr>
            </w:pPr>
            <w:r>
              <w:rPr>
                <w:rFonts w:hint="eastAsia" w:ascii="宋体" w:hAnsi="宋体" w:cs="宋体"/>
                <w:color w:val="000000"/>
                <w:sz w:val="18"/>
                <w:szCs w:val="18"/>
              </w:rPr>
              <w:t>√</w:t>
            </w:r>
          </w:p>
        </w:tc>
        <w:tc>
          <w:tcPr>
            <w:tcW w:w="613" w:type="dxa"/>
            <w:vAlign w:val="center"/>
          </w:tcPr>
          <w:p>
            <w:pPr>
              <w:jc w:val="center"/>
              <w:rPr>
                <w:rFonts w:ascii="宋体" w:hAnsi="宋体" w:cs="宋体"/>
                <w:color w:val="000000"/>
                <w:sz w:val="18"/>
                <w:szCs w:val="18"/>
              </w:rPr>
            </w:pPr>
          </w:p>
        </w:tc>
        <w:tc>
          <w:tcPr>
            <w:tcW w:w="612" w:type="dxa"/>
            <w:vAlign w:val="center"/>
          </w:tcPr>
          <w:p>
            <w:pPr>
              <w:jc w:val="center"/>
              <w:rPr>
                <w:rFonts w:ascii="宋体" w:hAnsi="宋体" w:cs="宋体"/>
                <w:color w:val="000000"/>
                <w:sz w:val="18"/>
                <w:szCs w:val="18"/>
              </w:rPr>
            </w:pPr>
            <w:r>
              <w:rPr>
                <w:rFonts w:hint="eastAsia" w:ascii="宋体" w:hAnsi="宋体" w:cs="宋体"/>
                <w:color w:val="000000"/>
                <w:sz w:val="18"/>
                <w:szCs w:val="18"/>
              </w:rPr>
              <w:t>√</w:t>
            </w:r>
          </w:p>
        </w:tc>
        <w:tc>
          <w:tcPr>
            <w:tcW w:w="563" w:type="dxa"/>
            <w:vAlign w:val="center"/>
          </w:tcPr>
          <w:p>
            <w:pPr>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7"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9</w:t>
            </w:r>
          </w:p>
        </w:tc>
        <w:tc>
          <w:tcPr>
            <w:tcW w:w="893" w:type="dxa"/>
            <w:vAlign w:val="center"/>
          </w:tcPr>
          <w:p>
            <w:pPr>
              <w:jc w:val="center"/>
              <w:rPr>
                <w:rFonts w:ascii="宋体" w:hAnsi="宋体" w:cs="宋体"/>
                <w:color w:val="000000"/>
                <w:sz w:val="18"/>
                <w:szCs w:val="18"/>
              </w:rPr>
            </w:pPr>
            <w:r>
              <w:rPr>
                <w:rFonts w:hint="eastAsia" w:ascii="宋体" w:hAnsi="宋体" w:cs="宋体"/>
                <w:color w:val="000000"/>
                <w:sz w:val="18"/>
                <w:szCs w:val="18"/>
              </w:rPr>
              <w:t>基层</w:t>
            </w:r>
          </w:p>
          <w:p>
            <w:pPr>
              <w:jc w:val="center"/>
              <w:rPr>
                <w:rFonts w:ascii="宋体" w:hAnsi="宋体" w:cs="宋体"/>
                <w:color w:val="000000"/>
                <w:sz w:val="18"/>
                <w:szCs w:val="18"/>
              </w:rPr>
            </w:pPr>
            <w:r>
              <w:rPr>
                <w:rFonts w:hint="eastAsia" w:ascii="宋体" w:hAnsi="宋体" w:cs="宋体"/>
                <w:color w:val="000000"/>
                <w:sz w:val="18"/>
                <w:szCs w:val="18"/>
              </w:rPr>
              <w:t>法律</w:t>
            </w:r>
          </w:p>
          <w:p>
            <w:pPr>
              <w:jc w:val="center"/>
              <w:rPr>
                <w:rFonts w:ascii="宋体" w:hAnsi="宋体" w:cs="宋体"/>
                <w:color w:val="000000"/>
                <w:sz w:val="18"/>
                <w:szCs w:val="18"/>
              </w:rPr>
            </w:pPr>
            <w:r>
              <w:rPr>
                <w:rFonts w:hint="eastAsia" w:ascii="宋体" w:hAnsi="宋体" w:cs="宋体"/>
                <w:color w:val="000000"/>
                <w:sz w:val="18"/>
                <w:szCs w:val="18"/>
              </w:rPr>
              <w:t>服务</w:t>
            </w:r>
          </w:p>
        </w:tc>
        <w:tc>
          <w:tcPr>
            <w:tcW w:w="1440" w:type="dxa"/>
            <w:vAlign w:val="center"/>
          </w:tcPr>
          <w:p>
            <w:pPr>
              <w:widowControl/>
              <w:textAlignment w:val="center"/>
              <w:rPr>
                <w:rFonts w:ascii="宋体" w:hAnsi="宋体" w:cs="宋体"/>
                <w:color w:val="000000"/>
                <w:sz w:val="18"/>
                <w:szCs w:val="18"/>
              </w:rPr>
            </w:pPr>
            <w:r>
              <w:rPr>
                <w:rFonts w:hint="eastAsia" w:ascii="宋体" w:hAnsi="宋体" w:cs="宋体"/>
                <w:color w:val="000000"/>
                <w:sz w:val="18"/>
                <w:szCs w:val="18"/>
              </w:rPr>
              <w:t>基层法律服务工作者执业申请初审</w:t>
            </w:r>
          </w:p>
        </w:tc>
        <w:tc>
          <w:tcPr>
            <w:tcW w:w="1620" w:type="dxa"/>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不予受理通知书</w:t>
            </w:r>
          </w:p>
        </w:tc>
        <w:tc>
          <w:tcPr>
            <w:tcW w:w="2218" w:type="dxa"/>
            <w:vAlign w:val="center"/>
          </w:tcPr>
          <w:p>
            <w:pPr>
              <w:rPr>
                <w:rFonts w:ascii="宋体" w:hAnsi="宋体" w:cs="宋体"/>
                <w:color w:val="000000"/>
                <w:sz w:val="18"/>
                <w:szCs w:val="18"/>
              </w:rPr>
            </w:pPr>
            <w:r>
              <w:rPr>
                <w:rFonts w:hint="eastAsia" w:ascii="宋体" w:hAnsi="宋体" w:cs="宋体"/>
                <w:color w:val="000000"/>
                <w:sz w:val="18"/>
                <w:szCs w:val="18"/>
              </w:rPr>
              <w:t>《基层法律服务工作者管理办法》第17条</w:t>
            </w:r>
          </w:p>
        </w:tc>
        <w:tc>
          <w:tcPr>
            <w:tcW w:w="1562" w:type="dxa"/>
            <w:vAlign w:val="center"/>
          </w:tcPr>
          <w:p>
            <w:pPr>
              <w:rPr>
                <w:rFonts w:ascii="宋体" w:hAnsi="宋体" w:cs="宋体"/>
                <w:color w:val="000000"/>
                <w:sz w:val="18"/>
                <w:szCs w:val="18"/>
              </w:rPr>
            </w:pPr>
            <w:r>
              <w:rPr>
                <w:rFonts w:hint="eastAsia" w:ascii="宋体" w:hAnsi="宋体" w:cs="宋体"/>
                <w:color w:val="000000"/>
                <w:sz w:val="18"/>
                <w:szCs w:val="18"/>
              </w:rPr>
              <w:t>自制作或获取该信息之日起20个工作日内公开</w:t>
            </w:r>
          </w:p>
        </w:tc>
        <w:tc>
          <w:tcPr>
            <w:tcW w:w="900" w:type="dxa"/>
            <w:vAlign w:val="center"/>
          </w:tcPr>
          <w:p>
            <w:pPr>
              <w:jc w:val="center"/>
              <w:rPr>
                <w:rFonts w:ascii="宋体" w:hAnsi="宋体" w:cs="宋体"/>
                <w:color w:val="000000"/>
                <w:sz w:val="18"/>
                <w:szCs w:val="18"/>
              </w:rPr>
            </w:pPr>
            <w:r>
              <w:rPr>
                <w:rFonts w:hint="eastAsia" w:ascii="宋体" w:hAnsi="宋体" w:cs="宋体"/>
                <w:color w:val="000000"/>
                <w:sz w:val="18"/>
                <w:szCs w:val="18"/>
              </w:rPr>
              <w:t>司法行政部门</w:t>
            </w:r>
          </w:p>
        </w:tc>
        <w:tc>
          <w:tcPr>
            <w:tcW w:w="201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 xml:space="preserve">■精准推送 </w:t>
            </w:r>
          </w:p>
        </w:tc>
        <w:tc>
          <w:tcPr>
            <w:tcW w:w="662" w:type="dxa"/>
            <w:vAlign w:val="center"/>
          </w:tcPr>
          <w:p>
            <w:pPr>
              <w:jc w:val="center"/>
              <w:rPr>
                <w:rFonts w:ascii="宋体" w:hAnsi="宋体" w:cs="宋体"/>
                <w:color w:val="000000"/>
                <w:sz w:val="18"/>
                <w:szCs w:val="18"/>
              </w:rPr>
            </w:pPr>
          </w:p>
        </w:tc>
        <w:tc>
          <w:tcPr>
            <w:tcW w:w="638" w:type="dxa"/>
            <w:vAlign w:val="center"/>
          </w:tcPr>
          <w:p>
            <w:pPr>
              <w:jc w:val="center"/>
              <w:rPr>
                <w:rFonts w:ascii="宋体" w:hAnsi="宋体" w:cs="宋体"/>
                <w:color w:val="000000"/>
                <w:sz w:val="18"/>
                <w:szCs w:val="18"/>
              </w:rPr>
            </w:pPr>
            <w:r>
              <w:rPr>
                <w:rFonts w:hint="eastAsia" w:ascii="宋体" w:hAnsi="宋体" w:cs="宋体"/>
                <w:color w:val="000000"/>
                <w:sz w:val="18"/>
                <w:szCs w:val="18"/>
              </w:rPr>
              <w:t>申请人</w:t>
            </w:r>
          </w:p>
        </w:tc>
        <w:tc>
          <w:tcPr>
            <w:tcW w:w="687" w:type="dxa"/>
            <w:vAlign w:val="center"/>
          </w:tcPr>
          <w:p>
            <w:pPr>
              <w:jc w:val="center"/>
              <w:rPr>
                <w:rFonts w:ascii="宋体" w:hAnsi="宋体" w:cs="宋体"/>
                <w:color w:val="000000"/>
                <w:sz w:val="18"/>
                <w:szCs w:val="18"/>
              </w:rPr>
            </w:pPr>
            <w:r>
              <w:rPr>
                <w:rFonts w:hint="eastAsia" w:ascii="宋体" w:hAnsi="宋体" w:cs="宋体"/>
                <w:color w:val="000000"/>
                <w:sz w:val="18"/>
                <w:szCs w:val="18"/>
              </w:rPr>
              <w:t>√</w:t>
            </w:r>
          </w:p>
        </w:tc>
        <w:tc>
          <w:tcPr>
            <w:tcW w:w="613" w:type="dxa"/>
            <w:vAlign w:val="center"/>
          </w:tcPr>
          <w:p>
            <w:pPr>
              <w:jc w:val="center"/>
              <w:rPr>
                <w:rFonts w:ascii="宋体" w:hAnsi="宋体" w:cs="宋体"/>
                <w:color w:val="000000"/>
                <w:sz w:val="18"/>
                <w:szCs w:val="18"/>
              </w:rPr>
            </w:pPr>
          </w:p>
        </w:tc>
        <w:tc>
          <w:tcPr>
            <w:tcW w:w="612" w:type="dxa"/>
            <w:vAlign w:val="center"/>
          </w:tcPr>
          <w:p>
            <w:pPr>
              <w:jc w:val="center"/>
              <w:rPr>
                <w:rFonts w:ascii="宋体" w:hAnsi="宋体" w:cs="宋体"/>
                <w:color w:val="000000"/>
                <w:sz w:val="18"/>
                <w:szCs w:val="18"/>
              </w:rPr>
            </w:pPr>
            <w:r>
              <w:rPr>
                <w:rFonts w:hint="eastAsia" w:ascii="宋体" w:hAnsi="宋体" w:cs="宋体"/>
                <w:color w:val="000000"/>
                <w:sz w:val="18"/>
                <w:szCs w:val="18"/>
              </w:rPr>
              <w:t>√</w:t>
            </w:r>
          </w:p>
        </w:tc>
        <w:tc>
          <w:tcPr>
            <w:tcW w:w="563" w:type="dxa"/>
            <w:vAlign w:val="center"/>
          </w:tcPr>
          <w:p>
            <w:pPr>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7"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10</w:t>
            </w:r>
          </w:p>
        </w:tc>
        <w:tc>
          <w:tcPr>
            <w:tcW w:w="893" w:type="dxa"/>
            <w:vMerge w:val="restart"/>
            <w:vAlign w:val="center"/>
          </w:tcPr>
          <w:p>
            <w:pPr>
              <w:jc w:val="center"/>
              <w:rPr>
                <w:rFonts w:ascii="宋体" w:hAnsi="宋体" w:cs="宋体"/>
                <w:color w:val="000000"/>
                <w:sz w:val="18"/>
                <w:szCs w:val="18"/>
              </w:rPr>
            </w:pPr>
            <w:r>
              <w:rPr>
                <w:rFonts w:hint="eastAsia" w:ascii="宋体" w:hAnsi="宋体" w:cs="宋体"/>
                <w:color w:val="000000"/>
                <w:sz w:val="18"/>
                <w:szCs w:val="18"/>
              </w:rPr>
              <w:t>基层</w:t>
            </w:r>
          </w:p>
          <w:p>
            <w:pPr>
              <w:jc w:val="center"/>
              <w:rPr>
                <w:rFonts w:ascii="宋体" w:hAnsi="宋体" w:cs="宋体"/>
                <w:color w:val="000000"/>
                <w:sz w:val="18"/>
                <w:szCs w:val="18"/>
              </w:rPr>
            </w:pPr>
            <w:r>
              <w:rPr>
                <w:rFonts w:hint="eastAsia" w:ascii="宋体" w:hAnsi="宋体" w:cs="宋体"/>
                <w:color w:val="000000"/>
                <w:sz w:val="18"/>
                <w:szCs w:val="18"/>
              </w:rPr>
              <w:t>法律</w:t>
            </w:r>
          </w:p>
          <w:p>
            <w:pPr>
              <w:jc w:val="center"/>
              <w:rPr>
                <w:rFonts w:ascii="宋体" w:hAnsi="宋体" w:cs="宋体"/>
                <w:color w:val="000000"/>
                <w:sz w:val="18"/>
                <w:szCs w:val="18"/>
              </w:rPr>
            </w:pPr>
            <w:r>
              <w:rPr>
                <w:rFonts w:hint="eastAsia" w:ascii="宋体" w:hAnsi="宋体" w:cs="宋体"/>
                <w:color w:val="000000"/>
                <w:sz w:val="18"/>
                <w:szCs w:val="18"/>
              </w:rPr>
              <w:t>服务</w:t>
            </w:r>
          </w:p>
        </w:tc>
        <w:tc>
          <w:tcPr>
            <w:tcW w:w="1440" w:type="dxa"/>
            <w:vAlign w:val="center"/>
          </w:tcPr>
          <w:p>
            <w:pPr>
              <w:widowControl/>
              <w:textAlignment w:val="center"/>
              <w:rPr>
                <w:rFonts w:ascii="宋体" w:hAnsi="宋体" w:cs="宋体"/>
                <w:color w:val="000000"/>
                <w:sz w:val="18"/>
                <w:szCs w:val="18"/>
              </w:rPr>
            </w:pPr>
            <w:r>
              <w:rPr>
                <w:rFonts w:hint="eastAsia" w:ascii="宋体" w:hAnsi="宋体" w:cs="宋体"/>
                <w:color w:val="000000"/>
                <w:sz w:val="18"/>
                <w:szCs w:val="18"/>
              </w:rPr>
              <w:t>对基层法律服务所、基层法律服务工作者违法违规行为的处罚</w:t>
            </w:r>
          </w:p>
        </w:tc>
        <w:tc>
          <w:tcPr>
            <w:tcW w:w="1620" w:type="dxa"/>
            <w:vAlign w:val="center"/>
          </w:tcPr>
          <w:p>
            <w:pPr>
              <w:tabs>
                <w:tab w:val="center" w:pos="4153"/>
                <w:tab w:val="right" w:pos="8306"/>
              </w:tabs>
              <w:snapToGrid w:val="0"/>
              <w:spacing w:line="360" w:lineRule="exact"/>
              <w:rPr>
                <w:rFonts w:ascii="宋体" w:hAnsi="宋体" w:cs="宋体"/>
                <w:color w:val="000000"/>
                <w:sz w:val="18"/>
                <w:szCs w:val="18"/>
              </w:rPr>
            </w:pPr>
            <w:r>
              <w:rPr>
                <w:rFonts w:hint="eastAsia" w:ascii="宋体" w:hAnsi="宋体" w:cs="宋体"/>
                <w:color w:val="000000"/>
                <w:sz w:val="18"/>
                <w:szCs w:val="18"/>
              </w:rPr>
              <w:t>行政处罚决定或行政处罚决定书</w:t>
            </w:r>
          </w:p>
        </w:tc>
        <w:tc>
          <w:tcPr>
            <w:tcW w:w="2218" w:type="dxa"/>
            <w:vAlign w:val="center"/>
          </w:tcPr>
          <w:p>
            <w:pPr>
              <w:rPr>
                <w:rFonts w:ascii="宋体" w:hAnsi="宋体" w:cs="宋体"/>
                <w:color w:val="000000"/>
                <w:sz w:val="18"/>
                <w:szCs w:val="18"/>
              </w:rPr>
            </w:pPr>
            <w:r>
              <w:rPr>
                <w:rFonts w:hint="eastAsia" w:ascii="宋体" w:hAnsi="宋体" w:cs="宋体"/>
                <w:color w:val="000000"/>
                <w:sz w:val="18"/>
                <w:szCs w:val="18"/>
              </w:rPr>
              <w:t>《基层法律服务所管理办法》、《基层法律服务工作者管理办法》</w:t>
            </w:r>
          </w:p>
        </w:tc>
        <w:tc>
          <w:tcPr>
            <w:tcW w:w="1562" w:type="dxa"/>
            <w:vAlign w:val="center"/>
          </w:tcPr>
          <w:p>
            <w:pPr>
              <w:rPr>
                <w:rFonts w:ascii="宋体" w:hAnsi="宋体" w:cs="宋体"/>
                <w:color w:val="000000"/>
                <w:sz w:val="18"/>
                <w:szCs w:val="18"/>
              </w:rPr>
            </w:pPr>
            <w:r>
              <w:rPr>
                <w:rFonts w:hint="eastAsia" w:ascii="宋体" w:hAnsi="宋体" w:cs="宋体"/>
                <w:color w:val="000000"/>
                <w:sz w:val="18"/>
                <w:szCs w:val="18"/>
              </w:rPr>
              <w:t>自制作或获取该信息之日起20个工作日内公开</w:t>
            </w:r>
          </w:p>
        </w:tc>
        <w:tc>
          <w:tcPr>
            <w:tcW w:w="900" w:type="dxa"/>
            <w:vAlign w:val="center"/>
          </w:tcPr>
          <w:p>
            <w:pPr>
              <w:jc w:val="center"/>
              <w:rPr>
                <w:rFonts w:ascii="宋体" w:hAnsi="宋体" w:cs="宋体"/>
                <w:color w:val="000000"/>
                <w:sz w:val="18"/>
                <w:szCs w:val="18"/>
              </w:rPr>
            </w:pPr>
            <w:r>
              <w:rPr>
                <w:rFonts w:hint="eastAsia" w:ascii="宋体" w:hAnsi="宋体" w:cs="宋体"/>
                <w:color w:val="000000"/>
                <w:sz w:val="18"/>
                <w:szCs w:val="18"/>
              </w:rPr>
              <w:t>司法行政部门</w:t>
            </w:r>
          </w:p>
        </w:tc>
        <w:tc>
          <w:tcPr>
            <w:tcW w:w="201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■政府网站■法律服务网</w:t>
            </w:r>
          </w:p>
        </w:tc>
        <w:tc>
          <w:tcPr>
            <w:tcW w:w="662" w:type="dxa"/>
            <w:vAlign w:val="center"/>
          </w:tcPr>
          <w:p>
            <w:pPr>
              <w:jc w:val="center"/>
              <w:rPr>
                <w:rFonts w:ascii="宋体" w:hAnsi="宋体" w:cs="宋体"/>
                <w:color w:val="000000"/>
                <w:sz w:val="18"/>
                <w:szCs w:val="18"/>
              </w:rPr>
            </w:pPr>
            <w:r>
              <w:rPr>
                <w:rFonts w:hint="eastAsia" w:ascii="宋体" w:hAnsi="宋体" w:cs="宋体"/>
                <w:color w:val="000000"/>
                <w:sz w:val="18"/>
                <w:szCs w:val="18"/>
              </w:rPr>
              <w:t>√</w:t>
            </w:r>
          </w:p>
        </w:tc>
        <w:tc>
          <w:tcPr>
            <w:tcW w:w="638" w:type="dxa"/>
            <w:vAlign w:val="center"/>
          </w:tcPr>
          <w:p>
            <w:pPr>
              <w:jc w:val="center"/>
              <w:rPr>
                <w:rFonts w:ascii="宋体" w:hAnsi="宋体" w:cs="宋体"/>
                <w:color w:val="000000"/>
                <w:sz w:val="18"/>
                <w:szCs w:val="18"/>
              </w:rPr>
            </w:pPr>
          </w:p>
        </w:tc>
        <w:tc>
          <w:tcPr>
            <w:tcW w:w="687" w:type="dxa"/>
            <w:vAlign w:val="center"/>
          </w:tcPr>
          <w:p>
            <w:pPr>
              <w:jc w:val="center"/>
              <w:rPr>
                <w:rFonts w:ascii="宋体" w:hAnsi="宋体" w:cs="宋体"/>
                <w:color w:val="000000"/>
                <w:sz w:val="18"/>
                <w:szCs w:val="18"/>
              </w:rPr>
            </w:pPr>
            <w:r>
              <w:rPr>
                <w:rFonts w:hint="eastAsia" w:ascii="宋体" w:hAnsi="宋体" w:cs="宋体"/>
                <w:color w:val="000000"/>
                <w:sz w:val="18"/>
                <w:szCs w:val="18"/>
              </w:rPr>
              <w:t>√</w:t>
            </w:r>
          </w:p>
        </w:tc>
        <w:tc>
          <w:tcPr>
            <w:tcW w:w="613" w:type="dxa"/>
            <w:vAlign w:val="center"/>
          </w:tcPr>
          <w:p>
            <w:pPr>
              <w:jc w:val="center"/>
              <w:rPr>
                <w:rFonts w:ascii="宋体" w:hAnsi="宋体" w:cs="宋体"/>
                <w:color w:val="000000"/>
                <w:sz w:val="18"/>
                <w:szCs w:val="18"/>
              </w:rPr>
            </w:pPr>
          </w:p>
        </w:tc>
        <w:tc>
          <w:tcPr>
            <w:tcW w:w="612" w:type="dxa"/>
            <w:vAlign w:val="center"/>
          </w:tcPr>
          <w:p>
            <w:pPr>
              <w:jc w:val="center"/>
              <w:rPr>
                <w:rFonts w:ascii="宋体" w:hAnsi="宋体" w:cs="宋体"/>
                <w:color w:val="000000"/>
                <w:sz w:val="18"/>
                <w:szCs w:val="18"/>
              </w:rPr>
            </w:pPr>
            <w:r>
              <w:rPr>
                <w:rFonts w:hint="eastAsia" w:ascii="宋体" w:hAnsi="宋体" w:cs="宋体"/>
                <w:color w:val="000000"/>
                <w:sz w:val="18"/>
                <w:szCs w:val="18"/>
              </w:rPr>
              <w:t>√</w:t>
            </w:r>
          </w:p>
        </w:tc>
        <w:tc>
          <w:tcPr>
            <w:tcW w:w="563" w:type="dxa"/>
            <w:vAlign w:val="center"/>
          </w:tcPr>
          <w:p>
            <w:pPr>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7"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11</w:t>
            </w:r>
          </w:p>
        </w:tc>
        <w:tc>
          <w:tcPr>
            <w:tcW w:w="893" w:type="dxa"/>
            <w:vMerge w:val="continue"/>
            <w:vAlign w:val="center"/>
          </w:tcPr>
          <w:p>
            <w:pPr>
              <w:jc w:val="center"/>
              <w:rPr>
                <w:rFonts w:ascii="宋体" w:hAnsi="宋体" w:cs="宋体"/>
                <w:color w:val="000000"/>
                <w:sz w:val="18"/>
                <w:szCs w:val="18"/>
              </w:rPr>
            </w:pPr>
          </w:p>
        </w:tc>
        <w:tc>
          <w:tcPr>
            <w:tcW w:w="1440" w:type="dxa"/>
            <w:vAlign w:val="center"/>
          </w:tcPr>
          <w:p>
            <w:pPr>
              <w:widowControl/>
              <w:textAlignment w:val="center"/>
              <w:rPr>
                <w:rFonts w:ascii="宋体" w:hAnsi="宋体" w:cs="宋体"/>
                <w:color w:val="000000"/>
                <w:sz w:val="18"/>
                <w:szCs w:val="18"/>
              </w:rPr>
            </w:pPr>
            <w:r>
              <w:rPr>
                <w:rFonts w:hint="eastAsia" w:ascii="宋体" w:hAnsi="宋体" w:cs="宋体"/>
                <w:color w:val="000000"/>
                <w:sz w:val="18"/>
                <w:szCs w:val="18"/>
              </w:rPr>
              <w:t>对基层法律服务所、基层法律服务工作者进行表彰奖励</w:t>
            </w:r>
          </w:p>
        </w:tc>
        <w:tc>
          <w:tcPr>
            <w:tcW w:w="1620" w:type="dxa"/>
            <w:vAlign w:val="center"/>
          </w:tcPr>
          <w:p>
            <w:pPr>
              <w:tabs>
                <w:tab w:val="center" w:pos="4153"/>
                <w:tab w:val="right" w:pos="8306"/>
              </w:tabs>
              <w:snapToGrid w:val="0"/>
              <w:spacing w:line="360" w:lineRule="exact"/>
              <w:rPr>
                <w:rFonts w:ascii="宋体" w:hAnsi="宋体" w:cs="宋体"/>
                <w:color w:val="000000"/>
                <w:sz w:val="18"/>
                <w:szCs w:val="18"/>
              </w:rPr>
            </w:pPr>
            <w:r>
              <w:rPr>
                <w:rFonts w:hint="eastAsia" w:ascii="宋体" w:hAnsi="宋体" w:cs="宋体"/>
                <w:color w:val="000000"/>
                <w:sz w:val="18"/>
                <w:szCs w:val="18"/>
              </w:rPr>
              <w:t>评选表彰通知；先进集体和个人申报表（空白表）；拟表彰的先进集体先进个人名单；表彰决定</w:t>
            </w:r>
          </w:p>
        </w:tc>
        <w:tc>
          <w:tcPr>
            <w:tcW w:w="2218" w:type="dxa"/>
            <w:vAlign w:val="center"/>
          </w:tcPr>
          <w:p>
            <w:pPr>
              <w:jc w:val="center"/>
              <w:rPr>
                <w:rFonts w:ascii="宋体" w:hAnsi="宋体" w:cs="宋体"/>
                <w:color w:val="000000"/>
                <w:sz w:val="18"/>
                <w:szCs w:val="18"/>
              </w:rPr>
            </w:pPr>
            <w:r>
              <w:rPr>
                <w:rFonts w:hint="eastAsia" w:ascii="宋体" w:hAnsi="宋体" w:cs="宋体"/>
                <w:color w:val="000000"/>
                <w:sz w:val="18"/>
                <w:szCs w:val="18"/>
              </w:rPr>
              <w:t>《基层法律服务所管理办法》、《基层法律服务工作者管理办法》</w:t>
            </w:r>
          </w:p>
        </w:tc>
        <w:tc>
          <w:tcPr>
            <w:tcW w:w="1562" w:type="dxa"/>
            <w:vAlign w:val="center"/>
          </w:tcPr>
          <w:p>
            <w:pPr>
              <w:rPr>
                <w:rFonts w:ascii="宋体" w:hAnsi="宋体" w:cs="宋体"/>
                <w:color w:val="000000"/>
                <w:sz w:val="18"/>
                <w:szCs w:val="18"/>
              </w:rPr>
            </w:pPr>
            <w:r>
              <w:rPr>
                <w:rFonts w:hint="eastAsia" w:ascii="宋体" w:hAnsi="宋体" w:cs="宋体"/>
                <w:color w:val="000000"/>
                <w:sz w:val="18"/>
                <w:szCs w:val="18"/>
              </w:rPr>
              <w:t>自制作或获取该信息之日起20个工作日内公开</w:t>
            </w:r>
          </w:p>
        </w:tc>
        <w:tc>
          <w:tcPr>
            <w:tcW w:w="900" w:type="dxa"/>
            <w:vAlign w:val="center"/>
          </w:tcPr>
          <w:p>
            <w:pPr>
              <w:jc w:val="center"/>
              <w:rPr>
                <w:rFonts w:ascii="宋体" w:hAnsi="宋体" w:cs="宋体"/>
                <w:color w:val="000000"/>
                <w:sz w:val="18"/>
                <w:szCs w:val="18"/>
              </w:rPr>
            </w:pPr>
            <w:r>
              <w:rPr>
                <w:rFonts w:hint="eastAsia" w:ascii="宋体" w:hAnsi="宋体" w:cs="宋体"/>
                <w:color w:val="000000"/>
                <w:sz w:val="18"/>
                <w:szCs w:val="18"/>
              </w:rPr>
              <w:t>司法行政部门</w:t>
            </w:r>
          </w:p>
        </w:tc>
        <w:tc>
          <w:tcPr>
            <w:tcW w:w="201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■政府网站■社区/企事业单位/村公示栏（电子屏）                        ■法律服务网</w:t>
            </w:r>
          </w:p>
        </w:tc>
        <w:tc>
          <w:tcPr>
            <w:tcW w:w="662" w:type="dxa"/>
            <w:vAlign w:val="center"/>
          </w:tcPr>
          <w:p>
            <w:pPr>
              <w:jc w:val="center"/>
              <w:rPr>
                <w:rFonts w:ascii="宋体" w:hAnsi="宋体" w:cs="宋体"/>
                <w:color w:val="000000"/>
                <w:sz w:val="18"/>
                <w:szCs w:val="18"/>
              </w:rPr>
            </w:pPr>
            <w:r>
              <w:rPr>
                <w:rFonts w:hint="eastAsia" w:ascii="宋体" w:hAnsi="宋体" w:cs="宋体"/>
                <w:color w:val="000000"/>
                <w:sz w:val="18"/>
                <w:szCs w:val="18"/>
              </w:rPr>
              <w:t>√</w:t>
            </w:r>
          </w:p>
        </w:tc>
        <w:tc>
          <w:tcPr>
            <w:tcW w:w="638" w:type="dxa"/>
            <w:vAlign w:val="center"/>
          </w:tcPr>
          <w:p>
            <w:pPr>
              <w:jc w:val="center"/>
              <w:rPr>
                <w:rFonts w:ascii="宋体" w:hAnsi="宋体" w:cs="宋体"/>
                <w:color w:val="000000"/>
                <w:sz w:val="18"/>
                <w:szCs w:val="18"/>
              </w:rPr>
            </w:pPr>
          </w:p>
        </w:tc>
        <w:tc>
          <w:tcPr>
            <w:tcW w:w="687" w:type="dxa"/>
            <w:vAlign w:val="center"/>
          </w:tcPr>
          <w:p>
            <w:pPr>
              <w:jc w:val="center"/>
              <w:rPr>
                <w:rFonts w:ascii="宋体" w:hAnsi="宋体" w:cs="宋体"/>
                <w:color w:val="000000"/>
                <w:sz w:val="18"/>
                <w:szCs w:val="18"/>
              </w:rPr>
            </w:pPr>
            <w:r>
              <w:rPr>
                <w:rFonts w:hint="eastAsia" w:ascii="宋体" w:hAnsi="宋体" w:cs="宋体"/>
                <w:color w:val="000000"/>
                <w:sz w:val="18"/>
                <w:szCs w:val="18"/>
              </w:rPr>
              <w:t>√</w:t>
            </w:r>
          </w:p>
        </w:tc>
        <w:tc>
          <w:tcPr>
            <w:tcW w:w="613" w:type="dxa"/>
            <w:vAlign w:val="center"/>
          </w:tcPr>
          <w:p>
            <w:pPr>
              <w:jc w:val="center"/>
              <w:rPr>
                <w:rFonts w:ascii="宋体" w:hAnsi="宋体" w:cs="宋体"/>
                <w:color w:val="000000"/>
                <w:sz w:val="18"/>
                <w:szCs w:val="18"/>
              </w:rPr>
            </w:pPr>
          </w:p>
        </w:tc>
        <w:tc>
          <w:tcPr>
            <w:tcW w:w="612" w:type="dxa"/>
            <w:vAlign w:val="center"/>
          </w:tcPr>
          <w:p>
            <w:pPr>
              <w:jc w:val="center"/>
              <w:rPr>
                <w:rFonts w:ascii="宋体" w:hAnsi="宋体" w:cs="宋体"/>
                <w:color w:val="000000"/>
                <w:sz w:val="18"/>
                <w:szCs w:val="18"/>
              </w:rPr>
            </w:pPr>
            <w:r>
              <w:rPr>
                <w:rFonts w:hint="eastAsia" w:ascii="宋体" w:hAnsi="宋体" w:cs="宋体"/>
                <w:color w:val="000000"/>
                <w:sz w:val="18"/>
                <w:szCs w:val="18"/>
              </w:rPr>
              <w:t>√</w:t>
            </w:r>
          </w:p>
        </w:tc>
        <w:tc>
          <w:tcPr>
            <w:tcW w:w="563" w:type="dxa"/>
            <w:vAlign w:val="center"/>
          </w:tcPr>
          <w:p>
            <w:pPr>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7"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12</w:t>
            </w:r>
          </w:p>
        </w:tc>
        <w:tc>
          <w:tcPr>
            <w:tcW w:w="893" w:type="dxa"/>
            <w:vAlign w:val="center"/>
          </w:tcPr>
          <w:p>
            <w:pPr>
              <w:rPr>
                <w:rFonts w:ascii="宋体" w:hAnsi="宋体" w:cs="宋体"/>
                <w:color w:val="000000"/>
                <w:sz w:val="18"/>
                <w:szCs w:val="18"/>
              </w:rPr>
            </w:pPr>
            <w:r>
              <w:rPr>
                <w:rFonts w:hint="eastAsia" w:ascii="宋体" w:hAnsi="宋体" w:cs="宋体"/>
                <w:color w:val="000000"/>
                <w:sz w:val="18"/>
                <w:szCs w:val="18"/>
              </w:rPr>
              <w:t>人民调解</w:t>
            </w:r>
          </w:p>
        </w:tc>
        <w:tc>
          <w:tcPr>
            <w:tcW w:w="1440" w:type="dxa"/>
            <w:vAlign w:val="center"/>
          </w:tcPr>
          <w:p>
            <w:pPr>
              <w:widowControl/>
              <w:textAlignment w:val="center"/>
              <w:rPr>
                <w:rFonts w:ascii="宋体" w:hAnsi="宋体" w:cs="宋体"/>
                <w:color w:val="000000"/>
                <w:sz w:val="18"/>
                <w:szCs w:val="18"/>
              </w:rPr>
            </w:pPr>
            <w:r>
              <w:rPr>
                <w:rFonts w:hint="eastAsia" w:ascii="宋体" w:hAnsi="宋体" w:cs="宋体"/>
                <w:color w:val="000000"/>
                <w:sz w:val="18"/>
                <w:szCs w:val="18"/>
              </w:rPr>
              <w:t>对有突出贡献的人民调解委员会和人民调解员按照国家规定给予表彰奖励</w:t>
            </w:r>
          </w:p>
        </w:tc>
        <w:tc>
          <w:tcPr>
            <w:tcW w:w="1620" w:type="dxa"/>
            <w:vAlign w:val="center"/>
          </w:tcPr>
          <w:p>
            <w:pPr>
              <w:tabs>
                <w:tab w:val="center" w:pos="4153"/>
                <w:tab w:val="right" w:pos="8306"/>
              </w:tabs>
              <w:snapToGrid w:val="0"/>
              <w:spacing w:line="360" w:lineRule="exact"/>
              <w:rPr>
                <w:rFonts w:ascii="宋体" w:hAnsi="宋体" w:cs="宋体"/>
                <w:color w:val="000000"/>
                <w:sz w:val="18"/>
                <w:szCs w:val="18"/>
              </w:rPr>
            </w:pPr>
            <w:r>
              <w:rPr>
                <w:rFonts w:hint="eastAsia" w:ascii="宋体" w:hAnsi="宋体" w:cs="宋体"/>
                <w:color w:val="000000"/>
                <w:sz w:val="18"/>
                <w:szCs w:val="18"/>
              </w:rPr>
              <w:t>评选表彰通知；先进集体和个人申报表（空白表）；拟表彰的先进集体先进个人名单；</w:t>
            </w:r>
          </w:p>
          <w:p>
            <w:pPr>
              <w:tabs>
                <w:tab w:val="center" w:pos="4153"/>
                <w:tab w:val="right" w:pos="8306"/>
              </w:tabs>
              <w:snapToGrid w:val="0"/>
              <w:spacing w:line="360" w:lineRule="exact"/>
              <w:rPr>
                <w:rFonts w:ascii="宋体" w:hAnsi="宋体" w:cs="宋体"/>
                <w:color w:val="000000"/>
                <w:sz w:val="18"/>
                <w:szCs w:val="18"/>
              </w:rPr>
            </w:pPr>
            <w:r>
              <w:rPr>
                <w:rFonts w:hint="eastAsia" w:ascii="宋体" w:hAnsi="宋体" w:cs="宋体"/>
                <w:color w:val="000000"/>
                <w:sz w:val="18"/>
                <w:szCs w:val="18"/>
              </w:rPr>
              <w:t>表彰决定</w:t>
            </w:r>
          </w:p>
        </w:tc>
        <w:tc>
          <w:tcPr>
            <w:tcW w:w="2218" w:type="dxa"/>
            <w:vAlign w:val="center"/>
          </w:tcPr>
          <w:p>
            <w:pPr>
              <w:rPr>
                <w:rFonts w:ascii="宋体" w:hAnsi="宋体" w:cs="宋体"/>
                <w:color w:val="000000"/>
                <w:sz w:val="18"/>
                <w:szCs w:val="18"/>
              </w:rPr>
            </w:pPr>
            <w:r>
              <w:rPr>
                <w:rFonts w:hint="eastAsia" w:ascii="宋体" w:hAnsi="宋体" w:cs="宋体"/>
                <w:color w:val="000000"/>
                <w:sz w:val="18"/>
                <w:szCs w:val="18"/>
              </w:rPr>
              <w:t>《人民调解法》、《河南省人民调解条例》</w:t>
            </w:r>
          </w:p>
        </w:tc>
        <w:tc>
          <w:tcPr>
            <w:tcW w:w="1562" w:type="dxa"/>
            <w:vAlign w:val="center"/>
          </w:tcPr>
          <w:p>
            <w:pPr>
              <w:rPr>
                <w:rFonts w:ascii="宋体" w:hAnsi="宋体" w:cs="宋体"/>
                <w:color w:val="000000"/>
                <w:sz w:val="18"/>
                <w:szCs w:val="18"/>
              </w:rPr>
            </w:pPr>
            <w:r>
              <w:rPr>
                <w:rFonts w:hint="eastAsia" w:ascii="宋体" w:hAnsi="宋体" w:cs="宋体"/>
                <w:color w:val="000000"/>
                <w:sz w:val="18"/>
                <w:szCs w:val="18"/>
              </w:rPr>
              <w:t>自制作或获取该信息之日起20个工作日内公开</w:t>
            </w:r>
          </w:p>
        </w:tc>
        <w:tc>
          <w:tcPr>
            <w:tcW w:w="900" w:type="dxa"/>
            <w:vAlign w:val="center"/>
          </w:tcPr>
          <w:p>
            <w:pPr>
              <w:jc w:val="center"/>
              <w:rPr>
                <w:rFonts w:ascii="宋体" w:hAnsi="宋体" w:cs="宋体"/>
                <w:color w:val="000000"/>
                <w:sz w:val="18"/>
                <w:szCs w:val="18"/>
              </w:rPr>
            </w:pPr>
            <w:r>
              <w:rPr>
                <w:rFonts w:hint="eastAsia" w:ascii="宋体" w:hAnsi="宋体" w:cs="宋体"/>
                <w:color w:val="000000"/>
                <w:sz w:val="18"/>
                <w:szCs w:val="18"/>
              </w:rPr>
              <w:t>司法行政部门</w:t>
            </w:r>
          </w:p>
        </w:tc>
        <w:tc>
          <w:tcPr>
            <w:tcW w:w="201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■政府网站■社区/企事业单位/村公示栏（电子屏）                        ■法律服务网</w:t>
            </w:r>
          </w:p>
        </w:tc>
        <w:tc>
          <w:tcPr>
            <w:tcW w:w="662" w:type="dxa"/>
            <w:vAlign w:val="center"/>
          </w:tcPr>
          <w:p>
            <w:pPr>
              <w:jc w:val="center"/>
              <w:rPr>
                <w:rFonts w:ascii="宋体" w:hAnsi="宋体" w:cs="宋体"/>
                <w:color w:val="000000"/>
                <w:sz w:val="18"/>
                <w:szCs w:val="18"/>
              </w:rPr>
            </w:pPr>
            <w:r>
              <w:rPr>
                <w:rFonts w:hint="eastAsia" w:ascii="宋体" w:hAnsi="宋体" w:cs="宋体"/>
                <w:color w:val="000000"/>
                <w:sz w:val="18"/>
                <w:szCs w:val="18"/>
              </w:rPr>
              <w:t>√</w:t>
            </w:r>
          </w:p>
        </w:tc>
        <w:tc>
          <w:tcPr>
            <w:tcW w:w="638" w:type="dxa"/>
            <w:vAlign w:val="center"/>
          </w:tcPr>
          <w:p>
            <w:pPr>
              <w:jc w:val="center"/>
              <w:rPr>
                <w:rFonts w:ascii="宋体" w:hAnsi="宋体" w:cs="宋体"/>
                <w:color w:val="000000"/>
                <w:sz w:val="18"/>
                <w:szCs w:val="18"/>
              </w:rPr>
            </w:pPr>
          </w:p>
        </w:tc>
        <w:tc>
          <w:tcPr>
            <w:tcW w:w="687" w:type="dxa"/>
            <w:vAlign w:val="center"/>
          </w:tcPr>
          <w:p>
            <w:pPr>
              <w:jc w:val="center"/>
              <w:rPr>
                <w:rFonts w:ascii="宋体" w:hAnsi="宋体" w:cs="宋体"/>
                <w:color w:val="000000"/>
                <w:sz w:val="18"/>
                <w:szCs w:val="18"/>
              </w:rPr>
            </w:pPr>
            <w:r>
              <w:rPr>
                <w:rFonts w:hint="eastAsia" w:ascii="宋体" w:hAnsi="宋体" w:cs="宋体"/>
                <w:color w:val="000000"/>
                <w:sz w:val="18"/>
                <w:szCs w:val="18"/>
              </w:rPr>
              <w:t>√</w:t>
            </w:r>
          </w:p>
        </w:tc>
        <w:tc>
          <w:tcPr>
            <w:tcW w:w="613" w:type="dxa"/>
            <w:vAlign w:val="center"/>
          </w:tcPr>
          <w:p>
            <w:pPr>
              <w:jc w:val="center"/>
              <w:rPr>
                <w:rFonts w:ascii="宋体" w:hAnsi="宋体" w:cs="宋体"/>
                <w:color w:val="000000"/>
                <w:sz w:val="18"/>
                <w:szCs w:val="18"/>
              </w:rPr>
            </w:pPr>
          </w:p>
        </w:tc>
        <w:tc>
          <w:tcPr>
            <w:tcW w:w="612" w:type="dxa"/>
            <w:vAlign w:val="center"/>
          </w:tcPr>
          <w:p>
            <w:pPr>
              <w:jc w:val="center"/>
              <w:rPr>
                <w:rFonts w:ascii="宋体" w:hAnsi="宋体" w:cs="宋体"/>
                <w:color w:val="000000"/>
                <w:sz w:val="18"/>
                <w:szCs w:val="18"/>
              </w:rPr>
            </w:pPr>
            <w:r>
              <w:rPr>
                <w:rFonts w:hint="eastAsia" w:ascii="宋体" w:hAnsi="宋体" w:cs="宋体"/>
                <w:color w:val="000000"/>
                <w:sz w:val="18"/>
                <w:szCs w:val="18"/>
              </w:rPr>
              <w:t>√</w:t>
            </w:r>
          </w:p>
        </w:tc>
        <w:tc>
          <w:tcPr>
            <w:tcW w:w="563" w:type="dxa"/>
            <w:vAlign w:val="center"/>
          </w:tcPr>
          <w:p>
            <w:pPr>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7"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13</w:t>
            </w:r>
          </w:p>
        </w:tc>
        <w:tc>
          <w:tcPr>
            <w:tcW w:w="893" w:type="dxa"/>
            <w:vAlign w:val="center"/>
          </w:tcPr>
          <w:p>
            <w:pPr>
              <w:jc w:val="center"/>
              <w:rPr>
                <w:rFonts w:ascii="宋体" w:hAnsi="宋体" w:cs="宋体"/>
                <w:color w:val="000000"/>
                <w:sz w:val="18"/>
                <w:szCs w:val="18"/>
              </w:rPr>
            </w:pPr>
            <w:r>
              <w:rPr>
                <w:rFonts w:hint="eastAsia" w:ascii="宋体" w:hAnsi="宋体" w:cs="宋体"/>
                <w:color w:val="000000"/>
                <w:sz w:val="18"/>
                <w:szCs w:val="18"/>
              </w:rPr>
              <w:t>法律</w:t>
            </w:r>
          </w:p>
          <w:p>
            <w:pPr>
              <w:jc w:val="center"/>
              <w:rPr>
                <w:rFonts w:ascii="宋体" w:hAnsi="宋体" w:cs="宋体"/>
                <w:color w:val="000000"/>
                <w:sz w:val="18"/>
                <w:szCs w:val="18"/>
              </w:rPr>
            </w:pPr>
            <w:r>
              <w:rPr>
                <w:rFonts w:hint="eastAsia" w:ascii="宋体" w:hAnsi="宋体" w:cs="宋体"/>
                <w:color w:val="000000"/>
                <w:sz w:val="18"/>
                <w:szCs w:val="18"/>
              </w:rPr>
              <w:t>查询</w:t>
            </w:r>
          </w:p>
          <w:p>
            <w:pPr>
              <w:jc w:val="center"/>
              <w:rPr>
                <w:rFonts w:ascii="宋体" w:hAnsi="宋体" w:cs="宋体"/>
                <w:color w:val="000000"/>
                <w:sz w:val="18"/>
                <w:szCs w:val="18"/>
              </w:rPr>
            </w:pPr>
            <w:r>
              <w:rPr>
                <w:rFonts w:hint="eastAsia" w:ascii="宋体" w:hAnsi="宋体" w:cs="宋体"/>
                <w:color w:val="000000"/>
                <w:sz w:val="18"/>
                <w:szCs w:val="18"/>
              </w:rPr>
              <w:t>服务</w:t>
            </w:r>
          </w:p>
        </w:tc>
        <w:tc>
          <w:tcPr>
            <w:tcW w:w="1440" w:type="dxa"/>
            <w:vAlign w:val="center"/>
          </w:tcPr>
          <w:p>
            <w:pPr>
              <w:widowControl/>
              <w:textAlignment w:val="center"/>
              <w:rPr>
                <w:rFonts w:ascii="宋体" w:hAnsi="宋体" w:cs="宋体"/>
                <w:color w:val="000000"/>
                <w:sz w:val="18"/>
                <w:szCs w:val="18"/>
              </w:rPr>
            </w:pPr>
            <w:r>
              <w:rPr>
                <w:rFonts w:hint="eastAsia" w:ascii="宋体" w:hAnsi="宋体" w:cs="宋体"/>
                <w:color w:val="000000"/>
                <w:sz w:val="18"/>
                <w:szCs w:val="18"/>
              </w:rPr>
              <w:t>法律服务机构、人员信息查询服务</w:t>
            </w:r>
          </w:p>
        </w:tc>
        <w:tc>
          <w:tcPr>
            <w:tcW w:w="1620" w:type="dxa"/>
            <w:vAlign w:val="center"/>
          </w:tcPr>
          <w:p>
            <w:pPr>
              <w:tabs>
                <w:tab w:val="center" w:pos="4153"/>
                <w:tab w:val="right" w:pos="8306"/>
              </w:tabs>
              <w:snapToGrid w:val="0"/>
              <w:spacing w:line="360" w:lineRule="exact"/>
              <w:rPr>
                <w:rFonts w:ascii="宋体" w:hAnsi="宋体" w:cs="宋体"/>
                <w:color w:val="000000"/>
                <w:sz w:val="18"/>
                <w:szCs w:val="18"/>
              </w:rPr>
            </w:pPr>
            <w:r>
              <w:rPr>
                <w:rFonts w:hint="eastAsia" w:ascii="宋体" w:hAnsi="宋体" w:cs="宋体"/>
                <w:color w:val="000000"/>
                <w:sz w:val="18"/>
                <w:szCs w:val="18"/>
              </w:rPr>
              <w:t>辖区内的律师、基层法律服务、司法鉴定、人民调解等法律服务机构和人员有关基本信息、从业信息和信用信息等</w:t>
            </w:r>
          </w:p>
        </w:tc>
        <w:tc>
          <w:tcPr>
            <w:tcW w:w="2218" w:type="dxa"/>
            <w:vAlign w:val="center"/>
          </w:tcPr>
          <w:p>
            <w:pPr>
              <w:jc w:val="center"/>
              <w:rPr>
                <w:rFonts w:ascii="宋体" w:hAnsi="宋体" w:cs="宋体"/>
                <w:color w:val="000000"/>
                <w:sz w:val="18"/>
                <w:szCs w:val="18"/>
              </w:rPr>
            </w:pPr>
            <w:r>
              <w:rPr>
                <w:rFonts w:hint="eastAsia" w:ascii="宋体" w:hAnsi="宋体" w:cs="宋体"/>
                <w:color w:val="000000"/>
                <w:sz w:val="18"/>
                <w:szCs w:val="18"/>
              </w:rPr>
              <w:t>《政府信息公开条例》</w:t>
            </w:r>
          </w:p>
        </w:tc>
        <w:tc>
          <w:tcPr>
            <w:tcW w:w="1562" w:type="dxa"/>
            <w:vAlign w:val="center"/>
          </w:tcPr>
          <w:p>
            <w:pPr>
              <w:rPr>
                <w:rFonts w:ascii="宋体" w:hAnsi="宋体" w:cs="宋体"/>
                <w:color w:val="000000"/>
                <w:sz w:val="18"/>
                <w:szCs w:val="18"/>
              </w:rPr>
            </w:pPr>
            <w:r>
              <w:rPr>
                <w:rFonts w:hint="eastAsia" w:ascii="宋体" w:hAnsi="宋体" w:cs="宋体"/>
                <w:color w:val="000000"/>
                <w:sz w:val="18"/>
                <w:szCs w:val="18"/>
              </w:rPr>
              <w:t>自制作或获取该信息之日起20个工作日内公开</w:t>
            </w:r>
          </w:p>
        </w:tc>
        <w:tc>
          <w:tcPr>
            <w:tcW w:w="900" w:type="dxa"/>
            <w:vAlign w:val="center"/>
          </w:tcPr>
          <w:p>
            <w:pPr>
              <w:jc w:val="center"/>
              <w:rPr>
                <w:rFonts w:ascii="宋体" w:hAnsi="宋体" w:cs="宋体"/>
                <w:color w:val="000000"/>
                <w:sz w:val="18"/>
                <w:szCs w:val="18"/>
              </w:rPr>
            </w:pPr>
            <w:r>
              <w:rPr>
                <w:rFonts w:hint="eastAsia" w:ascii="宋体" w:hAnsi="宋体" w:cs="宋体"/>
                <w:color w:val="000000"/>
                <w:sz w:val="18"/>
                <w:szCs w:val="18"/>
              </w:rPr>
              <w:t>司法行政部门</w:t>
            </w:r>
          </w:p>
        </w:tc>
        <w:tc>
          <w:tcPr>
            <w:tcW w:w="201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■法律服务网</w:t>
            </w:r>
          </w:p>
        </w:tc>
        <w:tc>
          <w:tcPr>
            <w:tcW w:w="662" w:type="dxa"/>
            <w:vAlign w:val="center"/>
          </w:tcPr>
          <w:p>
            <w:pPr>
              <w:jc w:val="center"/>
              <w:rPr>
                <w:rFonts w:ascii="宋体" w:hAnsi="宋体" w:cs="宋体"/>
                <w:color w:val="000000"/>
                <w:sz w:val="18"/>
                <w:szCs w:val="18"/>
              </w:rPr>
            </w:pPr>
            <w:r>
              <w:rPr>
                <w:rFonts w:hint="eastAsia" w:ascii="宋体" w:hAnsi="宋体" w:cs="宋体"/>
                <w:color w:val="000000"/>
                <w:sz w:val="18"/>
                <w:szCs w:val="18"/>
              </w:rPr>
              <w:t>√</w:t>
            </w:r>
          </w:p>
        </w:tc>
        <w:tc>
          <w:tcPr>
            <w:tcW w:w="638" w:type="dxa"/>
            <w:vAlign w:val="center"/>
          </w:tcPr>
          <w:p>
            <w:pPr>
              <w:jc w:val="center"/>
              <w:rPr>
                <w:rFonts w:ascii="宋体" w:hAnsi="宋体" w:cs="宋体"/>
                <w:color w:val="000000"/>
                <w:sz w:val="18"/>
                <w:szCs w:val="18"/>
              </w:rPr>
            </w:pPr>
          </w:p>
        </w:tc>
        <w:tc>
          <w:tcPr>
            <w:tcW w:w="687" w:type="dxa"/>
            <w:vAlign w:val="center"/>
          </w:tcPr>
          <w:p>
            <w:pPr>
              <w:jc w:val="center"/>
              <w:rPr>
                <w:rFonts w:ascii="宋体" w:hAnsi="宋体" w:cs="宋体"/>
                <w:color w:val="000000"/>
                <w:sz w:val="18"/>
                <w:szCs w:val="18"/>
              </w:rPr>
            </w:pPr>
            <w:r>
              <w:rPr>
                <w:rFonts w:hint="eastAsia" w:ascii="宋体" w:hAnsi="宋体" w:cs="宋体"/>
                <w:color w:val="000000"/>
                <w:sz w:val="18"/>
                <w:szCs w:val="18"/>
              </w:rPr>
              <w:t>√</w:t>
            </w:r>
          </w:p>
        </w:tc>
        <w:tc>
          <w:tcPr>
            <w:tcW w:w="613" w:type="dxa"/>
            <w:vAlign w:val="center"/>
          </w:tcPr>
          <w:p>
            <w:pPr>
              <w:jc w:val="center"/>
              <w:rPr>
                <w:rFonts w:ascii="宋体" w:hAnsi="宋体" w:cs="宋体"/>
                <w:color w:val="000000"/>
                <w:sz w:val="18"/>
                <w:szCs w:val="18"/>
              </w:rPr>
            </w:pPr>
          </w:p>
        </w:tc>
        <w:tc>
          <w:tcPr>
            <w:tcW w:w="612" w:type="dxa"/>
            <w:vAlign w:val="center"/>
          </w:tcPr>
          <w:p>
            <w:pPr>
              <w:jc w:val="center"/>
              <w:rPr>
                <w:rFonts w:ascii="宋体" w:hAnsi="宋体" w:cs="宋体"/>
                <w:color w:val="000000"/>
                <w:sz w:val="18"/>
                <w:szCs w:val="18"/>
              </w:rPr>
            </w:pPr>
            <w:r>
              <w:rPr>
                <w:rFonts w:hint="eastAsia" w:ascii="宋体" w:hAnsi="宋体" w:cs="宋体"/>
                <w:color w:val="000000"/>
                <w:sz w:val="18"/>
                <w:szCs w:val="18"/>
              </w:rPr>
              <w:t>√</w:t>
            </w:r>
          </w:p>
        </w:tc>
        <w:tc>
          <w:tcPr>
            <w:tcW w:w="563" w:type="dxa"/>
            <w:vAlign w:val="center"/>
          </w:tcPr>
          <w:p>
            <w:pPr>
              <w:jc w:val="center"/>
              <w:rPr>
                <w:rFonts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7"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14</w:t>
            </w:r>
          </w:p>
        </w:tc>
        <w:tc>
          <w:tcPr>
            <w:tcW w:w="893" w:type="dxa"/>
            <w:vAlign w:val="center"/>
          </w:tcPr>
          <w:p>
            <w:pPr>
              <w:jc w:val="center"/>
              <w:rPr>
                <w:rFonts w:ascii="宋体" w:hAnsi="宋体" w:cs="宋体"/>
                <w:color w:val="000000"/>
                <w:sz w:val="18"/>
                <w:szCs w:val="18"/>
              </w:rPr>
            </w:pPr>
            <w:r>
              <w:rPr>
                <w:rFonts w:hint="eastAsia" w:ascii="宋体" w:hAnsi="宋体" w:cs="宋体"/>
                <w:color w:val="000000"/>
                <w:sz w:val="18"/>
                <w:szCs w:val="18"/>
              </w:rPr>
              <w:t>法律咨询</w:t>
            </w:r>
          </w:p>
          <w:p>
            <w:pPr>
              <w:jc w:val="center"/>
              <w:rPr>
                <w:rFonts w:ascii="宋体" w:hAnsi="宋体" w:cs="宋体"/>
                <w:color w:val="000000"/>
                <w:sz w:val="18"/>
                <w:szCs w:val="18"/>
              </w:rPr>
            </w:pPr>
            <w:r>
              <w:rPr>
                <w:rFonts w:hint="eastAsia" w:ascii="宋体" w:hAnsi="宋体" w:cs="宋体"/>
                <w:color w:val="000000"/>
                <w:sz w:val="18"/>
                <w:szCs w:val="18"/>
              </w:rPr>
              <w:t>服务</w:t>
            </w:r>
          </w:p>
        </w:tc>
        <w:tc>
          <w:tcPr>
            <w:tcW w:w="1440" w:type="dxa"/>
            <w:vAlign w:val="center"/>
          </w:tcPr>
          <w:p>
            <w:pPr>
              <w:widowControl/>
              <w:textAlignment w:val="center"/>
              <w:rPr>
                <w:rFonts w:ascii="宋体" w:hAnsi="宋体" w:cs="宋体"/>
                <w:color w:val="000000"/>
                <w:sz w:val="18"/>
                <w:szCs w:val="18"/>
              </w:rPr>
            </w:pPr>
            <w:r>
              <w:rPr>
                <w:rFonts w:hint="eastAsia" w:ascii="宋体" w:hAnsi="宋体" w:cs="宋体"/>
                <w:color w:val="000000"/>
                <w:sz w:val="18"/>
                <w:szCs w:val="18"/>
              </w:rPr>
              <w:t>公共法律服务实体平台、热线平台、网络平台咨询服务</w:t>
            </w:r>
          </w:p>
        </w:tc>
        <w:tc>
          <w:tcPr>
            <w:tcW w:w="1620" w:type="dxa"/>
            <w:vAlign w:val="center"/>
          </w:tcPr>
          <w:p>
            <w:pPr>
              <w:tabs>
                <w:tab w:val="center" w:pos="4153"/>
                <w:tab w:val="right" w:pos="8306"/>
              </w:tabs>
              <w:snapToGrid w:val="0"/>
              <w:spacing w:line="360" w:lineRule="exact"/>
              <w:rPr>
                <w:rFonts w:ascii="宋体" w:hAnsi="宋体" w:cs="宋体"/>
                <w:color w:val="000000"/>
                <w:sz w:val="18"/>
                <w:szCs w:val="18"/>
              </w:rPr>
            </w:pPr>
            <w:r>
              <w:rPr>
                <w:rFonts w:hint="eastAsia" w:ascii="宋体" w:hAnsi="宋体" w:cs="宋体"/>
                <w:color w:val="000000"/>
                <w:sz w:val="18"/>
                <w:szCs w:val="18"/>
              </w:rPr>
              <w:t>公共法律服务实体、热线、网络平台法律咨询服务指南</w:t>
            </w:r>
          </w:p>
        </w:tc>
        <w:tc>
          <w:tcPr>
            <w:tcW w:w="2218" w:type="dxa"/>
            <w:vAlign w:val="center"/>
          </w:tcPr>
          <w:p>
            <w:pPr>
              <w:jc w:val="center"/>
              <w:rPr>
                <w:rFonts w:ascii="宋体" w:hAnsi="宋体" w:cs="宋体"/>
                <w:color w:val="000000"/>
                <w:sz w:val="18"/>
                <w:szCs w:val="18"/>
              </w:rPr>
            </w:pPr>
            <w:r>
              <w:rPr>
                <w:rFonts w:hint="eastAsia" w:ascii="宋体" w:hAnsi="宋体" w:cs="宋体"/>
                <w:color w:val="000000"/>
                <w:sz w:val="18"/>
                <w:szCs w:val="18"/>
              </w:rPr>
              <w:t>《政府信息公开条例》</w:t>
            </w:r>
          </w:p>
        </w:tc>
        <w:tc>
          <w:tcPr>
            <w:tcW w:w="1562" w:type="dxa"/>
            <w:vAlign w:val="center"/>
          </w:tcPr>
          <w:p>
            <w:pPr>
              <w:rPr>
                <w:rFonts w:ascii="宋体" w:hAnsi="宋体" w:cs="宋体"/>
                <w:color w:val="000000"/>
                <w:sz w:val="18"/>
                <w:szCs w:val="18"/>
              </w:rPr>
            </w:pPr>
            <w:r>
              <w:rPr>
                <w:rFonts w:hint="eastAsia" w:ascii="宋体" w:hAnsi="宋体" w:cs="宋体"/>
                <w:color w:val="000000"/>
                <w:sz w:val="18"/>
                <w:szCs w:val="18"/>
              </w:rPr>
              <w:t>自制作或获取该信息之日起20个工作日内公开</w:t>
            </w:r>
          </w:p>
        </w:tc>
        <w:tc>
          <w:tcPr>
            <w:tcW w:w="900" w:type="dxa"/>
            <w:vAlign w:val="center"/>
          </w:tcPr>
          <w:p>
            <w:pPr>
              <w:rPr>
                <w:rFonts w:ascii="宋体" w:hAnsi="宋体" w:cs="宋体"/>
                <w:color w:val="000000"/>
                <w:sz w:val="18"/>
                <w:szCs w:val="18"/>
              </w:rPr>
            </w:pPr>
            <w:r>
              <w:rPr>
                <w:rFonts w:hint="eastAsia" w:ascii="宋体" w:hAnsi="宋体" w:cs="宋体"/>
                <w:color w:val="000000"/>
                <w:sz w:val="18"/>
                <w:szCs w:val="18"/>
              </w:rPr>
              <w:t>司法行政部门、公共法律服务中心、公共法律服务工作站</w:t>
            </w:r>
          </w:p>
        </w:tc>
        <w:tc>
          <w:tcPr>
            <w:tcW w:w="201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 xml:space="preserve">■政府网站 </w:t>
            </w:r>
          </w:p>
          <w:p>
            <w:pPr>
              <w:widowControl/>
              <w:jc w:val="left"/>
              <w:textAlignment w:val="center"/>
              <w:rPr>
                <w:rFonts w:ascii="宋体" w:hAnsi="宋体" w:cs="宋体"/>
                <w:color w:val="000000"/>
                <w:sz w:val="18"/>
                <w:szCs w:val="18"/>
              </w:rPr>
            </w:pPr>
            <w:r>
              <w:rPr>
                <w:rFonts w:hint="eastAsia" w:ascii="宋体" w:hAnsi="宋体" w:cs="宋体"/>
                <w:color w:val="000000"/>
                <w:sz w:val="18"/>
                <w:szCs w:val="18"/>
              </w:rPr>
              <w:t xml:space="preserve">■政务服务中心  </w:t>
            </w:r>
          </w:p>
          <w:p>
            <w:pPr>
              <w:widowControl/>
              <w:jc w:val="left"/>
              <w:textAlignment w:val="center"/>
              <w:rPr>
                <w:rFonts w:ascii="宋体" w:hAnsi="宋体" w:cs="宋体"/>
                <w:color w:val="000000"/>
                <w:sz w:val="18"/>
                <w:szCs w:val="18"/>
              </w:rPr>
            </w:pPr>
            <w:r>
              <w:rPr>
                <w:rFonts w:hint="eastAsia" w:ascii="宋体" w:hAnsi="宋体" w:cs="宋体"/>
                <w:color w:val="000000"/>
                <w:sz w:val="18"/>
                <w:szCs w:val="18"/>
              </w:rPr>
              <w:t xml:space="preserve">■便民服务站  </w:t>
            </w:r>
          </w:p>
        </w:tc>
        <w:tc>
          <w:tcPr>
            <w:tcW w:w="662" w:type="dxa"/>
            <w:vAlign w:val="center"/>
          </w:tcPr>
          <w:p>
            <w:pPr>
              <w:jc w:val="center"/>
              <w:rPr>
                <w:rFonts w:ascii="宋体" w:hAnsi="宋体" w:cs="宋体"/>
                <w:color w:val="000000"/>
                <w:sz w:val="18"/>
                <w:szCs w:val="18"/>
              </w:rPr>
            </w:pPr>
            <w:r>
              <w:rPr>
                <w:rFonts w:hint="eastAsia" w:ascii="宋体" w:hAnsi="宋体" w:cs="宋体"/>
                <w:color w:val="000000"/>
                <w:sz w:val="18"/>
                <w:szCs w:val="18"/>
              </w:rPr>
              <w:t>√</w:t>
            </w:r>
          </w:p>
        </w:tc>
        <w:tc>
          <w:tcPr>
            <w:tcW w:w="638" w:type="dxa"/>
            <w:vAlign w:val="center"/>
          </w:tcPr>
          <w:p>
            <w:pPr>
              <w:jc w:val="center"/>
              <w:rPr>
                <w:rFonts w:ascii="宋体" w:hAnsi="宋体" w:cs="宋体"/>
                <w:color w:val="000000"/>
                <w:sz w:val="18"/>
                <w:szCs w:val="18"/>
              </w:rPr>
            </w:pPr>
          </w:p>
        </w:tc>
        <w:tc>
          <w:tcPr>
            <w:tcW w:w="687" w:type="dxa"/>
            <w:vAlign w:val="center"/>
          </w:tcPr>
          <w:p>
            <w:pPr>
              <w:jc w:val="center"/>
              <w:rPr>
                <w:rFonts w:ascii="宋体" w:hAnsi="宋体" w:cs="宋体"/>
                <w:color w:val="000000"/>
                <w:sz w:val="18"/>
                <w:szCs w:val="18"/>
              </w:rPr>
            </w:pPr>
            <w:r>
              <w:rPr>
                <w:rFonts w:hint="eastAsia" w:ascii="宋体" w:hAnsi="宋体" w:cs="宋体"/>
                <w:color w:val="000000"/>
                <w:sz w:val="18"/>
                <w:szCs w:val="18"/>
              </w:rPr>
              <w:t>√</w:t>
            </w:r>
          </w:p>
        </w:tc>
        <w:tc>
          <w:tcPr>
            <w:tcW w:w="613" w:type="dxa"/>
            <w:vAlign w:val="center"/>
          </w:tcPr>
          <w:p>
            <w:pPr>
              <w:jc w:val="center"/>
              <w:rPr>
                <w:rFonts w:ascii="宋体" w:hAnsi="宋体" w:cs="宋体"/>
                <w:color w:val="000000"/>
                <w:sz w:val="18"/>
                <w:szCs w:val="18"/>
              </w:rPr>
            </w:pPr>
          </w:p>
        </w:tc>
        <w:tc>
          <w:tcPr>
            <w:tcW w:w="612" w:type="dxa"/>
            <w:vAlign w:val="center"/>
          </w:tcPr>
          <w:p>
            <w:pPr>
              <w:jc w:val="center"/>
              <w:rPr>
                <w:rFonts w:ascii="宋体" w:hAnsi="宋体" w:cs="宋体"/>
                <w:color w:val="000000"/>
                <w:sz w:val="18"/>
                <w:szCs w:val="18"/>
              </w:rPr>
            </w:pPr>
            <w:r>
              <w:rPr>
                <w:rFonts w:hint="eastAsia" w:ascii="宋体" w:hAnsi="宋体" w:cs="宋体"/>
                <w:color w:val="000000"/>
                <w:sz w:val="18"/>
                <w:szCs w:val="18"/>
              </w:rPr>
              <w:t>√</w:t>
            </w:r>
          </w:p>
        </w:tc>
        <w:tc>
          <w:tcPr>
            <w:tcW w:w="563" w:type="dxa"/>
            <w:vAlign w:val="center"/>
          </w:tcPr>
          <w:p>
            <w:pPr>
              <w:jc w:val="center"/>
              <w:rPr>
                <w:rFonts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7"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15</w:t>
            </w:r>
          </w:p>
        </w:tc>
        <w:tc>
          <w:tcPr>
            <w:tcW w:w="893" w:type="dxa"/>
            <w:vAlign w:val="center"/>
          </w:tcPr>
          <w:p>
            <w:pPr>
              <w:jc w:val="center"/>
              <w:rPr>
                <w:rFonts w:ascii="宋体" w:hAnsi="宋体" w:cs="宋体"/>
                <w:color w:val="000000"/>
                <w:sz w:val="18"/>
                <w:szCs w:val="18"/>
              </w:rPr>
            </w:pPr>
            <w:r>
              <w:rPr>
                <w:rFonts w:hint="eastAsia" w:ascii="宋体" w:hAnsi="宋体" w:cs="宋体"/>
                <w:color w:val="000000"/>
                <w:sz w:val="18"/>
                <w:szCs w:val="18"/>
              </w:rPr>
              <w:t>公共法律服务平台</w:t>
            </w:r>
          </w:p>
        </w:tc>
        <w:tc>
          <w:tcPr>
            <w:tcW w:w="1440" w:type="dxa"/>
            <w:vAlign w:val="center"/>
          </w:tcPr>
          <w:p>
            <w:pPr>
              <w:widowControl/>
              <w:textAlignment w:val="center"/>
              <w:rPr>
                <w:rFonts w:ascii="宋体" w:hAnsi="宋体" w:cs="宋体"/>
                <w:color w:val="000000"/>
                <w:sz w:val="18"/>
                <w:szCs w:val="18"/>
              </w:rPr>
            </w:pPr>
            <w:r>
              <w:rPr>
                <w:rFonts w:hint="eastAsia" w:ascii="宋体" w:hAnsi="宋体" w:cs="宋体"/>
                <w:color w:val="000000"/>
                <w:sz w:val="18"/>
                <w:szCs w:val="18"/>
              </w:rPr>
              <w:t>公共法律服务实体、热线、网络平台信息</w:t>
            </w:r>
          </w:p>
        </w:tc>
        <w:tc>
          <w:tcPr>
            <w:tcW w:w="1620" w:type="dxa"/>
            <w:vAlign w:val="center"/>
          </w:tcPr>
          <w:p>
            <w:pPr>
              <w:tabs>
                <w:tab w:val="center" w:pos="4153"/>
                <w:tab w:val="right" w:pos="8306"/>
              </w:tabs>
              <w:snapToGrid w:val="0"/>
              <w:spacing w:line="320" w:lineRule="exact"/>
              <w:rPr>
                <w:rFonts w:ascii="宋体" w:hAnsi="宋体" w:cs="宋体"/>
                <w:color w:val="000000"/>
                <w:sz w:val="18"/>
                <w:szCs w:val="18"/>
              </w:rPr>
            </w:pPr>
            <w:r>
              <w:rPr>
                <w:rFonts w:hint="eastAsia" w:ascii="宋体" w:hAnsi="宋体" w:cs="宋体"/>
                <w:color w:val="000000"/>
                <w:sz w:val="18"/>
                <w:szCs w:val="18"/>
              </w:rPr>
              <w:t>公共法律服务平台建设相关规划；公共法律服务中心、工作站具体地址；12348公共法律服务热线号码；中国法律服务网和各省级法律服务网网址；三大平台提供的公共法律服务事项清单及服务指南</w:t>
            </w:r>
          </w:p>
        </w:tc>
        <w:tc>
          <w:tcPr>
            <w:tcW w:w="2218" w:type="dxa"/>
            <w:vAlign w:val="center"/>
          </w:tcPr>
          <w:p>
            <w:pPr>
              <w:jc w:val="center"/>
              <w:rPr>
                <w:rFonts w:ascii="宋体" w:hAnsi="宋体" w:cs="宋体"/>
                <w:color w:val="000000"/>
                <w:sz w:val="18"/>
                <w:szCs w:val="18"/>
              </w:rPr>
            </w:pPr>
            <w:r>
              <w:rPr>
                <w:rFonts w:hint="eastAsia" w:ascii="宋体" w:hAnsi="宋体" w:cs="宋体"/>
                <w:color w:val="000000"/>
                <w:sz w:val="18"/>
                <w:szCs w:val="18"/>
              </w:rPr>
              <w:t>《政府信息公开条例》</w:t>
            </w:r>
          </w:p>
        </w:tc>
        <w:tc>
          <w:tcPr>
            <w:tcW w:w="1562" w:type="dxa"/>
            <w:vAlign w:val="center"/>
          </w:tcPr>
          <w:p>
            <w:pPr>
              <w:rPr>
                <w:rFonts w:ascii="宋体" w:hAnsi="宋体" w:cs="宋体"/>
                <w:color w:val="000000"/>
                <w:sz w:val="18"/>
                <w:szCs w:val="18"/>
              </w:rPr>
            </w:pPr>
            <w:r>
              <w:rPr>
                <w:rFonts w:hint="eastAsia" w:ascii="宋体" w:hAnsi="宋体" w:cs="宋体"/>
                <w:color w:val="000000"/>
                <w:sz w:val="18"/>
                <w:szCs w:val="18"/>
              </w:rPr>
              <w:t>自制作或获取该信息之日起20个工作日内公开</w:t>
            </w:r>
          </w:p>
        </w:tc>
        <w:tc>
          <w:tcPr>
            <w:tcW w:w="900" w:type="dxa"/>
            <w:vAlign w:val="center"/>
          </w:tcPr>
          <w:p>
            <w:pPr>
              <w:rPr>
                <w:rFonts w:ascii="宋体" w:hAnsi="宋体" w:cs="宋体"/>
                <w:color w:val="000000"/>
                <w:sz w:val="18"/>
                <w:szCs w:val="18"/>
              </w:rPr>
            </w:pPr>
            <w:r>
              <w:rPr>
                <w:rFonts w:hint="eastAsia" w:ascii="宋体" w:hAnsi="宋体" w:cs="宋体"/>
                <w:color w:val="000000"/>
                <w:sz w:val="18"/>
                <w:szCs w:val="18"/>
              </w:rPr>
              <w:t>司法行政部门、公共法律服务中心、公共法律服务工作站</w:t>
            </w:r>
          </w:p>
        </w:tc>
        <w:tc>
          <w:tcPr>
            <w:tcW w:w="201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 xml:space="preserve">■政府网站   </w:t>
            </w:r>
          </w:p>
          <w:p>
            <w:pPr>
              <w:widowControl/>
              <w:jc w:val="left"/>
              <w:textAlignment w:val="center"/>
              <w:rPr>
                <w:rFonts w:ascii="宋体" w:hAnsi="宋体" w:cs="宋体"/>
                <w:color w:val="000000"/>
                <w:sz w:val="18"/>
                <w:szCs w:val="18"/>
              </w:rPr>
            </w:pPr>
            <w:r>
              <w:rPr>
                <w:rFonts w:hint="eastAsia" w:ascii="宋体" w:hAnsi="宋体" w:cs="宋体"/>
                <w:color w:val="000000"/>
                <w:sz w:val="18"/>
                <w:szCs w:val="18"/>
              </w:rPr>
              <w:t xml:space="preserve">■发布会 </w:t>
            </w:r>
          </w:p>
          <w:p>
            <w:pPr>
              <w:widowControl/>
              <w:jc w:val="left"/>
              <w:textAlignment w:val="center"/>
              <w:rPr>
                <w:rFonts w:ascii="宋体" w:hAnsi="宋体" w:cs="宋体"/>
                <w:color w:val="000000"/>
                <w:sz w:val="18"/>
                <w:szCs w:val="18"/>
              </w:rPr>
            </w:pPr>
            <w:r>
              <w:rPr>
                <w:rFonts w:hint="eastAsia" w:ascii="宋体" w:hAnsi="宋体" w:cs="宋体"/>
                <w:color w:val="000000"/>
                <w:sz w:val="18"/>
                <w:szCs w:val="18"/>
              </w:rPr>
              <w:t>■法律服务网</w:t>
            </w:r>
          </w:p>
        </w:tc>
        <w:tc>
          <w:tcPr>
            <w:tcW w:w="662" w:type="dxa"/>
            <w:vAlign w:val="center"/>
          </w:tcPr>
          <w:p>
            <w:pPr>
              <w:jc w:val="center"/>
              <w:rPr>
                <w:rFonts w:ascii="宋体" w:hAnsi="宋体" w:cs="宋体"/>
                <w:color w:val="000000"/>
                <w:sz w:val="18"/>
                <w:szCs w:val="18"/>
              </w:rPr>
            </w:pPr>
            <w:r>
              <w:rPr>
                <w:rFonts w:hint="eastAsia" w:ascii="宋体" w:hAnsi="宋体" w:cs="宋体"/>
                <w:color w:val="000000"/>
                <w:sz w:val="18"/>
                <w:szCs w:val="18"/>
              </w:rPr>
              <w:t>√</w:t>
            </w:r>
          </w:p>
        </w:tc>
        <w:tc>
          <w:tcPr>
            <w:tcW w:w="638" w:type="dxa"/>
            <w:vAlign w:val="center"/>
          </w:tcPr>
          <w:p>
            <w:pPr>
              <w:jc w:val="center"/>
              <w:rPr>
                <w:rFonts w:ascii="宋体" w:hAnsi="宋体" w:cs="宋体"/>
                <w:color w:val="000000"/>
                <w:sz w:val="18"/>
                <w:szCs w:val="18"/>
              </w:rPr>
            </w:pPr>
          </w:p>
        </w:tc>
        <w:tc>
          <w:tcPr>
            <w:tcW w:w="687" w:type="dxa"/>
            <w:vAlign w:val="center"/>
          </w:tcPr>
          <w:p>
            <w:pPr>
              <w:jc w:val="center"/>
              <w:rPr>
                <w:rFonts w:ascii="宋体" w:hAnsi="宋体" w:cs="宋体"/>
                <w:color w:val="000000"/>
                <w:sz w:val="18"/>
                <w:szCs w:val="18"/>
              </w:rPr>
            </w:pPr>
            <w:r>
              <w:rPr>
                <w:rFonts w:hint="eastAsia" w:ascii="宋体" w:hAnsi="宋体" w:cs="宋体"/>
                <w:color w:val="000000"/>
                <w:sz w:val="18"/>
                <w:szCs w:val="18"/>
              </w:rPr>
              <w:t>√</w:t>
            </w:r>
          </w:p>
        </w:tc>
        <w:tc>
          <w:tcPr>
            <w:tcW w:w="613" w:type="dxa"/>
            <w:vAlign w:val="center"/>
          </w:tcPr>
          <w:p>
            <w:pPr>
              <w:jc w:val="center"/>
              <w:rPr>
                <w:rFonts w:ascii="宋体" w:hAnsi="宋体" w:cs="宋体"/>
                <w:color w:val="000000"/>
                <w:sz w:val="18"/>
                <w:szCs w:val="18"/>
              </w:rPr>
            </w:pPr>
          </w:p>
        </w:tc>
        <w:tc>
          <w:tcPr>
            <w:tcW w:w="612" w:type="dxa"/>
            <w:vAlign w:val="center"/>
          </w:tcPr>
          <w:p>
            <w:pPr>
              <w:jc w:val="center"/>
              <w:rPr>
                <w:rFonts w:ascii="宋体" w:hAnsi="宋体" w:cs="宋体"/>
                <w:color w:val="000000"/>
                <w:sz w:val="18"/>
                <w:szCs w:val="18"/>
              </w:rPr>
            </w:pPr>
            <w:r>
              <w:rPr>
                <w:rFonts w:hint="eastAsia" w:ascii="宋体" w:hAnsi="宋体" w:cs="宋体"/>
                <w:color w:val="000000"/>
                <w:sz w:val="18"/>
                <w:szCs w:val="18"/>
              </w:rPr>
              <w:t>√</w:t>
            </w:r>
          </w:p>
        </w:tc>
        <w:tc>
          <w:tcPr>
            <w:tcW w:w="563" w:type="dxa"/>
            <w:vAlign w:val="center"/>
          </w:tcPr>
          <w:p>
            <w:pPr>
              <w:jc w:val="center"/>
              <w:rPr>
                <w:rFonts w:ascii="宋体" w:hAnsi="宋体" w:cs="宋体"/>
                <w:color w:val="000000"/>
                <w:sz w:val="18"/>
                <w:szCs w:val="18"/>
              </w:rPr>
            </w:pPr>
            <w:r>
              <w:rPr>
                <w:rFonts w:hint="eastAsia" w:ascii="宋体" w:hAnsi="宋体" w:cs="宋体"/>
                <w:color w:val="000000"/>
                <w:sz w:val="18"/>
                <w:szCs w:val="18"/>
              </w:rPr>
              <w:t>√</w:t>
            </w:r>
          </w:p>
        </w:tc>
      </w:tr>
    </w:tbl>
    <w:p/>
    <w:p/>
    <w:p/>
    <w:p>
      <w:pPr>
        <w:jc w:val="center"/>
        <w:rPr>
          <w:rFonts w:ascii="宋体" w:hAnsi="宋体" w:cs="宋体"/>
          <w:sz w:val="18"/>
          <w:szCs w:val="18"/>
        </w:rPr>
      </w:pPr>
    </w:p>
    <w:p>
      <w:pPr>
        <w:jc w:val="left"/>
        <w:rPr>
          <w:rFonts w:eastAsia="方正小标宋_GBK"/>
          <w:sz w:val="28"/>
          <w:szCs w:val="28"/>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76" w:lineRule="exact"/>
        <w:jc w:val="center"/>
        <w:rPr>
          <w:rFonts w:ascii="方正小标宋简体" w:hAnsi="方正小标宋简体" w:eastAsia="方正小标宋简体" w:cs="方正小标宋简体"/>
          <w:sz w:val="44"/>
          <w:szCs w:val="44"/>
        </w:rPr>
      </w:pPr>
    </w:p>
    <w:p>
      <w:pPr>
        <w:spacing w:line="576" w:lineRule="exact"/>
        <w:jc w:val="center"/>
        <w:rPr>
          <w:rFonts w:ascii="方正小标宋简体" w:hAnsi="方正小标宋简体" w:eastAsia="方正小标宋简体" w:cs="方正小标宋简体"/>
          <w:sz w:val="44"/>
          <w:szCs w:val="44"/>
        </w:rPr>
      </w:pPr>
    </w:p>
    <w:p>
      <w:pPr>
        <w:spacing w:line="576" w:lineRule="exact"/>
        <w:jc w:val="center"/>
        <w:rPr>
          <w:rFonts w:ascii="方正小标宋简体" w:hAnsi="方正小标宋简体" w:eastAsia="方正小标宋简体" w:cs="方正小标宋简体"/>
          <w:sz w:val="44"/>
          <w:szCs w:val="44"/>
        </w:rPr>
      </w:pPr>
    </w:p>
    <w:p>
      <w:pPr>
        <w:spacing w:line="576" w:lineRule="exact"/>
        <w:jc w:val="center"/>
        <w:rPr>
          <w:rFonts w:ascii="方正小标宋简体" w:hAnsi="方正小标宋简体" w:eastAsia="方正小标宋简体" w:cs="方正小标宋简体"/>
          <w:sz w:val="44"/>
          <w:szCs w:val="44"/>
        </w:rPr>
      </w:pPr>
    </w:p>
    <w:p>
      <w:pPr>
        <w:spacing w:line="576" w:lineRule="exact"/>
        <w:jc w:val="center"/>
        <w:rPr>
          <w:rFonts w:ascii="方正小标宋简体" w:hAnsi="方正小标宋简体" w:eastAsia="方正小标宋简体" w:cs="方正小标宋简体"/>
          <w:sz w:val="44"/>
          <w:szCs w:val="44"/>
        </w:rPr>
      </w:pPr>
    </w:p>
    <w:p>
      <w:pPr>
        <w:spacing w:line="57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鼓楼区社会救助领域基层政务公开标准目录</w:t>
      </w:r>
    </w:p>
    <w:tbl>
      <w:tblPr>
        <w:tblStyle w:val="7"/>
        <w:tblpPr w:leftFromText="180" w:rightFromText="180" w:vertAnchor="text" w:horzAnchor="page" w:tblpX="754" w:tblpY="1030"/>
        <w:tblOverlap w:val="never"/>
        <w:tblW w:w="150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
        <w:gridCol w:w="989"/>
        <w:gridCol w:w="1125"/>
        <w:gridCol w:w="2625"/>
        <w:gridCol w:w="1905"/>
        <w:gridCol w:w="1275"/>
        <w:gridCol w:w="990"/>
        <w:gridCol w:w="1253"/>
        <w:gridCol w:w="795"/>
        <w:gridCol w:w="615"/>
        <w:gridCol w:w="687"/>
        <w:gridCol w:w="613"/>
        <w:gridCol w:w="612"/>
        <w:gridCol w:w="563"/>
        <w:gridCol w:w="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7" w:type="dxa"/>
            <w:vMerge w:val="restart"/>
            <w:tcBorders>
              <w:top w:val="single" w:color="auto" w:sz="4" w:space="0"/>
              <w:bottom w:val="single" w:color="auto" w:sz="4" w:space="0"/>
            </w:tcBorders>
            <w:vAlign w:val="center"/>
          </w:tcPr>
          <w:p>
            <w:pPr>
              <w:widowControl/>
              <w:jc w:val="center"/>
              <w:rPr>
                <w:rFonts w:ascii="黑体" w:hAnsi="黑体" w:eastAsia="黑体" w:cs="黑体"/>
                <w:color w:val="000000"/>
                <w:kern w:val="0"/>
                <w:sz w:val="22"/>
              </w:rPr>
            </w:pPr>
            <w:r>
              <w:rPr>
                <w:rFonts w:hint="eastAsia" w:ascii="黑体" w:hAnsi="黑体" w:eastAsia="黑体" w:cs="黑体"/>
                <w:color w:val="000000"/>
                <w:kern w:val="0"/>
                <w:sz w:val="22"/>
              </w:rPr>
              <w:t>序号</w:t>
            </w:r>
          </w:p>
        </w:tc>
        <w:tc>
          <w:tcPr>
            <w:tcW w:w="2114" w:type="dxa"/>
            <w:gridSpan w:val="2"/>
            <w:tcBorders>
              <w:top w:val="single" w:color="auto" w:sz="4" w:space="0"/>
              <w:bottom w:val="single" w:color="auto" w:sz="4" w:space="0"/>
            </w:tcBorders>
            <w:vAlign w:val="center"/>
          </w:tcPr>
          <w:p>
            <w:pPr>
              <w:widowControl/>
              <w:jc w:val="center"/>
              <w:rPr>
                <w:rFonts w:ascii="黑体" w:hAnsi="黑体" w:eastAsia="黑体" w:cs="黑体"/>
                <w:color w:val="000000"/>
                <w:kern w:val="0"/>
                <w:sz w:val="22"/>
              </w:rPr>
            </w:pPr>
            <w:r>
              <w:rPr>
                <w:rFonts w:hint="eastAsia" w:ascii="黑体" w:hAnsi="黑体" w:eastAsia="黑体" w:cs="黑体"/>
                <w:color w:val="000000"/>
                <w:kern w:val="0"/>
                <w:sz w:val="22"/>
              </w:rPr>
              <w:t>公开事项</w:t>
            </w:r>
          </w:p>
        </w:tc>
        <w:tc>
          <w:tcPr>
            <w:tcW w:w="2625" w:type="dxa"/>
            <w:vMerge w:val="restart"/>
            <w:tcBorders>
              <w:top w:val="single" w:color="auto" w:sz="4" w:space="0"/>
              <w:bottom w:val="single" w:color="auto" w:sz="4" w:space="0"/>
            </w:tcBorders>
            <w:vAlign w:val="center"/>
          </w:tcPr>
          <w:p>
            <w:pPr>
              <w:widowControl/>
              <w:jc w:val="center"/>
              <w:rPr>
                <w:rFonts w:ascii="黑体" w:hAnsi="黑体" w:eastAsia="黑体" w:cs="黑体"/>
                <w:color w:val="000000"/>
                <w:kern w:val="0"/>
                <w:sz w:val="22"/>
              </w:rPr>
            </w:pPr>
            <w:r>
              <w:rPr>
                <w:rFonts w:hint="eastAsia" w:ascii="黑体" w:hAnsi="黑体" w:eastAsia="黑体" w:cs="黑体"/>
                <w:color w:val="000000"/>
                <w:kern w:val="0"/>
                <w:sz w:val="22"/>
              </w:rPr>
              <w:t>公开内容（要素）</w:t>
            </w:r>
          </w:p>
        </w:tc>
        <w:tc>
          <w:tcPr>
            <w:tcW w:w="1905" w:type="dxa"/>
            <w:vMerge w:val="restart"/>
            <w:tcBorders>
              <w:top w:val="single" w:color="auto" w:sz="4" w:space="0"/>
              <w:bottom w:val="single" w:color="auto" w:sz="4" w:space="0"/>
            </w:tcBorders>
            <w:vAlign w:val="center"/>
          </w:tcPr>
          <w:p>
            <w:pPr>
              <w:widowControl/>
              <w:jc w:val="center"/>
              <w:rPr>
                <w:rFonts w:ascii="黑体" w:hAnsi="黑体" w:eastAsia="黑体" w:cs="黑体"/>
                <w:color w:val="000000"/>
                <w:kern w:val="0"/>
                <w:sz w:val="22"/>
              </w:rPr>
            </w:pPr>
            <w:r>
              <w:rPr>
                <w:rFonts w:hint="eastAsia" w:ascii="黑体" w:hAnsi="黑体" w:eastAsia="黑体" w:cs="黑体"/>
                <w:color w:val="000000"/>
                <w:kern w:val="0"/>
                <w:sz w:val="22"/>
              </w:rPr>
              <w:t>公开依据</w:t>
            </w:r>
          </w:p>
        </w:tc>
        <w:tc>
          <w:tcPr>
            <w:tcW w:w="1275" w:type="dxa"/>
            <w:vMerge w:val="restart"/>
            <w:tcBorders>
              <w:top w:val="single" w:color="auto" w:sz="4" w:space="0"/>
              <w:bottom w:val="single" w:color="auto" w:sz="4" w:space="0"/>
            </w:tcBorders>
            <w:vAlign w:val="center"/>
          </w:tcPr>
          <w:p>
            <w:pPr>
              <w:widowControl/>
              <w:jc w:val="center"/>
              <w:rPr>
                <w:rFonts w:ascii="黑体" w:hAnsi="黑体" w:eastAsia="黑体" w:cs="黑体"/>
                <w:color w:val="000000"/>
                <w:kern w:val="0"/>
                <w:sz w:val="22"/>
              </w:rPr>
            </w:pPr>
            <w:r>
              <w:rPr>
                <w:rFonts w:hint="eastAsia" w:ascii="黑体" w:hAnsi="黑体" w:eastAsia="黑体" w:cs="黑体"/>
                <w:color w:val="000000"/>
                <w:kern w:val="0"/>
                <w:sz w:val="22"/>
              </w:rPr>
              <w:t>公开时限</w:t>
            </w:r>
          </w:p>
        </w:tc>
        <w:tc>
          <w:tcPr>
            <w:tcW w:w="990" w:type="dxa"/>
            <w:vMerge w:val="restart"/>
            <w:tcBorders>
              <w:top w:val="single" w:color="auto" w:sz="4" w:space="0"/>
              <w:bottom w:val="single" w:color="auto" w:sz="4" w:space="0"/>
            </w:tcBorders>
            <w:vAlign w:val="center"/>
          </w:tcPr>
          <w:p>
            <w:pPr>
              <w:widowControl/>
              <w:jc w:val="center"/>
              <w:rPr>
                <w:rFonts w:ascii="黑体" w:hAnsi="黑体" w:eastAsia="黑体" w:cs="黑体"/>
                <w:color w:val="000000"/>
                <w:kern w:val="0"/>
                <w:sz w:val="22"/>
              </w:rPr>
            </w:pPr>
            <w:r>
              <w:rPr>
                <w:rFonts w:hint="eastAsia" w:ascii="黑体" w:hAnsi="黑体" w:eastAsia="黑体" w:cs="黑体"/>
                <w:color w:val="000000"/>
                <w:kern w:val="0"/>
                <w:sz w:val="22"/>
              </w:rPr>
              <w:t>公开主体</w:t>
            </w:r>
          </w:p>
        </w:tc>
        <w:tc>
          <w:tcPr>
            <w:tcW w:w="1253" w:type="dxa"/>
            <w:vMerge w:val="restart"/>
            <w:tcBorders>
              <w:top w:val="single" w:color="auto" w:sz="4" w:space="0"/>
              <w:bottom w:val="single" w:color="auto" w:sz="4" w:space="0"/>
            </w:tcBorders>
            <w:vAlign w:val="center"/>
          </w:tcPr>
          <w:p>
            <w:pPr>
              <w:widowControl/>
              <w:jc w:val="center"/>
              <w:rPr>
                <w:rFonts w:ascii="黑体" w:hAnsi="黑体" w:eastAsia="黑体" w:cs="黑体"/>
                <w:kern w:val="0"/>
                <w:sz w:val="22"/>
              </w:rPr>
            </w:pPr>
            <w:r>
              <w:rPr>
                <w:rFonts w:hint="eastAsia" w:ascii="黑体" w:hAnsi="黑体" w:eastAsia="黑体" w:cs="黑体"/>
                <w:kern w:val="0"/>
                <w:sz w:val="22"/>
              </w:rPr>
              <w:t>公开渠道和载体</w:t>
            </w:r>
          </w:p>
        </w:tc>
        <w:tc>
          <w:tcPr>
            <w:tcW w:w="1410" w:type="dxa"/>
            <w:gridSpan w:val="2"/>
            <w:tcBorders>
              <w:top w:val="single" w:color="auto" w:sz="4" w:space="0"/>
              <w:bottom w:val="single" w:color="auto" w:sz="4" w:space="0"/>
            </w:tcBorders>
            <w:vAlign w:val="center"/>
          </w:tcPr>
          <w:p>
            <w:pPr>
              <w:widowControl/>
              <w:jc w:val="center"/>
              <w:rPr>
                <w:rFonts w:ascii="黑体" w:hAnsi="黑体" w:eastAsia="黑体" w:cs="黑体"/>
                <w:color w:val="000000"/>
                <w:kern w:val="0"/>
                <w:sz w:val="22"/>
              </w:rPr>
            </w:pPr>
            <w:r>
              <w:rPr>
                <w:rFonts w:hint="eastAsia" w:ascii="黑体" w:hAnsi="黑体" w:eastAsia="黑体" w:cs="黑体"/>
                <w:color w:val="000000"/>
                <w:kern w:val="0"/>
                <w:sz w:val="22"/>
              </w:rPr>
              <w:t>公开对象</w:t>
            </w:r>
          </w:p>
        </w:tc>
        <w:tc>
          <w:tcPr>
            <w:tcW w:w="1300" w:type="dxa"/>
            <w:gridSpan w:val="2"/>
            <w:tcBorders>
              <w:top w:val="single" w:color="auto" w:sz="4" w:space="0"/>
              <w:bottom w:val="single" w:color="auto" w:sz="4" w:space="0"/>
            </w:tcBorders>
            <w:vAlign w:val="center"/>
          </w:tcPr>
          <w:p>
            <w:pPr>
              <w:widowControl/>
              <w:jc w:val="center"/>
              <w:rPr>
                <w:rFonts w:ascii="黑体" w:hAnsi="黑体" w:eastAsia="黑体" w:cs="黑体"/>
                <w:color w:val="000000"/>
                <w:kern w:val="0"/>
                <w:sz w:val="22"/>
              </w:rPr>
            </w:pPr>
            <w:r>
              <w:rPr>
                <w:rFonts w:hint="eastAsia" w:ascii="黑体" w:hAnsi="黑体" w:eastAsia="黑体" w:cs="黑体"/>
                <w:color w:val="000000"/>
                <w:kern w:val="0"/>
                <w:sz w:val="22"/>
              </w:rPr>
              <w:t>公开方式</w:t>
            </w:r>
          </w:p>
        </w:tc>
        <w:tc>
          <w:tcPr>
            <w:tcW w:w="1175" w:type="dxa"/>
            <w:gridSpan w:val="2"/>
            <w:tcBorders>
              <w:top w:val="single" w:color="auto" w:sz="4" w:space="0"/>
              <w:bottom w:val="single" w:color="auto" w:sz="4" w:space="0"/>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c>
          <w:tcPr>
            <w:tcW w:w="495" w:type="dxa"/>
            <w:tcBorders>
              <w:top w:val="single" w:color="auto" w:sz="4" w:space="0"/>
              <w:bottom w:val="single" w:color="auto" w:sz="4" w:space="0"/>
            </w:tcBorders>
            <w:vAlign w:val="center"/>
          </w:tcPr>
          <w:p>
            <w:pPr>
              <w:widowControl/>
              <w:jc w:val="center"/>
              <w:rPr>
                <w:rFonts w:ascii="黑体" w:hAnsi="宋体" w:eastAsia="黑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7" w:type="dxa"/>
            <w:vMerge w:val="continue"/>
            <w:tcBorders>
              <w:top w:val="single" w:color="auto" w:sz="4" w:space="0"/>
              <w:bottom w:val="single" w:color="auto" w:sz="4" w:space="0"/>
            </w:tcBorders>
            <w:vAlign w:val="center"/>
          </w:tcPr>
          <w:p>
            <w:pPr>
              <w:widowControl/>
              <w:jc w:val="center"/>
              <w:rPr>
                <w:color w:val="000000"/>
                <w:kern w:val="0"/>
                <w:sz w:val="22"/>
              </w:rPr>
            </w:pPr>
          </w:p>
        </w:tc>
        <w:tc>
          <w:tcPr>
            <w:tcW w:w="989" w:type="dxa"/>
            <w:tcBorders>
              <w:top w:val="single" w:color="auto" w:sz="4" w:space="0"/>
              <w:bottom w:val="single" w:color="auto" w:sz="4" w:space="0"/>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125" w:type="dxa"/>
            <w:tcBorders>
              <w:top w:val="single" w:color="auto" w:sz="4" w:space="0"/>
              <w:bottom w:val="single" w:color="auto" w:sz="4" w:space="0"/>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625" w:type="dxa"/>
            <w:vMerge w:val="continue"/>
            <w:tcBorders>
              <w:top w:val="single" w:color="auto" w:sz="4" w:space="0"/>
              <w:bottom w:val="single" w:color="auto" w:sz="4" w:space="0"/>
            </w:tcBorders>
            <w:vAlign w:val="center"/>
          </w:tcPr>
          <w:p>
            <w:pPr>
              <w:widowControl/>
              <w:jc w:val="left"/>
              <w:rPr>
                <w:rFonts w:ascii="黑体" w:hAnsi="宋体" w:eastAsia="黑体" w:cs="宋体"/>
                <w:color w:val="000000"/>
                <w:kern w:val="0"/>
                <w:sz w:val="22"/>
              </w:rPr>
            </w:pPr>
          </w:p>
        </w:tc>
        <w:tc>
          <w:tcPr>
            <w:tcW w:w="1905" w:type="dxa"/>
            <w:vMerge w:val="continue"/>
            <w:tcBorders>
              <w:top w:val="single" w:color="auto" w:sz="4" w:space="0"/>
              <w:bottom w:val="single" w:color="auto" w:sz="4" w:space="0"/>
            </w:tcBorders>
            <w:vAlign w:val="center"/>
          </w:tcPr>
          <w:p>
            <w:pPr>
              <w:widowControl/>
              <w:jc w:val="left"/>
              <w:rPr>
                <w:rFonts w:ascii="黑体" w:hAnsi="宋体" w:eastAsia="黑体" w:cs="宋体"/>
                <w:color w:val="000000"/>
                <w:kern w:val="0"/>
                <w:sz w:val="22"/>
              </w:rPr>
            </w:pPr>
          </w:p>
        </w:tc>
        <w:tc>
          <w:tcPr>
            <w:tcW w:w="1275" w:type="dxa"/>
            <w:vMerge w:val="continue"/>
            <w:tcBorders>
              <w:top w:val="single" w:color="auto" w:sz="4" w:space="0"/>
              <w:bottom w:val="single" w:color="auto" w:sz="4" w:space="0"/>
            </w:tcBorders>
            <w:vAlign w:val="center"/>
          </w:tcPr>
          <w:p>
            <w:pPr>
              <w:widowControl/>
              <w:jc w:val="left"/>
              <w:rPr>
                <w:rFonts w:ascii="黑体" w:hAnsi="宋体" w:eastAsia="黑体" w:cs="宋体"/>
                <w:color w:val="000000"/>
                <w:kern w:val="0"/>
                <w:sz w:val="22"/>
              </w:rPr>
            </w:pPr>
          </w:p>
        </w:tc>
        <w:tc>
          <w:tcPr>
            <w:tcW w:w="990" w:type="dxa"/>
            <w:vMerge w:val="continue"/>
            <w:tcBorders>
              <w:top w:val="single" w:color="auto" w:sz="4" w:space="0"/>
              <w:bottom w:val="single" w:color="auto" w:sz="4" w:space="0"/>
            </w:tcBorders>
            <w:vAlign w:val="center"/>
          </w:tcPr>
          <w:p>
            <w:pPr>
              <w:widowControl/>
              <w:jc w:val="left"/>
              <w:rPr>
                <w:rFonts w:ascii="黑体" w:hAnsi="宋体" w:eastAsia="黑体" w:cs="宋体"/>
                <w:color w:val="000000"/>
                <w:kern w:val="0"/>
                <w:sz w:val="22"/>
              </w:rPr>
            </w:pPr>
          </w:p>
        </w:tc>
        <w:tc>
          <w:tcPr>
            <w:tcW w:w="1253" w:type="dxa"/>
            <w:vMerge w:val="continue"/>
            <w:tcBorders>
              <w:top w:val="single" w:color="auto" w:sz="4" w:space="0"/>
              <w:bottom w:val="single" w:color="auto" w:sz="4" w:space="0"/>
            </w:tcBorders>
            <w:vAlign w:val="center"/>
          </w:tcPr>
          <w:p>
            <w:pPr>
              <w:widowControl/>
              <w:jc w:val="left"/>
              <w:rPr>
                <w:rFonts w:ascii="黑体" w:hAnsi="宋体" w:eastAsia="黑体" w:cs="宋体"/>
                <w:kern w:val="0"/>
                <w:sz w:val="22"/>
              </w:rPr>
            </w:pPr>
          </w:p>
        </w:tc>
        <w:tc>
          <w:tcPr>
            <w:tcW w:w="795" w:type="dxa"/>
            <w:tcBorders>
              <w:top w:val="single" w:color="auto" w:sz="4" w:space="0"/>
              <w:bottom w:val="single" w:color="auto" w:sz="4" w:space="0"/>
            </w:tcBorders>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全社会</w:t>
            </w:r>
          </w:p>
        </w:tc>
        <w:tc>
          <w:tcPr>
            <w:tcW w:w="615" w:type="dxa"/>
            <w:tcBorders>
              <w:top w:val="single" w:color="auto" w:sz="4" w:space="0"/>
              <w:bottom w:val="single" w:color="auto" w:sz="4" w:space="0"/>
            </w:tcBorders>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特定群众</w:t>
            </w:r>
          </w:p>
        </w:tc>
        <w:tc>
          <w:tcPr>
            <w:tcW w:w="687" w:type="dxa"/>
            <w:tcBorders>
              <w:top w:val="single" w:color="auto" w:sz="4" w:space="0"/>
              <w:bottom w:val="single" w:color="auto" w:sz="4" w:space="0"/>
            </w:tcBorders>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主动</w:t>
            </w:r>
          </w:p>
        </w:tc>
        <w:tc>
          <w:tcPr>
            <w:tcW w:w="613" w:type="dxa"/>
            <w:tcBorders>
              <w:top w:val="single" w:color="auto" w:sz="4" w:space="0"/>
              <w:bottom w:val="single" w:color="auto" w:sz="4" w:space="0"/>
            </w:tcBorders>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依申请公开</w:t>
            </w:r>
          </w:p>
        </w:tc>
        <w:tc>
          <w:tcPr>
            <w:tcW w:w="612" w:type="dxa"/>
            <w:tcBorders>
              <w:top w:val="single" w:color="auto" w:sz="4" w:space="0"/>
              <w:bottom w:val="single" w:color="auto" w:sz="4" w:space="0"/>
            </w:tcBorders>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县级</w:t>
            </w:r>
          </w:p>
        </w:tc>
        <w:tc>
          <w:tcPr>
            <w:tcW w:w="563" w:type="dxa"/>
            <w:tcBorders>
              <w:top w:val="single" w:color="auto" w:sz="4" w:space="0"/>
              <w:bottom w:val="single" w:color="auto" w:sz="4" w:space="0"/>
            </w:tcBorders>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乡级</w:t>
            </w:r>
          </w:p>
        </w:tc>
        <w:tc>
          <w:tcPr>
            <w:tcW w:w="495" w:type="dxa"/>
            <w:tcBorders>
              <w:top w:val="single" w:color="auto" w:sz="4" w:space="0"/>
              <w:bottom w:val="single" w:color="auto" w:sz="4" w:space="0"/>
            </w:tcBorders>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7" w:type="dxa"/>
            <w:tcBorders>
              <w:top w:val="single" w:color="auto" w:sz="4" w:space="0"/>
              <w:bottom w:val="single" w:color="auto" w:sz="4" w:space="0"/>
            </w:tcBorders>
            <w:vAlign w:val="center"/>
          </w:tcPr>
          <w:p>
            <w:pPr>
              <w:widowControl/>
              <w:jc w:val="center"/>
              <w:rPr>
                <w:color w:val="000000"/>
                <w:kern w:val="0"/>
                <w:sz w:val="22"/>
              </w:rPr>
            </w:pPr>
            <w:r>
              <w:rPr>
                <w:rFonts w:hint="eastAsia"/>
                <w:color w:val="000000"/>
                <w:kern w:val="0"/>
                <w:sz w:val="22"/>
              </w:rPr>
              <w:t>1</w:t>
            </w:r>
          </w:p>
        </w:tc>
        <w:tc>
          <w:tcPr>
            <w:tcW w:w="989" w:type="dxa"/>
            <w:vMerge w:val="restart"/>
            <w:tcBorders>
              <w:top w:val="single" w:color="auto" w:sz="4" w:space="0"/>
            </w:tcBorders>
            <w:vAlign w:val="center"/>
          </w:tcPr>
          <w:p>
            <w:pPr>
              <w:widowControl/>
              <w:jc w:val="center"/>
              <w:rPr>
                <w:rFonts w:ascii="黑体" w:hAnsi="宋体" w:eastAsia="黑体" w:cs="宋体"/>
                <w:color w:val="000000"/>
                <w:kern w:val="0"/>
                <w:sz w:val="22"/>
              </w:rPr>
            </w:pPr>
            <w:r>
              <w:rPr>
                <w:rFonts w:hint="eastAsia" w:ascii="仿宋_GB2312" w:hAnsi="仿宋_GB2312" w:cs="仿宋_GB2312"/>
                <w:kern w:val="0"/>
                <w:sz w:val="20"/>
              </w:rPr>
              <w:t>综合业务</w:t>
            </w:r>
          </w:p>
        </w:tc>
        <w:tc>
          <w:tcPr>
            <w:tcW w:w="1125" w:type="dxa"/>
            <w:tcBorders>
              <w:top w:val="single" w:color="auto" w:sz="4" w:space="0"/>
              <w:bottom w:val="single" w:color="auto" w:sz="4" w:space="0"/>
            </w:tcBorders>
            <w:vAlign w:val="center"/>
          </w:tcPr>
          <w:p>
            <w:pPr>
              <w:jc w:val="center"/>
              <w:rPr>
                <w:rFonts w:ascii="方正小标宋简体" w:hAnsi="方正小标宋简体" w:eastAsia="方正小标宋简体" w:cs="方正小标宋简体"/>
                <w:sz w:val="20"/>
              </w:rPr>
            </w:pPr>
            <w:r>
              <w:rPr>
                <w:rFonts w:hint="eastAsia" w:ascii="仿宋_GB2312" w:hAnsi="仿宋_GB2312" w:cs="仿宋_GB2312"/>
                <w:sz w:val="20"/>
              </w:rPr>
              <w:t>政策法规文件</w:t>
            </w:r>
          </w:p>
        </w:tc>
        <w:tc>
          <w:tcPr>
            <w:tcW w:w="2625" w:type="dxa"/>
            <w:tcBorders>
              <w:top w:val="single" w:color="auto" w:sz="4" w:space="0"/>
              <w:bottom w:val="single" w:color="auto" w:sz="4" w:space="0"/>
            </w:tcBorders>
            <w:vAlign w:val="center"/>
          </w:tcPr>
          <w:p>
            <w:pPr>
              <w:spacing w:line="290" w:lineRule="exact"/>
              <w:rPr>
                <w:rFonts w:ascii="仿宋_GB2312" w:hAnsi="仿宋_GB2312" w:cs="仿宋_GB2312"/>
                <w:sz w:val="20"/>
              </w:rPr>
            </w:pPr>
            <w:r>
              <w:rPr>
                <w:rFonts w:hint="eastAsia" w:ascii="仿宋_GB2312" w:hAnsi="仿宋_GB2312" w:cs="仿宋_GB2312"/>
                <w:sz w:val="20"/>
              </w:rPr>
              <w:t>1.《社会救助暂行办法》（国务院令第649号）</w:t>
            </w:r>
          </w:p>
          <w:p>
            <w:pPr>
              <w:spacing w:line="290" w:lineRule="exact"/>
              <w:rPr>
                <w:rFonts w:ascii="仿宋_GB2312" w:hAnsi="仿宋_GB2312" w:cs="仿宋_GB2312"/>
                <w:sz w:val="20"/>
              </w:rPr>
            </w:pPr>
            <w:r>
              <w:rPr>
                <w:rFonts w:hint="eastAsia" w:ascii="仿宋_GB2312" w:hAnsi="仿宋_GB2312" w:cs="仿宋_GB2312"/>
                <w:sz w:val="20"/>
              </w:rPr>
              <w:t>2.《河南省社会救助实施办法》(豫政 〔2014〕92号)</w:t>
            </w:r>
          </w:p>
          <w:p>
            <w:pPr>
              <w:spacing w:line="290" w:lineRule="exact"/>
              <w:rPr>
                <w:rFonts w:ascii="方正小标宋简体" w:hAnsi="方正小标宋简体" w:eastAsia="方正小标宋简体" w:cs="方正小标宋简体"/>
                <w:sz w:val="20"/>
              </w:rPr>
            </w:pPr>
            <w:r>
              <w:rPr>
                <w:rFonts w:hint="eastAsia" w:ascii="仿宋_GB2312" w:hAnsi="仿宋_GB2312" w:cs="仿宋_GB2312"/>
                <w:sz w:val="20"/>
              </w:rPr>
              <w:t>3.各县（区）配套政策法规文件</w:t>
            </w:r>
          </w:p>
        </w:tc>
        <w:tc>
          <w:tcPr>
            <w:tcW w:w="1905" w:type="dxa"/>
            <w:tcBorders>
              <w:top w:val="single" w:color="auto" w:sz="4" w:space="0"/>
              <w:bottom w:val="single" w:color="auto" w:sz="4" w:space="0"/>
            </w:tcBorders>
            <w:vAlign w:val="center"/>
          </w:tcPr>
          <w:p>
            <w:pPr>
              <w:spacing w:line="290" w:lineRule="exact"/>
              <w:rPr>
                <w:rFonts w:ascii="方正小标宋简体" w:hAnsi="方正小标宋简体" w:eastAsia="方正小标宋简体" w:cs="方正小标宋简体"/>
                <w:sz w:val="20"/>
              </w:rPr>
            </w:pPr>
            <w:r>
              <w:rPr>
                <w:rFonts w:hint="eastAsia" w:ascii="仿宋_GB2312" w:hAnsi="仿宋_GB2312" w:cs="仿宋_GB2312"/>
                <w:sz w:val="20"/>
              </w:rPr>
              <w:t>《中华人民共和国政府信息公开条例》（</w:t>
            </w:r>
            <w:r>
              <w:rPr>
                <w:rFonts w:hint="eastAsia" w:ascii="仿宋_GB2312" w:hAnsi="仿宋_GB2312" w:cs="仿宋_GB2312"/>
                <w:sz w:val="20"/>
                <w:lang w:eastAsia="zh-CN"/>
              </w:rPr>
              <w:t>中华人民共和国国务院令</w:t>
            </w:r>
            <w:r>
              <w:rPr>
                <w:rFonts w:hint="eastAsia" w:ascii="仿宋_GB2312" w:hAnsi="仿宋_GB2312" w:cs="仿宋_GB2312"/>
                <w:sz w:val="20"/>
              </w:rPr>
              <w:t>第711号）</w:t>
            </w:r>
          </w:p>
        </w:tc>
        <w:tc>
          <w:tcPr>
            <w:tcW w:w="1275" w:type="dxa"/>
            <w:tcBorders>
              <w:top w:val="single" w:color="auto" w:sz="4" w:space="0"/>
              <w:bottom w:val="single" w:color="auto" w:sz="4" w:space="0"/>
            </w:tcBorders>
            <w:vAlign w:val="center"/>
          </w:tcPr>
          <w:p>
            <w:pPr>
              <w:spacing w:line="290" w:lineRule="exact"/>
              <w:rPr>
                <w:rFonts w:ascii="方正小标宋简体" w:hAnsi="方正小标宋简体" w:eastAsia="方正小标宋简体" w:cs="方正小标宋简体"/>
                <w:sz w:val="20"/>
              </w:rPr>
            </w:pPr>
            <w:r>
              <w:rPr>
                <w:rFonts w:hint="eastAsia" w:ascii="仿宋_GB2312" w:hAnsi="仿宋_GB2312" w:cs="仿宋_GB2312"/>
                <w:sz w:val="20"/>
              </w:rPr>
              <w:t>制定或获取信息之日起10个工作日内</w:t>
            </w:r>
          </w:p>
        </w:tc>
        <w:tc>
          <w:tcPr>
            <w:tcW w:w="990" w:type="dxa"/>
            <w:tcBorders>
              <w:top w:val="single" w:color="auto" w:sz="4" w:space="0"/>
              <w:bottom w:val="single" w:color="auto" w:sz="4" w:space="0"/>
            </w:tcBorders>
            <w:vAlign w:val="center"/>
          </w:tcPr>
          <w:p>
            <w:pPr>
              <w:spacing w:line="290" w:lineRule="exact"/>
              <w:rPr>
                <w:rFonts w:ascii="方正小标宋简体" w:hAnsi="方正小标宋简体" w:eastAsia="方正小标宋简体" w:cs="方正小标宋简体"/>
                <w:sz w:val="20"/>
              </w:rPr>
            </w:pPr>
            <w:r>
              <w:rPr>
                <w:rFonts w:hint="eastAsia" w:ascii="仿宋_GB2312" w:hAnsi="仿宋_GB2312" w:cs="仿宋_GB2312"/>
                <w:sz w:val="20"/>
              </w:rPr>
              <w:t>民政局</w:t>
            </w:r>
          </w:p>
        </w:tc>
        <w:tc>
          <w:tcPr>
            <w:tcW w:w="1253" w:type="dxa"/>
            <w:tcBorders>
              <w:top w:val="single" w:color="auto" w:sz="4" w:space="0"/>
              <w:bottom w:val="single" w:color="auto" w:sz="4" w:space="0"/>
            </w:tcBorders>
            <w:vAlign w:val="center"/>
          </w:tcPr>
          <w:p>
            <w:pPr>
              <w:spacing w:line="290" w:lineRule="exact"/>
              <w:rPr>
                <w:rFonts w:ascii="仿宋_GB2312" w:hAnsi="仿宋_GB2312" w:cs="仿宋_GB2312"/>
                <w:sz w:val="20"/>
              </w:rPr>
            </w:pPr>
            <w:r>
              <w:rPr>
                <w:rFonts w:hint="eastAsia" w:ascii="仿宋_GB2312" w:hAnsi="仿宋_GB2312" w:cs="仿宋_GB2312"/>
                <w:sz w:val="20"/>
              </w:rPr>
              <w:t xml:space="preserve">■政府网站  </w:t>
            </w:r>
          </w:p>
          <w:p>
            <w:pPr>
              <w:spacing w:line="290" w:lineRule="exact"/>
              <w:rPr>
                <w:rFonts w:ascii="方正小标宋简体" w:hAnsi="方正小标宋简体" w:eastAsia="方正小标宋简体" w:cs="方正小标宋简体"/>
                <w:sz w:val="20"/>
              </w:rPr>
            </w:pPr>
          </w:p>
        </w:tc>
        <w:tc>
          <w:tcPr>
            <w:tcW w:w="795" w:type="dxa"/>
            <w:tcBorders>
              <w:top w:val="single" w:color="auto" w:sz="4" w:space="0"/>
              <w:bottom w:val="single" w:color="auto" w:sz="4" w:space="0"/>
            </w:tcBorders>
            <w:vAlign w:val="center"/>
          </w:tcPr>
          <w:p>
            <w:pPr>
              <w:jc w:val="center"/>
              <w:rPr>
                <w:rFonts w:ascii="方正小标宋简体" w:hAnsi="方正小标宋简体" w:eastAsia="方正小标宋简体" w:cs="方正小标宋简体"/>
                <w:sz w:val="44"/>
                <w:szCs w:val="44"/>
              </w:rPr>
            </w:pPr>
            <w:r>
              <w:rPr>
                <w:rFonts w:hint="eastAsia" w:ascii="仿宋_GB2312" w:hAnsi="仿宋_GB2312" w:cs="仿宋_GB2312"/>
                <w:sz w:val="24"/>
              </w:rPr>
              <w:t>√</w:t>
            </w:r>
          </w:p>
        </w:tc>
        <w:tc>
          <w:tcPr>
            <w:tcW w:w="615" w:type="dxa"/>
            <w:tcBorders>
              <w:top w:val="single" w:color="auto" w:sz="4" w:space="0"/>
              <w:bottom w:val="single" w:color="auto" w:sz="4" w:space="0"/>
            </w:tcBorders>
            <w:vAlign w:val="center"/>
          </w:tcPr>
          <w:p>
            <w:pPr>
              <w:jc w:val="center"/>
              <w:rPr>
                <w:rFonts w:ascii="方正小标宋简体" w:hAnsi="方正小标宋简体" w:eastAsia="方正小标宋简体" w:cs="方正小标宋简体"/>
                <w:sz w:val="44"/>
                <w:szCs w:val="44"/>
              </w:rPr>
            </w:pPr>
          </w:p>
        </w:tc>
        <w:tc>
          <w:tcPr>
            <w:tcW w:w="687" w:type="dxa"/>
            <w:tcBorders>
              <w:top w:val="single" w:color="auto" w:sz="4" w:space="0"/>
              <w:bottom w:val="single" w:color="auto" w:sz="4" w:space="0"/>
            </w:tcBorders>
            <w:vAlign w:val="center"/>
          </w:tcPr>
          <w:p>
            <w:pPr>
              <w:jc w:val="center"/>
              <w:rPr>
                <w:rFonts w:ascii="方正小标宋简体" w:hAnsi="方正小标宋简体" w:eastAsia="方正小标宋简体" w:cs="方正小标宋简体"/>
                <w:sz w:val="44"/>
                <w:szCs w:val="44"/>
              </w:rPr>
            </w:pPr>
            <w:r>
              <w:rPr>
                <w:rFonts w:hint="eastAsia" w:ascii="仿宋_GB2312" w:hAnsi="仿宋_GB2312" w:cs="仿宋_GB2312"/>
                <w:sz w:val="24"/>
              </w:rPr>
              <w:t>√</w:t>
            </w:r>
          </w:p>
        </w:tc>
        <w:tc>
          <w:tcPr>
            <w:tcW w:w="613" w:type="dxa"/>
            <w:tcBorders>
              <w:top w:val="single" w:color="auto" w:sz="4" w:space="0"/>
              <w:bottom w:val="single" w:color="auto" w:sz="4" w:space="0"/>
            </w:tcBorders>
            <w:vAlign w:val="center"/>
          </w:tcPr>
          <w:p>
            <w:pPr>
              <w:jc w:val="center"/>
              <w:rPr>
                <w:rFonts w:ascii="方正小标宋简体" w:hAnsi="方正小标宋简体" w:eastAsia="方正小标宋简体" w:cs="方正小标宋简体"/>
                <w:sz w:val="44"/>
                <w:szCs w:val="44"/>
              </w:rPr>
            </w:pPr>
          </w:p>
        </w:tc>
        <w:tc>
          <w:tcPr>
            <w:tcW w:w="612" w:type="dxa"/>
            <w:tcBorders>
              <w:top w:val="single" w:color="auto" w:sz="4" w:space="0"/>
              <w:bottom w:val="single" w:color="auto" w:sz="4" w:space="0"/>
            </w:tcBorders>
            <w:vAlign w:val="center"/>
          </w:tcPr>
          <w:p>
            <w:pPr>
              <w:jc w:val="center"/>
              <w:rPr>
                <w:rFonts w:ascii="方正小标宋简体" w:hAnsi="方正小标宋简体" w:eastAsia="方正小标宋简体" w:cs="方正小标宋简体"/>
                <w:sz w:val="44"/>
                <w:szCs w:val="44"/>
              </w:rPr>
            </w:pPr>
            <w:r>
              <w:rPr>
                <w:rFonts w:hint="eastAsia" w:ascii="仿宋_GB2312" w:hAnsi="仿宋_GB2312" w:cs="仿宋_GB2312"/>
                <w:sz w:val="24"/>
              </w:rPr>
              <w:t>√</w:t>
            </w:r>
          </w:p>
        </w:tc>
        <w:tc>
          <w:tcPr>
            <w:tcW w:w="563" w:type="dxa"/>
            <w:tcBorders>
              <w:top w:val="single" w:color="auto" w:sz="4" w:space="0"/>
              <w:bottom w:val="single" w:color="auto" w:sz="4" w:space="0"/>
            </w:tcBorders>
            <w:vAlign w:val="center"/>
          </w:tcPr>
          <w:p>
            <w:pPr>
              <w:jc w:val="center"/>
              <w:rPr>
                <w:rFonts w:ascii="方正小标宋简体" w:hAnsi="方正小标宋简体" w:eastAsia="方正小标宋简体" w:cs="方正小标宋简体"/>
                <w:sz w:val="44"/>
                <w:szCs w:val="44"/>
              </w:rPr>
            </w:pPr>
          </w:p>
        </w:tc>
        <w:tc>
          <w:tcPr>
            <w:tcW w:w="495" w:type="dxa"/>
            <w:tcBorders>
              <w:top w:val="single" w:color="auto" w:sz="4" w:space="0"/>
              <w:bottom w:val="single" w:color="auto" w:sz="4" w:space="0"/>
            </w:tcBorders>
            <w:vAlign w:val="center"/>
          </w:tcPr>
          <w:p>
            <w:pPr>
              <w:jc w:val="center"/>
              <w:rPr>
                <w:rFonts w:ascii="仿宋_GB2312" w:hAns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7" w:type="dxa"/>
            <w:tcBorders>
              <w:top w:val="single" w:color="auto" w:sz="4" w:space="0"/>
              <w:bottom w:val="single" w:color="auto" w:sz="4" w:space="0"/>
            </w:tcBorders>
            <w:vAlign w:val="center"/>
          </w:tcPr>
          <w:p>
            <w:pPr>
              <w:widowControl/>
              <w:jc w:val="center"/>
              <w:rPr>
                <w:color w:val="000000"/>
                <w:kern w:val="0"/>
                <w:sz w:val="22"/>
              </w:rPr>
            </w:pPr>
            <w:r>
              <w:rPr>
                <w:rFonts w:hint="eastAsia"/>
                <w:color w:val="000000"/>
                <w:kern w:val="0"/>
                <w:sz w:val="22"/>
              </w:rPr>
              <w:t>2</w:t>
            </w:r>
          </w:p>
        </w:tc>
        <w:tc>
          <w:tcPr>
            <w:tcW w:w="989" w:type="dxa"/>
            <w:vMerge w:val="continue"/>
            <w:tcBorders>
              <w:bottom w:val="single" w:color="auto" w:sz="4" w:space="0"/>
            </w:tcBorders>
            <w:vAlign w:val="center"/>
          </w:tcPr>
          <w:p>
            <w:pPr>
              <w:widowControl/>
              <w:jc w:val="center"/>
              <w:rPr>
                <w:rFonts w:ascii="黑体" w:hAnsi="宋体" w:eastAsia="黑体" w:cs="宋体"/>
                <w:color w:val="000000"/>
                <w:kern w:val="0"/>
                <w:sz w:val="22"/>
              </w:rPr>
            </w:pPr>
          </w:p>
        </w:tc>
        <w:tc>
          <w:tcPr>
            <w:tcW w:w="1125" w:type="dxa"/>
            <w:tcBorders>
              <w:top w:val="single" w:color="auto" w:sz="4" w:space="0"/>
              <w:bottom w:val="single" w:color="auto" w:sz="4" w:space="0"/>
            </w:tcBorders>
            <w:vAlign w:val="center"/>
          </w:tcPr>
          <w:p>
            <w:pPr>
              <w:jc w:val="center"/>
              <w:rPr>
                <w:rFonts w:ascii="方正小标宋简体" w:hAnsi="方正小标宋简体" w:eastAsia="方正小标宋简体" w:cs="方正小标宋简体"/>
                <w:sz w:val="20"/>
              </w:rPr>
            </w:pPr>
            <w:r>
              <w:rPr>
                <w:rFonts w:hint="eastAsia" w:ascii="仿宋_GB2312" w:hAnsi="仿宋_GB2312" w:cs="仿宋_GB2312"/>
                <w:sz w:val="20"/>
              </w:rPr>
              <w:t>监督检查</w:t>
            </w:r>
          </w:p>
        </w:tc>
        <w:tc>
          <w:tcPr>
            <w:tcW w:w="2625" w:type="dxa"/>
            <w:tcBorders>
              <w:top w:val="single" w:color="auto" w:sz="4" w:space="0"/>
              <w:bottom w:val="single" w:color="auto" w:sz="4" w:space="0"/>
            </w:tcBorders>
            <w:vAlign w:val="center"/>
          </w:tcPr>
          <w:p>
            <w:pPr>
              <w:spacing w:line="290" w:lineRule="exact"/>
              <w:rPr>
                <w:rFonts w:ascii="仿宋_GB2312" w:hAnsi="仿宋_GB2312" w:cs="仿宋_GB2312"/>
                <w:sz w:val="20"/>
              </w:rPr>
            </w:pPr>
            <w:r>
              <w:rPr>
                <w:rFonts w:hint="eastAsia" w:ascii="仿宋_GB2312" w:hAnsi="仿宋_GB2312" w:cs="仿宋_GB2312"/>
                <w:sz w:val="20"/>
              </w:rPr>
              <w:t>1.社会救助信访通讯地址</w:t>
            </w:r>
          </w:p>
          <w:p>
            <w:pPr>
              <w:spacing w:line="290" w:lineRule="exact"/>
              <w:rPr>
                <w:rFonts w:ascii="方正小标宋简体" w:hAnsi="方正小标宋简体" w:eastAsia="方正小标宋简体" w:cs="方正小标宋简体"/>
                <w:sz w:val="20"/>
              </w:rPr>
            </w:pPr>
            <w:r>
              <w:rPr>
                <w:rFonts w:hint="eastAsia" w:ascii="仿宋_GB2312" w:hAnsi="仿宋_GB2312" w:cs="仿宋_GB2312"/>
                <w:sz w:val="20"/>
              </w:rPr>
              <w:t>2.社会救助投诉举报电话</w:t>
            </w:r>
          </w:p>
        </w:tc>
        <w:tc>
          <w:tcPr>
            <w:tcW w:w="1905" w:type="dxa"/>
            <w:tcBorders>
              <w:top w:val="single" w:color="auto" w:sz="4" w:space="0"/>
              <w:bottom w:val="single" w:color="auto" w:sz="4" w:space="0"/>
            </w:tcBorders>
            <w:vAlign w:val="center"/>
          </w:tcPr>
          <w:p>
            <w:pPr>
              <w:spacing w:line="290" w:lineRule="exact"/>
              <w:rPr>
                <w:rFonts w:ascii="方正小标宋简体" w:hAnsi="方正小标宋简体" w:eastAsia="方正小标宋简体" w:cs="方正小标宋简体"/>
                <w:sz w:val="20"/>
              </w:rPr>
            </w:pPr>
            <w:r>
              <w:rPr>
                <w:rFonts w:hint="eastAsia" w:ascii="仿宋_GB2312" w:hAnsi="仿宋_GB2312" w:cs="仿宋_GB2312"/>
                <w:sz w:val="20"/>
              </w:rPr>
              <w:t>《中华人民共和国政府信息公开条例》（</w:t>
            </w:r>
            <w:r>
              <w:rPr>
                <w:rFonts w:hint="eastAsia" w:ascii="仿宋_GB2312" w:hAnsi="仿宋_GB2312" w:cs="仿宋_GB2312"/>
                <w:sz w:val="20"/>
                <w:lang w:eastAsia="zh-CN"/>
              </w:rPr>
              <w:t>中华人民共和国国务院令</w:t>
            </w:r>
            <w:r>
              <w:rPr>
                <w:rFonts w:hint="eastAsia" w:ascii="仿宋_GB2312" w:hAnsi="仿宋_GB2312" w:cs="仿宋_GB2312"/>
                <w:sz w:val="20"/>
              </w:rPr>
              <w:t>第711号）</w:t>
            </w:r>
          </w:p>
        </w:tc>
        <w:tc>
          <w:tcPr>
            <w:tcW w:w="1275" w:type="dxa"/>
            <w:tcBorders>
              <w:top w:val="single" w:color="auto" w:sz="4" w:space="0"/>
              <w:bottom w:val="single" w:color="auto" w:sz="4" w:space="0"/>
            </w:tcBorders>
            <w:vAlign w:val="center"/>
          </w:tcPr>
          <w:p>
            <w:pPr>
              <w:spacing w:line="290" w:lineRule="exact"/>
              <w:rPr>
                <w:rFonts w:ascii="方正小标宋简体" w:hAnsi="方正小标宋简体" w:eastAsia="方正小标宋简体" w:cs="方正小标宋简体"/>
                <w:sz w:val="20"/>
              </w:rPr>
            </w:pPr>
            <w:r>
              <w:rPr>
                <w:rFonts w:hint="eastAsia" w:ascii="仿宋_GB2312" w:hAnsi="仿宋_GB2312" w:cs="仿宋_GB2312"/>
                <w:sz w:val="20"/>
              </w:rPr>
              <w:t>制定或获取信息之日起10个工作日内</w:t>
            </w:r>
          </w:p>
        </w:tc>
        <w:tc>
          <w:tcPr>
            <w:tcW w:w="990" w:type="dxa"/>
            <w:tcBorders>
              <w:top w:val="single" w:color="auto" w:sz="4" w:space="0"/>
              <w:bottom w:val="single" w:color="auto" w:sz="4" w:space="0"/>
            </w:tcBorders>
            <w:vAlign w:val="center"/>
          </w:tcPr>
          <w:p>
            <w:pPr>
              <w:spacing w:line="290" w:lineRule="exact"/>
              <w:rPr>
                <w:rFonts w:ascii="方正小标宋简体" w:hAnsi="方正小标宋简体" w:eastAsia="方正小标宋简体" w:cs="方正小标宋简体"/>
                <w:sz w:val="20"/>
              </w:rPr>
            </w:pPr>
            <w:r>
              <w:rPr>
                <w:rFonts w:hint="eastAsia" w:ascii="仿宋_GB2312" w:hAnsi="仿宋_GB2312" w:cs="仿宋_GB2312"/>
                <w:sz w:val="20"/>
              </w:rPr>
              <w:t>民政局</w:t>
            </w:r>
          </w:p>
        </w:tc>
        <w:tc>
          <w:tcPr>
            <w:tcW w:w="1253" w:type="dxa"/>
            <w:tcBorders>
              <w:top w:val="single" w:color="auto" w:sz="4" w:space="0"/>
              <w:bottom w:val="single" w:color="auto" w:sz="4" w:space="0"/>
            </w:tcBorders>
            <w:vAlign w:val="center"/>
          </w:tcPr>
          <w:p>
            <w:pPr>
              <w:spacing w:line="290" w:lineRule="exact"/>
              <w:rPr>
                <w:rFonts w:ascii="方正小标宋简体" w:hAnsi="方正小标宋简体" w:eastAsia="方正小标宋简体" w:cs="方正小标宋简体"/>
                <w:sz w:val="20"/>
              </w:rPr>
            </w:pPr>
            <w:r>
              <w:rPr>
                <w:rFonts w:hint="eastAsia" w:ascii="仿宋_GB2312" w:hAnsi="仿宋_GB2312" w:cs="仿宋_GB2312"/>
                <w:sz w:val="20"/>
              </w:rPr>
              <w:t xml:space="preserve">■政府网站  </w:t>
            </w:r>
          </w:p>
          <w:p>
            <w:pPr>
              <w:spacing w:line="290" w:lineRule="exact"/>
              <w:rPr>
                <w:rFonts w:ascii="方正小标宋简体" w:hAnsi="方正小标宋简体" w:eastAsia="方正小标宋简体" w:cs="方正小标宋简体"/>
                <w:sz w:val="20"/>
              </w:rPr>
            </w:pPr>
          </w:p>
        </w:tc>
        <w:tc>
          <w:tcPr>
            <w:tcW w:w="795" w:type="dxa"/>
            <w:tcBorders>
              <w:top w:val="single" w:color="auto" w:sz="4" w:space="0"/>
              <w:bottom w:val="single" w:color="auto" w:sz="4" w:space="0"/>
            </w:tcBorders>
            <w:vAlign w:val="center"/>
          </w:tcPr>
          <w:p>
            <w:pPr>
              <w:jc w:val="center"/>
              <w:rPr>
                <w:rFonts w:ascii="方正小标宋简体" w:hAnsi="方正小标宋简体" w:eastAsia="方正小标宋简体" w:cs="方正小标宋简体"/>
                <w:sz w:val="44"/>
                <w:szCs w:val="44"/>
              </w:rPr>
            </w:pPr>
            <w:r>
              <w:rPr>
                <w:rFonts w:hint="eastAsia" w:ascii="仿宋_GB2312" w:hAnsi="仿宋_GB2312" w:cs="仿宋_GB2312"/>
                <w:sz w:val="24"/>
              </w:rPr>
              <w:t xml:space="preserve">√                                  </w:t>
            </w:r>
          </w:p>
        </w:tc>
        <w:tc>
          <w:tcPr>
            <w:tcW w:w="615" w:type="dxa"/>
            <w:tcBorders>
              <w:top w:val="single" w:color="auto" w:sz="4" w:space="0"/>
              <w:bottom w:val="single" w:color="auto" w:sz="4" w:space="0"/>
            </w:tcBorders>
            <w:vAlign w:val="center"/>
          </w:tcPr>
          <w:p>
            <w:pPr>
              <w:jc w:val="center"/>
              <w:rPr>
                <w:rFonts w:ascii="方正小标宋简体" w:hAnsi="方正小标宋简体" w:eastAsia="方正小标宋简体" w:cs="方正小标宋简体"/>
                <w:sz w:val="44"/>
                <w:szCs w:val="44"/>
              </w:rPr>
            </w:pPr>
          </w:p>
        </w:tc>
        <w:tc>
          <w:tcPr>
            <w:tcW w:w="687" w:type="dxa"/>
            <w:tcBorders>
              <w:top w:val="single" w:color="auto" w:sz="4" w:space="0"/>
              <w:bottom w:val="single" w:color="auto" w:sz="4" w:space="0"/>
            </w:tcBorders>
            <w:vAlign w:val="center"/>
          </w:tcPr>
          <w:p>
            <w:pPr>
              <w:jc w:val="center"/>
              <w:rPr>
                <w:rFonts w:ascii="方正小标宋简体" w:hAnsi="方正小标宋简体" w:eastAsia="方正小标宋简体" w:cs="方正小标宋简体"/>
                <w:sz w:val="44"/>
                <w:szCs w:val="44"/>
              </w:rPr>
            </w:pPr>
            <w:r>
              <w:rPr>
                <w:rFonts w:hint="eastAsia" w:ascii="仿宋_GB2312" w:hAnsi="仿宋_GB2312" w:cs="仿宋_GB2312"/>
                <w:sz w:val="24"/>
              </w:rPr>
              <w:t>√</w:t>
            </w:r>
          </w:p>
        </w:tc>
        <w:tc>
          <w:tcPr>
            <w:tcW w:w="613" w:type="dxa"/>
            <w:tcBorders>
              <w:top w:val="single" w:color="auto" w:sz="4" w:space="0"/>
              <w:bottom w:val="single" w:color="auto" w:sz="4" w:space="0"/>
            </w:tcBorders>
            <w:vAlign w:val="center"/>
          </w:tcPr>
          <w:p>
            <w:pPr>
              <w:jc w:val="center"/>
              <w:rPr>
                <w:rFonts w:ascii="方正小标宋简体" w:hAnsi="方正小标宋简体" w:eastAsia="方正小标宋简体" w:cs="方正小标宋简体"/>
                <w:sz w:val="44"/>
                <w:szCs w:val="44"/>
              </w:rPr>
            </w:pPr>
          </w:p>
        </w:tc>
        <w:tc>
          <w:tcPr>
            <w:tcW w:w="612" w:type="dxa"/>
            <w:tcBorders>
              <w:top w:val="single" w:color="auto" w:sz="4" w:space="0"/>
              <w:bottom w:val="single" w:color="auto" w:sz="4" w:space="0"/>
            </w:tcBorders>
            <w:vAlign w:val="center"/>
          </w:tcPr>
          <w:p>
            <w:pPr>
              <w:jc w:val="center"/>
              <w:rPr>
                <w:rFonts w:ascii="方正小标宋简体" w:hAnsi="方正小标宋简体" w:eastAsia="方正小标宋简体" w:cs="方正小标宋简体"/>
                <w:sz w:val="44"/>
                <w:szCs w:val="44"/>
              </w:rPr>
            </w:pPr>
            <w:r>
              <w:rPr>
                <w:rFonts w:hint="eastAsia" w:ascii="仿宋_GB2312" w:hAnsi="仿宋_GB2312" w:cs="仿宋_GB2312"/>
                <w:sz w:val="24"/>
              </w:rPr>
              <w:t>√</w:t>
            </w:r>
          </w:p>
        </w:tc>
        <w:tc>
          <w:tcPr>
            <w:tcW w:w="563" w:type="dxa"/>
            <w:tcBorders>
              <w:top w:val="single" w:color="auto" w:sz="4" w:space="0"/>
              <w:bottom w:val="single" w:color="auto" w:sz="4" w:space="0"/>
            </w:tcBorders>
            <w:vAlign w:val="center"/>
          </w:tcPr>
          <w:p>
            <w:pPr>
              <w:jc w:val="center"/>
              <w:rPr>
                <w:rFonts w:ascii="方正小标宋简体" w:hAnsi="方正小标宋简体" w:eastAsia="方正小标宋简体" w:cs="方正小标宋简体"/>
                <w:sz w:val="44"/>
                <w:szCs w:val="44"/>
              </w:rPr>
            </w:pPr>
            <w:r>
              <w:rPr>
                <w:rFonts w:hint="eastAsia" w:ascii="仿宋_GB2312" w:hAnsi="仿宋_GB2312" w:cs="仿宋_GB2312"/>
                <w:sz w:val="24"/>
              </w:rPr>
              <w:t>√</w:t>
            </w:r>
          </w:p>
        </w:tc>
        <w:tc>
          <w:tcPr>
            <w:tcW w:w="495" w:type="dxa"/>
            <w:tcBorders>
              <w:top w:val="single" w:color="auto" w:sz="4" w:space="0"/>
              <w:bottom w:val="single" w:color="auto" w:sz="4" w:space="0"/>
            </w:tcBorders>
            <w:vAlign w:val="center"/>
          </w:tcPr>
          <w:p>
            <w:pPr>
              <w:jc w:val="center"/>
              <w:rPr>
                <w:rFonts w:ascii="仿宋_GB2312" w:hAnsi="仿宋_GB2312" w:cs="仿宋_GB2312"/>
                <w:sz w:val="24"/>
              </w:rPr>
            </w:pPr>
            <w:r>
              <w:rPr>
                <w:rFonts w:hint="eastAsia" w:ascii="仿宋_GB2312" w:hAnsi="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7" w:type="dxa"/>
            <w:tcBorders>
              <w:top w:val="single" w:color="auto" w:sz="4" w:space="0"/>
              <w:bottom w:val="single" w:color="auto" w:sz="4" w:space="0"/>
            </w:tcBorders>
            <w:vAlign w:val="center"/>
          </w:tcPr>
          <w:p>
            <w:pPr>
              <w:widowControl/>
              <w:jc w:val="center"/>
              <w:rPr>
                <w:color w:val="000000"/>
                <w:kern w:val="0"/>
                <w:sz w:val="22"/>
              </w:rPr>
            </w:pPr>
            <w:r>
              <w:rPr>
                <w:rFonts w:hint="eastAsia"/>
                <w:color w:val="000000"/>
                <w:kern w:val="0"/>
                <w:sz w:val="22"/>
              </w:rPr>
              <w:t>3</w:t>
            </w:r>
          </w:p>
        </w:tc>
        <w:tc>
          <w:tcPr>
            <w:tcW w:w="989" w:type="dxa"/>
            <w:vMerge w:val="restart"/>
            <w:tcBorders>
              <w:top w:val="single" w:color="auto" w:sz="4" w:space="0"/>
            </w:tcBorders>
            <w:vAlign w:val="center"/>
          </w:tcPr>
          <w:p>
            <w:pPr>
              <w:widowControl/>
              <w:jc w:val="center"/>
              <w:rPr>
                <w:rFonts w:ascii="黑体" w:hAnsi="宋体" w:eastAsia="黑体" w:cs="宋体"/>
                <w:color w:val="000000"/>
                <w:kern w:val="0"/>
                <w:sz w:val="22"/>
              </w:rPr>
            </w:pPr>
            <w:r>
              <w:rPr>
                <w:rFonts w:hint="eastAsia" w:ascii="仿宋_GB2312" w:hAnsi="仿宋_GB2312" w:cs="仿宋_GB2312"/>
                <w:sz w:val="20"/>
              </w:rPr>
              <w:t>最低生活保障</w:t>
            </w:r>
          </w:p>
        </w:tc>
        <w:tc>
          <w:tcPr>
            <w:tcW w:w="1125" w:type="dxa"/>
            <w:tcBorders>
              <w:top w:val="single" w:color="auto" w:sz="4" w:space="0"/>
              <w:bottom w:val="single" w:color="auto" w:sz="4" w:space="0"/>
            </w:tcBorders>
            <w:vAlign w:val="center"/>
          </w:tcPr>
          <w:p>
            <w:pPr>
              <w:jc w:val="center"/>
              <w:rPr>
                <w:rFonts w:ascii="方正小标宋简体" w:hAnsi="方正小标宋简体" w:eastAsia="方正小标宋简体" w:cs="方正小标宋简体"/>
                <w:kern w:val="0"/>
                <w:sz w:val="20"/>
              </w:rPr>
            </w:pPr>
            <w:r>
              <w:rPr>
                <w:rFonts w:hint="eastAsia" w:ascii="仿宋_GB2312" w:hAnsi="仿宋_GB2312" w:cs="仿宋_GB2312"/>
                <w:kern w:val="0"/>
                <w:sz w:val="20"/>
              </w:rPr>
              <w:t>政策法规文件</w:t>
            </w:r>
          </w:p>
        </w:tc>
        <w:tc>
          <w:tcPr>
            <w:tcW w:w="2625" w:type="dxa"/>
            <w:tcBorders>
              <w:top w:val="single" w:color="auto" w:sz="4" w:space="0"/>
              <w:bottom w:val="single" w:color="auto" w:sz="4" w:space="0"/>
            </w:tcBorders>
            <w:vAlign w:val="center"/>
          </w:tcPr>
          <w:p>
            <w:pPr>
              <w:spacing w:line="260" w:lineRule="exact"/>
              <w:rPr>
                <w:rFonts w:ascii="仿宋_GB2312" w:hAnsi="仿宋_GB2312" w:cs="仿宋_GB2312"/>
                <w:kern w:val="0"/>
                <w:sz w:val="20"/>
              </w:rPr>
            </w:pPr>
            <w:r>
              <w:rPr>
                <w:rFonts w:hint="eastAsia" w:ascii="仿宋_GB2312" w:hAnsi="仿宋_GB2312" w:cs="仿宋_GB2312"/>
                <w:kern w:val="0"/>
                <w:sz w:val="20"/>
              </w:rPr>
              <w:t>1.《国务院关于进一步加强和改进最低</w:t>
            </w:r>
            <w:r>
              <w:rPr>
                <w:rFonts w:hint="eastAsia" w:ascii="仿宋_GB2312" w:hAnsi="仿宋_GB2312" w:cs="仿宋_GB2312"/>
                <w:spacing w:val="-11"/>
                <w:kern w:val="0"/>
                <w:sz w:val="20"/>
              </w:rPr>
              <w:t>生活保障工作的意见》（国发〔2012〕45号）</w:t>
            </w:r>
          </w:p>
          <w:p>
            <w:pPr>
              <w:spacing w:line="260" w:lineRule="exact"/>
              <w:rPr>
                <w:rFonts w:ascii="仿宋_GB2312" w:hAnsi="仿宋_GB2312" w:cs="仿宋_GB2312"/>
                <w:kern w:val="0"/>
                <w:sz w:val="20"/>
              </w:rPr>
            </w:pPr>
            <w:r>
              <w:rPr>
                <w:rFonts w:hint="eastAsia" w:ascii="仿宋_GB2312" w:hAnsi="仿宋_GB2312" w:cs="仿宋_GB2312"/>
                <w:kern w:val="0"/>
                <w:sz w:val="20"/>
              </w:rPr>
              <w:t>2.《最低生活保障审核审批办法（试行）》（民发〔2012〕220号）</w:t>
            </w:r>
          </w:p>
          <w:p>
            <w:pPr>
              <w:spacing w:line="260" w:lineRule="exact"/>
              <w:rPr>
                <w:rFonts w:ascii="仿宋_GB2312" w:hAnsi="仿宋_GB2312" w:cs="仿宋_GB2312"/>
                <w:kern w:val="0"/>
                <w:sz w:val="20"/>
              </w:rPr>
            </w:pPr>
            <w:r>
              <w:rPr>
                <w:rFonts w:hint="eastAsia" w:ascii="仿宋_GB2312" w:hAnsi="仿宋_GB2312" w:cs="仿宋_GB2312"/>
                <w:kern w:val="0"/>
                <w:sz w:val="20"/>
              </w:rPr>
              <w:t>3.《河南省人民政府关于进一步做好城乡居民最低生活保障工作的意见》（豫政〔2013〕51号）</w:t>
            </w:r>
          </w:p>
          <w:p>
            <w:pPr>
              <w:spacing w:line="290" w:lineRule="exact"/>
              <w:rPr>
                <w:rFonts w:ascii="仿宋_GB2312" w:hAnsi="仿宋_GB2312" w:cs="仿宋_GB2312"/>
                <w:kern w:val="0"/>
                <w:sz w:val="20"/>
              </w:rPr>
            </w:pPr>
            <w:r>
              <w:rPr>
                <w:rFonts w:hint="eastAsia" w:ascii="仿宋_GB2312" w:hAnsi="仿宋_GB2312" w:cs="仿宋_GB2312"/>
                <w:kern w:val="0"/>
                <w:sz w:val="20"/>
              </w:rPr>
              <w:t>4.《开封市人民政府关于建立和实施农村居民最低生活保障制度的通知》(汴政〔2006〕51号)</w:t>
            </w:r>
          </w:p>
          <w:p>
            <w:pPr>
              <w:spacing w:line="290" w:lineRule="exact"/>
              <w:rPr>
                <w:rFonts w:ascii="仿宋_GB2312" w:hAnsi="仿宋_GB2312" w:eastAsia="仿宋_GB2312" w:cs="仿宋_GB2312"/>
                <w:kern w:val="0"/>
                <w:sz w:val="20"/>
              </w:rPr>
            </w:pPr>
            <w:r>
              <w:rPr>
                <w:rFonts w:hint="eastAsia" w:ascii="仿宋_GB2312" w:hAnsi="仿宋_GB2312" w:cs="仿宋_GB2312"/>
                <w:kern w:val="0"/>
                <w:sz w:val="20"/>
              </w:rPr>
              <w:t>5.《开封市人民政府办公室关于进一步完善农村居民最低生活保障制度的意见》(汴政办〔2009〕50号)</w:t>
            </w:r>
          </w:p>
          <w:p>
            <w:pPr>
              <w:spacing w:line="260" w:lineRule="exact"/>
              <w:rPr>
                <w:rFonts w:ascii="方正小标宋简体" w:hAnsi="方正小标宋简体" w:eastAsia="方正小标宋简体" w:cs="方正小标宋简体"/>
                <w:kern w:val="0"/>
                <w:sz w:val="20"/>
              </w:rPr>
            </w:pPr>
            <w:r>
              <w:rPr>
                <w:rFonts w:hint="eastAsia" w:ascii="仿宋_GB2312" w:hAnsi="仿宋_GB2312" w:cs="仿宋_GB2312"/>
                <w:kern w:val="0"/>
                <w:sz w:val="20"/>
              </w:rPr>
              <w:t>6.各（区）配套政策法规文件</w:t>
            </w:r>
          </w:p>
        </w:tc>
        <w:tc>
          <w:tcPr>
            <w:tcW w:w="1905" w:type="dxa"/>
            <w:tcBorders>
              <w:top w:val="single" w:color="auto" w:sz="4" w:space="0"/>
              <w:bottom w:val="single" w:color="auto" w:sz="4" w:space="0"/>
            </w:tcBorders>
            <w:vAlign w:val="center"/>
          </w:tcPr>
          <w:p>
            <w:pPr>
              <w:spacing w:line="280" w:lineRule="exact"/>
              <w:rPr>
                <w:rFonts w:ascii="方正小标宋简体" w:hAnsi="方正小标宋简体" w:eastAsia="方正小标宋简体" w:cs="方正小标宋简体"/>
                <w:kern w:val="0"/>
                <w:sz w:val="20"/>
              </w:rPr>
            </w:pPr>
            <w:r>
              <w:rPr>
                <w:rFonts w:hint="eastAsia" w:ascii="仿宋_GB2312" w:hAnsi="仿宋_GB2312" w:cs="仿宋_GB2312"/>
                <w:kern w:val="0"/>
                <w:sz w:val="20"/>
              </w:rPr>
              <w:t>《中华人民共和国政府信息公开条例》（</w:t>
            </w:r>
            <w:r>
              <w:rPr>
                <w:rFonts w:hint="eastAsia" w:ascii="仿宋_GB2312" w:hAnsi="仿宋_GB2312" w:cs="仿宋_GB2312"/>
                <w:kern w:val="0"/>
                <w:sz w:val="20"/>
                <w:lang w:eastAsia="zh-CN"/>
              </w:rPr>
              <w:t>中华人民共和国国务院令</w:t>
            </w:r>
            <w:r>
              <w:rPr>
                <w:rFonts w:hint="eastAsia" w:ascii="仿宋_GB2312" w:hAnsi="仿宋_GB2312" w:cs="仿宋_GB2312"/>
                <w:kern w:val="0"/>
                <w:sz w:val="20"/>
              </w:rPr>
              <w:t>第711号）</w:t>
            </w:r>
          </w:p>
        </w:tc>
        <w:tc>
          <w:tcPr>
            <w:tcW w:w="1275" w:type="dxa"/>
            <w:tcBorders>
              <w:top w:val="single" w:color="auto" w:sz="4" w:space="0"/>
              <w:bottom w:val="single" w:color="auto" w:sz="4" w:space="0"/>
            </w:tcBorders>
            <w:vAlign w:val="center"/>
          </w:tcPr>
          <w:p>
            <w:pPr>
              <w:spacing w:line="280" w:lineRule="exact"/>
              <w:rPr>
                <w:rFonts w:ascii="方正小标宋简体" w:hAnsi="方正小标宋简体" w:eastAsia="方正小标宋简体" w:cs="方正小标宋简体"/>
                <w:kern w:val="0"/>
                <w:sz w:val="20"/>
              </w:rPr>
            </w:pPr>
            <w:r>
              <w:rPr>
                <w:rFonts w:hint="eastAsia" w:ascii="仿宋_GB2312" w:hAnsi="仿宋_GB2312" w:cs="仿宋_GB2312"/>
                <w:kern w:val="0"/>
                <w:sz w:val="20"/>
              </w:rPr>
              <w:t>制定或获取信息之日起10个工作日内</w:t>
            </w:r>
          </w:p>
        </w:tc>
        <w:tc>
          <w:tcPr>
            <w:tcW w:w="990" w:type="dxa"/>
            <w:tcBorders>
              <w:top w:val="single" w:color="auto" w:sz="4" w:space="0"/>
              <w:bottom w:val="single" w:color="auto" w:sz="4" w:space="0"/>
            </w:tcBorders>
            <w:vAlign w:val="center"/>
          </w:tcPr>
          <w:p>
            <w:pPr>
              <w:spacing w:line="280" w:lineRule="exact"/>
              <w:rPr>
                <w:rFonts w:ascii="方正小标宋简体" w:hAnsi="方正小标宋简体" w:eastAsia="方正小标宋简体" w:cs="方正小标宋简体"/>
                <w:kern w:val="0"/>
                <w:sz w:val="20"/>
              </w:rPr>
            </w:pPr>
            <w:r>
              <w:rPr>
                <w:rFonts w:hint="eastAsia" w:ascii="仿宋_GB2312" w:hAnsi="仿宋_GB2312" w:cs="仿宋_GB2312"/>
                <w:kern w:val="0"/>
                <w:sz w:val="20"/>
              </w:rPr>
              <w:t>民政局</w:t>
            </w:r>
          </w:p>
        </w:tc>
        <w:tc>
          <w:tcPr>
            <w:tcW w:w="1253" w:type="dxa"/>
            <w:tcBorders>
              <w:top w:val="single" w:color="auto" w:sz="4" w:space="0"/>
              <w:bottom w:val="single" w:color="auto" w:sz="4" w:space="0"/>
            </w:tcBorders>
            <w:vAlign w:val="center"/>
          </w:tcPr>
          <w:p>
            <w:pPr>
              <w:spacing w:line="280" w:lineRule="exact"/>
              <w:rPr>
                <w:rFonts w:ascii="方正小标宋简体" w:hAnsi="方正小标宋简体" w:eastAsia="方正小标宋简体" w:cs="方正小标宋简体"/>
                <w:kern w:val="0"/>
                <w:sz w:val="20"/>
              </w:rPr>
            </w:pPr>
            <w:r>
              <w:rPr>
                <w:rFonts w:hint="eastAsia" w:ascii="仿宋_GB2312" w:hAnsi="仿宋_GB2312" w:cs="仿宋_GB2312"/>
                <w:kern w:val="0"/>
                <w:sz w:val="20"/>
              </w:rPr>
              <w:t xml:space="preserve">■政府网站  </w:t>
            </w:r>
          </w:p>
          <w:p>
            <w:pPr>
              <w:spacing w:line="280" w:lineRule="exact"/>
              <w:rPr>
                <w:rFonts w:ascii="方正小标宋简体" w:hAnsi="方正小标宋简体" w:eastAsia="方正小标宋简体" w:cs="方正小标宋简体"/>
                <w:kern w:val="0"/>
                <w:sz w:val="20"/>
              </w:rPr>
            </w:pPr>
          </w:p>
        </w:tc>
        <w:tc>
          <w:tcPr>
            <w:tcW w:w="795" w:type="dxa"/>
            <w:tcBorders>
              <w:top w:val="single" w:color="auto" w:sz="4" w:space="0"/>
              <w:bottom w:val="single" w:color="auto" w:sz="4" w:space="0"/>
            </w:tcBorders>
            <w:vAlign w:val="center"/>
          </w:tcPr>
          <w:p>
            <w:pPr>
              <w:jc w:val="center"/>
              <w:rPr>
                <w:rFonts w:ascii="方正小标宋简体" w:hAnsi="方正小标宋简体" w:eastAsia="方正小标宋简体" w:cs="方正小标宋简体"/>
                <w:sz w:val="44"/>
                <w:szCs w:val="44"/>
              </w:rPr>
            </w:pPr>
            <w:r>
              <w:rPr>
                <w:rFonts w:hint="eastAsia" w:ascii="仿宋_GB2312" w:hAnsi="仿宋_GB2312" w:cs="仿宋_GB2312"/>
                <w:sz w:val="24"/>
              </w:rPr>
              <w:t>√</w:t>
            </w:r>
          </w:p>
        </w:tc>
        <w:tc>
          <w:tcPr>
            <w:tcW w:w="615" w:type="dxa"/>
            <w:tcBorders>
              <w:top w:val="single" w:color="auto" w:sz="4" w:space="0"/>
              <w:bottom w:val="single" w:color="auto" w:sz="4" w:space="0"/>
            </w:tcBorders>
            <w:vAlign w:val="center"/>
          </w:tcPr>
          <w:p>
            <w:pPr>
              <w:jc w:val="center"/>
              <w:rPr>
                <w:rFonts w:ascii="方正小标宋简体" w:hAnsi="方正小标宋简体" w:eastAsia="方正小标宋简体" w:cs="方正小标宋简体"/>
                <w:sz w:val="44"/>
                <w:szCs w:val="44"/>
              </w:rPr>
            </w:pPr>
          </w:p>
        </w:tc>
        <w:tc>
          <w:tcPr>
            <w:tcW w:w="687" w:type="dxa"/>
            <w:tcBorders>
              <w:top w:val="single" w:color="auto" w:sz="4" w:space="0"/>
              <w:bottom w:val="single" w:color="auto" w:sz="4" w:space="0"/>
            </w:tcBorders>
            <w:vAlign w:val="center"/>
          </w:tcPr>
          <w:p>
            <w:pPr>
              <w:jc w:val="center"/>
              <w:rPr>
                <w:rFonts w:ascii="方正小标宋简体" w:hAnsi="方正小标宋简体" w:eastAsia="方正小标宋简体" w:cs="方正小标宋简体"/>
                <w:sz w:val="44"/>
                <w:szCs w:val="44"/>
              </w:rPr>
            </w:pPr>
            <w:r>
              <w:rPr>
                <w:rFonts w:hint="eastAsia" w:ascii="仿宋_GB2312" w:hAnsi="仿宋_GB2312" w:cs="仿宋_GB2312"/>
                <w:sz w:val="24"/>
              </w:rPr>
              <w:t>√</w:t>
            </w:r>
          </w:p>
        </w:tc>
        <w:tc>
          <w:tcPr>
            <w:tcW w:w="613" w:type="dxa"/>
            <w:tcBorders>
              <w:top w:val="single" w:color="auto" w:sz="4" w:space="0"/>
              <w:bottom w:val="single" w:color="auto" w:sz="4" w:space="0"/>
            </w:tcBorders>
            <w:vAlign w:val="center"/>
          </w:tcPr>
          <w:p>
            <w:pPr>
              <w:jc w:val="center"/>
              <w:rPr>
                <w:rFonts w:ascii="方正小标宋简体" w:hAnsi="方正小标宋简体" w:eastAsia="方正小标宋简体" w:cs="方正小标宋简体"/>
                <w:sz w:val="44"/>
                <w:szCs w:val="44"/>
              </w:rPr>
            </w:pPr>
          </w:p>
        </w:tc>
        <w:tc>
          <w:tcPr>
            <w:tcW w:w="612" w:type="dxa"/>
            <w:tcBorders>
              <w:top w:val="single" w:color="auto" w:sz="4" w:space="0"/>
              <w:bottom w:val="single" w:color="auto" w:sz="4" w:space="0"/>
            </w:tcBorders>
            <w:vAlign w:val="center"/>
          </w:tcPr>
          <w:p>
            <w:pPr>
              <w:jc w:val="center"/>
              <w:rPr>
                <w:rFonts w:ascii="方正小标宋简体" w:hAnsi="方正小标宋简体" w:eastAsia="方正小标宋简体" w:cs="方正小标宋简体"/>
                <w:sz w:val="44"/>
                <w:szCs w:val="44"/>
              </w:rPr>
            </w:pPr>
            <w:r>
              <w:rPr>
                <w:rFonts w:hint="eastAsia" w:ascii="仿宋_GB2312" w:hAnsi="仿宋_GB2312" w:cs="仿宋_GB2312"/>
                <w:sz w:val="24"/>
              </w:rPr>
              <w:t>√</w:t>
            </w:r>
          </w:p>
        </w:tc>
        <w:tc>
          <w:tcPr>
            <w:tcW w:w="563" w:type="dxa"/>
            <w:tcBorders>
              <w:top w:val="single" w:color="auto" w:sz="4" w:space="0"/>
              <w:bottom w:val="single" w:color="auto" w:sz="4" w:space="0"/>
            </w:tcBorders>
            <w:vAlign w:val="center"/>
          </w:tcPr>
          <w:p>
            <w:pPr>
              <w:jc w:val="center"/>
              <w:rPr>
                <w:rFonts w:ascii="方正小标宋简体" w:hAnsi="方正小标宋简体" w:eastAsia="方正小标宋简体" w:cs="方正小标宋简体"/>
                <w:sz w:val="44"/>
                <w:szCs w:val="44"/>
              </w:rPr>
            </w:pPr>
            <w:r>
              <w:rPr>
                <w:rFonts w:hint="eastAsia" w:ascii="仿宋_GB2312" w:hAnsi="仿宋_GB2312" w:cs="仿宋_GB2312"/>
                <w:sz w:val="24"/>
              </w:rPr>
              <w:t>√</w:t>
            </w:r>
          </w:p>
        </w:tc>
        <w:tc>
          <w:tcPr>
            <w:tcW w:w="495" w:type="dxa"/>
            <w:tcBorders>
              <w:top w:val="single" w:color="auto" w:sz="4" w:space="0"/>
              <w:bottom w:val="single" w:color="auto" w:sz="4" w:space="0"/>
            </w:tcBorders>
            <w:vAlign w:val="center"/>
          </w:tcPr>
          <w:p>
            <w:pPr>
              <w:jc w:val="center"/>
              <w:rPr>
                <w:rFonts w:ascii="仿宋_GB2312" w:hAns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7" w:type="dxa"/>
            <w:tcBorders>
              <w:top w:val="single" w:color="auto" w:sz="4" w:space="0"/>
              <w:bottom w:val="single" w:color="auto" w:sz="4" w:space="0"/>
            </w:tcBorders>
            <w:vAlign w:val="center"/>
          </w:tcPr>
          <w:p>
            <w:pPr>
              <w:widowControl/>
              <w:jc w:val="center"/>
              <w:rPr>
                <w:color w:val="000000"/>
                <w:kern w:val="0"/>
                <w:sz w:val="22"/>
              </w:rPr>
            </w:pPr>
            <w:r>
              <w:rPr>
                <w:rFonts w:hint="eastAsia"/>
                <w:color w:val="000000"/>
                <w:kern w:val="0"/>
                <w:sz w:val="22"/>
              </w:rPr>
              <w:t>4</w:t>
            </w:r>
          </w:p>
        </w:tc>
        <w:tc>
          <w:tcPr>
            <w:tcW w:w="989" w:type="dxa"/>
            <w:vMerge w:val="continue"/>
            <w:vAlign w:val="center"/>
          </w:tcPr>
          <w:p>
            <w:pPr>
              <w:widowControl/>
              <w:jc w:val="center"/>
              <w:rPr>
                <w:rFonts w:ascii="黑体" w:hAnsi="宋体" w:eastAsia="黑体" w:cs="宋体"/>
                <w:color w:val="000000"/>
                <w:kern w:val="0"/>
                <w:sz w:val="22"/>
              </w:rPr>
            </w:pPr>
          </w:p>
        </w:tc>
        <w:tc>
          <w:tcPr>
            <w:tcW w:w="1125" w:type="dxa"/>
            <w:tcBorders>
              <w:top w:val="single" w:color="auto" w:sz="4" w:space="0"/>
              <w:bottom w:val="single" w:color="auto" w:sz="4" w:space="0"/>
            </w:tcBorders>
            <w:vAlign w:val="center"/>
          </w:tcPr>
          <w:p>
            <w:pPr>
              <w:jc w:val="center"/>
              <w:rPr>
                <w:rFonts w:ascii="方正小标宋简体" w:hAnsi="方正小标宋简体" w:eastAsia="方正小标宋简体" w:cs="方正小标宋简体"/>
                <w:kern w:val="0"/>
                <w:sz w:val="20"/>
              </w:rPr>
            </w:pPr>
            <w:r>
              <w:rPr>
                <w:rFonts w:hint="eastAsia" w:ascii="仿宋_GB2312" w:hAnsi="仿宋_GB2312" w:cs="仿宋_GB2312"/>
                <w:kern w:val="0"/>
                <w:sz w:val="20"/>
              </w:rPr>
              <w:t>办事指南</w:t>
            </w:r>
          </w:p>
        </w:tc>
        <w:tc>
          <w:tcPr>
            <w:tcW w:w="2625" w:type="dxa"/>
            <w:tcBorders>
              <w:top w:val="single" w:color="auto" w:sz="4" w:space="0"/>
              <w:bottom w:val="single" w:color="auto" w:sz="4" w:space="0"/>
            </w:tcBorders>
            <w:vAlign w:val="center"/>
          </w:tcPr>
          <w:p>
            <w:pPr>
              <w:spacing w:line="280" w:lineRule="exact"/>
              <w:rPr>
                <w:rFonts w:ascii="仿宋_GB2312" w:hAnsi="仿宋_GB2312" w:cs="仿宋_GB2312"/>
                <w:kern w:val="0"/>
                <w:sz w:val="20"/>
              </w:rPr>
            </w:pPr>
            <w:r>
              <w:rPr>
                <w:rFonts w:hint="eastAsia" w:ascii="仿宋_GB2312" w:hAnsi="仿宋_GB2312" w:cs="仿宋_GB2312"/>
                <w:kern w:val="0"/>
                <w:sz w:val="20"/>
              </w:rPr>
              <w:t>1.办理事项</w:t>
            </w:r>
          </w:p>
          <w:p>
            <w:pPr>
              <w:spacing w:line="280" w:lineRule="exact"/>
              <w:rPr>
                <w:rFonts w:ascii="仿宋_GB2312" w:hAnsi="仿宋_GB2312" w:cs="仿宋_GB2312"/>
                <w:kern w:val="0"/>
                <w:sz w:val="20"/>
              </w:rPr>
            </w:pPr>
            <w:r>
              <w:rPr>
                <w:rFonts w:hint="eastAsia" w:ascii="仿宋_GB2312" w:hAnsi="仿宋_GB2312" w:cs="仿宋_GB2312"/>
                <w:kern w:val="0"/>
                <w:sz w:val="20"/>
              </w:rPr>
              <w:t>2.办理条件</w:t>
            </w:r>
          </w:p>
          <w:p>
            <w:pPr>
              <w:spacing w:line="280" w:lineRule="exact"/>
              <w:rPr>
                <w:rFonts w:ascii="仿宋_GB2312" w:hAnsi="仿宋_GB2312" w:cs="仿宋_GB2312"/>
                <w:kern w:val="0"/>
                <w:sz w:val="20"/>
              </w:rPr>
            </w:pPr>
            <w:r>
              <w:rPr>
                <w:rFonts w:hint="eastAsia" w:ascii="仿宋_GB2312" w:hAnsi="仿宋_GB2312" w:cs="仿宋_GB2312"/>
                <w:kern w:val="0"/>
                <w:sz w:val="20"/>
              </w:rPr>
              <w:t>3.</w:t>
            </w:r>
            <w:r>
              <w:rPr>
                <w:rFonts w:hint="eastAsia" w:ascii="仿宋_GB2312" w:hAnsi="仿宋_GB2312" w:cs="仿宋_GB2312"/>
                <w:spacing w:val="-11"/>
                <w:kern w:val="0"/>
                <w:sz w:val="20"/>
              </w:rPr>
              <w:t>最低生活保障标准</w:t>
            </w:r>
          </w:p>
          <w:p>
            <w:pPr>
              <w:spacing w:line="280" w:lineRule="exact"/>
              <w:rPr>
                <w:rFonts w:ascii="仿宋_GB2312" w:hAnsi="仿宋_GB2312" w:cs="仿宋_GB2312"/>
                <w:kern w:val="0"/>
                <w:sz w:val="20"/>
              </w:rPr>
            </w:pPr>
            <w:r>
              <w:rPr>
                <w:rFonts w:hint="eastAsia" w:ascii="仿宋_GB2312" w:hAnsi="仿宋_GB2312" w:cs="仿宋_GB2312"/>
                <w:kern w:val="0"/>
                <w:sz w:val="20"/>
              </w:rPr>
              <w:t>4.申请材料</w:t>
            </w:r>
          </w:p>
          <w:p>
            <w:pPr>
              <w:spacing w:line="280" w:lineRule="exact"/>
              <w:rPr>
                <w:rFonts w:ascii="仿宋_GB2312" w:hAnsi="仿宋_GB2312" w:cs="仿宋_GB2312"/>
                <w:kern w:val="0"/>
                <w:sz w:val="20"/>
              </w:rPr>
            </w:pPr>
            <w:r>
              <w:rPr>
                <w:rFonts w:hint="eastAsia" w:ascii="仿宋_GB2312" w:hAnsi="仿宋_GB2312" w:cs="仿宋_GB2312"/>
                <w:kern w:val="0"/>
                <w:sz w:val="20"/>
              </w:rPr>
              <w:t>5.办理流程</w:t>
            </w:r>
          </w:p>
          <w:p>
            <w:pPr>
              <w:spacing w:line="280" w:lineRule="exact"/>
              <w:rPr>
                <w:rFonts w:ascii="仿宋_GB2312" w:hAnsi="仿宋_GB2312" w:cs="仿宋_GB2312"/>
                <w:kern w:val="0"/>
                <w:sz w:val="20"/>
              </w:rPr>
            </w:pPr>
            <w:r>
              <w:rPr>
                <w:rFonts w:hint="eastAsia" w:ascii="仿宋_GB2312" w:hAnsi="仿宋_GB2312" w:cs="仿宋_GB2312"/>
                <w:kern w:val="0"/>
                <w:sz w:val="20"/>
              </w:rPr>
              <w:t>6.办理时间、地点</w:t>
            </w:r>
          </w:p>
          <w:p>
            <w:pPr>
              <w:spacing w:line="280" w:lineRule="exact"/>
              <w:rPr>
                <w:rFonts w:ascii="方正小标宋简体" w:hAnsi="方正小标宋简体" w:eastAsia="方正小标宋简体" w:cs="方正小标宋简体"/>
                <w:kern w:val="0"/>
                <w:sz w:val="20"/>
              </w:rPr>
            </w:pPr>
            <w:r>
              <w:rPr>
                <w:rFonts w:hint="eastAsia" w:ascii="仿宋_GB2312" w:hAnsi="仿宋_GB2312" w:cs="仿宋_GB2312"/>
                <w:kern w:val="0"/>
                <w:sz w:val="20"/>
              </w:rPr>
              <w:t>7.联系方式</w:t>
            </w:r>
          </w:p>
        </w:tc>
        <w:tc>
          <w:tcPr>
            <w:tcW w:w="1905" w:type="dxa"/>
            <w:tcBorders>
              <w:top w:val="single" w:color="auto" w:sz="4" w:space="0"/>
              <w:bottom w:val="single" w:color="auto" w:sz="4" w:space="0"/>
            </w:tcBorders>
            <w:vAlign w:val="center"/>
          </w:tcPr>
          <w:p>
            <w:pPr>
              <w:spacing w:line="260" w:lineRule="exact"/>
              <w:rPr>
                <w:rFonts w:ascii="方正小标宋简体" w:hAnsi="方正小标宋简体" w:eastAsia="方正小标宋简体" w:cs="方正小标宋简体"/>
                <w:kern w:val="0"/>
                <w:sz w:val="20"/>
              </w:rPr>
            </w:pPr>
            <w:r>
              <w:rPr>
                <w:rFonts w:hint="eastAsia" w:ascii="仿宋_GB2312" w:hAnsi="仿宋_GB2312" w:cs="仿宋_GB2312"/>
                <w:kern w:val="0"/>
                <w:sz w:val="20"/>
              </w:rPr>
              <w:t>《中华人民共和国政府信息公开条例》（</w:t>
            </w:r>
            <w:r>
              <w:rPr>
                <w:rFonts w:hint="eastAsia" w:ascii="仿宋_GB2312" w:hAnsi="仿宋_GB2312" w:cs="仿宋_GB2312"/>
                <w:kern w:val="0"/>
                <w:sz w:val="20"/>
                <w:lang w:eastAsia="zh-CN"/>
              </w:rPr>
              <w:t>中华人民共和国国务院令</w:t>
            </w:r>
            <w:r>
              <w:rPr>
                <w:rFonts w:hint="eastAsia" w:ascii="仿宋_GB2312" w:hAnsi="仿宋_GB2312" w:cs="仿宋_GB2312"/>
                <w:kern w:val="0"/>
                <w:sz w:val="20"/>
              </w:rPr>
              <w:t>第711号）</w:t>
            </w:r>
          </w:p>
        </w:tc>
        <w:tc>
          <w:tcPr>
            <w:tcW w:w="1275" w:type="dxa"/>
            <w:tcBorders>
              <w:top w:val="single" w:color="auto" w:sz="4" w:space="0"/>
              <w:bottom w:val="single" w:color="auto" w:sz="4" w:space="0"/>
            </w:tcBorders>
            <w:vAlign w:val="center"/>
          </w:tcPr>
          <w:p>
            <w:pPr>
              <w:spacing w:line="280" w:lineRule="exact"/>
              <w:rPr>
                <w:rFonts w:ascii="方正小标宋简体" w:hAnsi="方正小标宋简体" w:eastAsia="方正小标宋简体" w:cs="方正小标宋简体"/>
                <w:kern w:val="0"/>
                <w:sz w:val="20"/>
              </w:rPr>
            </w:pPr>
            <w:r>
              <w:rPr>
                <w:rFonts w:hint="eastAsia" w:ascii="仿宋_GB2312" w:hAnsi="仿宋_GB2312" w:cs="仿宋_GB2312"/>
                <w:kern w:val="0"/>
                <w:sz w:val="20"/>
              </w:rPr>
              <w:t>制定或获取信息之日起10个工作日内</w:t>
            </w:r>
          </w:p>
        </w:tc>
        <w:tc>
          <w:tcPr>
            <w:tcW w:w="990" w:type="dxa"/>
            <w:tcBorders>
              <w:top w:val="single" w:color="auto" w:sz="4" w:space="0"/>
              <w:bottom w:val="single" w:color="auto" w:sz="4" w:space="0"/>
            </w:tcBorders>
            <w:vAlign w:val="center"/>
          </w:tcPr>
          <w:p>
            <w:pPr>
              <w:spacing w:line="280" w:lineRule="exact"/>
              <w:rPr>
                <w:rFonts w:ascii="方正小标宋简体" w:hAnsi="方正小标宋简体" w:eastAsia="方正小标宋简体" w:cs="方正小标宋简体"/>
                <w:kern w:val="0"/>
                <w:sz w:val="20"/>
              </w:rPr>
            </w:pPr>
            <w:r>
              <w:rPr>
                <w:rFonts w:hint="eastAsia" w:ascii="仿宋_GB2312" w:hAnsi="仿宋_GB2312" w:cs="仿宋_GB2312"/>
                <w:kern w:val="0"/>
                <w:sz w:val="20"/>
              </w:rPr>
              <w:t>民政局</w:t>
            </w:r>
          </w:p>
        </w:tc>
        <w:tc>
          <w:tcPr>
            <w:tcW w:w="1253" w:type="dxa"/>
            <w:tcBorders>
              <w:top w:val="single" w:color="auto" w:sz="4" w:space="0"/>
              <w:bottom w:val="single" w:color="auto" w:sz="4" w:space="0"/>
            </w:tcBorders>
            <w:vAlign w:val="center"/>
          </w:tcPr>
          <w:p>
            <w:pPr>
              <w:spacing w:line="280" w:lineRule="exact"/>
              <w:rPr>
                <w:rFonts w:ascii="仿宋_GB2312" w:hAnsi="仿宋_GB2312" w:cs="仿宋_GB2312"/>
                <w:kern w:val="0"/>
                <w:sz w:val="20"/>
              </w:rPr>
            </w:pPr>
            <w:r>
              <w:rPr>
                <w:rFonts w:hint="eastAsia" w:ascii="仿宋_GB2312" w:hAnsi="仿宋_GB2312" w:cs="仿宋_GB2312"/>
                <w:kern w:val="0"/>
                <w:sz w:val="20"/>
              </w:rPr>
              <w:t>■政府网站</w:t>
            </w:r>
          </w:p>
          <w:p>
            <w:pPr>
              <w:spacing w:line="280" w:lineRule="exact"/>
              <w:rPr>
                <w:rFonts w:ascii="方正小标宋简体" w:hAnsi="方正小标宋简体" w:eastAsia="方正小标宋简体" w:cs="方正小标宋简体"/>
                <w:kern w:val="0"/>
                <w:sz w:val="20"/>
              </w:rPr>
            </w:pPr>
          </w:p>
        </w:tc>
        <w:tc>
          <w:tcPr>
            <w:tcW w:w="795" w:type="dxa"/>
            <w:tcBorders>
              <w:top w:val="single" w:color="auto" w:sz="4" w:space="0"/>
              <w:bottom w:val="single" w:color="auto" w:sz="4" w:space="0"/>
            </w:tcBorders>
            <w:vAlign w:val="center"/>
          </w:tcPr>
          <w:p>
            <w:pPr>
              <w:jc w:val="center"/>
              <w:rPr>
                <w:rFonts w:ascii="方正小标宋简体" w:hAnsi="方正小标宋简体" w:eastAsia="方正小标宋简体" w:cs="方正小标宋简体"/>
                <w:sz w:val="44"/>
                <w:szCs w:val="44"/>
              </w:rPr>
            </w:pPr>
            <w:r>
              <w:rPr>
                <w:rFonts w:hint="eastAsia" w:ascii="仿宋_GB2312" w:hAnsi="仿宋_GB2312" w:cs="仿宋_GB2312"/>
                <w:sz w:val="24"/>
              </w:rPr>
              <w:t>√</w:t>
            </w:r>
          </w:p>
        </w:tc>
        <w:tc>
          <w:tcPr>
            <w:tcW w:w="615" w:type="dxa"/>
            <w:tcBorders>
              <w:top w:val="single" w:color="auto" w:sz="4" w:space="0"/>
              <w:bottom w:val="single" w:color="auto" w:sz="4" w:space="0"/>
            </w:tcBorders>
            <w:vAlign w:val="center"/>
          </w:tcPr>
          <w:p>
            <w:pPr>
              <w:jc w:val="center"/>
              <w:rPr>
                <w:rFonts w:ascii="方正小标宋简体" w:hAnsi="方正小标宋简体" w:eastAsia="方正小标宋简体" w:cs="方正小标宋简体"/>
                <w:sz w:val="44"/>
                <w:szCs w:val="44"/>
              </w:rPr>
            </w:pPr>
          </w:p>
        </w:tc>
        <w:tc>
          <w:tcPr>
            <w:tcW w:w="687" w:type="dxa"/>
            <w:tcBorders>
              <w:top w:val="single" w:color="auto" w:sz="4" w:space="0"/>
              <w:bottom w:val="single" w:color="auto" w:sz="4" w:space="0"/>
            </w:tcBorders>
            <w:vAlign w:val="center"/>
          </w:tcPr>
          <w:p>
            <w:pPr>
              <w:jc w:val="center"/>
              <w:rPr>
                <w:rFonts w:ascii="方正小标宋简体" w:hAnsi="方正小标宋简体" w:eastAsia="方正小标宋简体" w:cs="方正小标宋简体"/>
                <w:sz w:val="44"/>
                <w:szCs w:val="44"/>
              </w:rPr>
            </w:pPr>
            <w:r>
              <w:rPr>
                <w:rFonts w:hint="eastAsia" w:ascii="仿宋_GB2312" w:hAnsi="仿宋_GB2312" w:cs="仿宋_GB2312"/>
                <w:sz w:val="24"/>
              </w:rPr>
              <w:t>√</w:t>
            </w:r>
          </w:p>
        </w:tc>
        <w:tc>
          <w:tcPr>
            <w:tcW w:w="613" w:type="dxa"/>
            <w:tcBorders>
              <w:top w:val="single" w:color="auto" w:sz="4" w:space="0"/>
              <w:bottom w:val="single" w:color="auto" w:sz="4" w:space="0"/>
            </w:tcBorders>
            <w:vAlign w:val="center"/>
          </w:tcPr>
          <w:p>
            <w:pPr>
              <w:jc w:val="center"/>
              <w:rPr>
                <w:rFonts w:ascii="方正小标宋简体" w:hAnsi="方正小标宋简体" w:eastAsia="方正小标宋简体" w:cs="方正小标宋简体"/>
                <w:sz w:val="44"/>
                <w:szCs w:val="44"/>
              </w:rPr>
            </w:pPr>
          </w:p>
        </w:tc>
        <w:tc>
          <w:tcPr>
            <w:tcW w:w="612" w:type="dxa"/>
            <w:tcBorders>
              <w:top w:val="single" w:color="auto" w:sz="4" w:space="0"/>
              <w:bottom w:val="single" w:color="auto" w:sz="4" w:space="0"/>
            </w:tcBorders>
            <w:vAlign w:val="center"/>
          </w:tcPr>
          <w:p>
            <w:pPr>
              <w:jc w:val="center"/>
              <w:rPr>
                <w:rFonts w:ascii="方正小标宋简体" w:hAnsi="方正小标宋简体" w:eastAsia="方正小标宋简体" w:cs="方正小标宋简体"/>
                <w:sz w:val="44"/>
                <w:szCs w:val="44"/>
              </w:rPr>
            </w:pPr>
            <w:r>
              <w:rPr>
                <w:rFonts w:hint="eastAsia" w:ascii="仿宋_GB2312" w:hAnsi="仿宋_GB2312" w:cs="仿宋_GB2312"/>
                <w:sz w:val="24"/>
              </w:rPr>
              <w:t>√</w:t>
            </w:r>
          </w:p>
        </w:tc>
        <w:tc>
          <w:tcPr>
            <w:tcW w:w="563" w:type="dxa"/>
            <w:tcBorders>
              <w:top w:val="single" w:color="auto" w:sz="4" w:space="0"/>
              <w:bottom w:val="single" w:color="auto" w:sz="4" w:space="0"/>
            </w:tcBorders>
            <w:vAlign w:val="center"/>
          </w:tcPr>
          <w:p>
            <w:pPr>
              <w:jc w:val="center"/>
              <w:rPr>
                <w:rFonts w:ascii="方正小标宋简体" w:hAnsi="方正小标宋简体" w:eastAsia="方正小标宋简体" w:cs="方正小标宋简体"/>
                <w:sz w:val="44"/>
                <w:szCs w:val="44"/>
              </w:rPr>
            </w:pPr>
            <w:r>
              <w:rPr>
                <w:rFonts w:hint="eastAsia" w:ascii="仿宋_GB2312" w:hAnsi="仿宋_GB2312" w:cs="仿宋_GB2312"/>
                <w:sz w:val="24"/>
              </w:rPr>
              <w:t>√</w:t>
            </w:r>
          </w:p>
        </w:tc>
        <w:tc>
          <w:tcPr>
            <w:tcW w:w="495" w:type="dxa"/>
            <w:tcBorders>
              <w:top w:val="single" w:color="auto" w:sz="4" w:space="0"/>
              <w:bottom w:val="single" w:color="auto" w:sz="4" w:space="0"/>
            </w:tcBorders>
            <w:vAlign w:val="center"/>
          </w:tcPr>
          <w:p>
            <w:pPr>
              <w:jc w:val="center"/>
              <w:rPr>
                <w:rFonts w:ascii="仿宋_GB2312" w:hAnsi="仿宋_GB2312" w:cs="仿宋_GB2312"/>
                <w:sz w:val="24"/>
              </w:rPr>
            </w:pPr>
            <w:r>
              <w:rPr>
                <w:rFonts w:hint="eastAsia" w:ascii="仿宋_GB2312" w:hAnsi="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7" w:type="dxa"/>
            <w:tcBorders>
              <w:top w:val="single" w:color="auto" w:sz="4" w:space="0"/>
              <w:bottom w:val="single" w:color="auto" w:sz="4" w:space="0"/>
            </w:tcBorders>
            <w:vAlign w:val="center"/>
          </w:tcPr>
          <w:p>
            <w:pPr>
              <w:widowControl/>
              <w:jc w:val="center"/>
              <w:rPr>
                <w:color w:val="000000"/>
                <w:kern w:val="0"/>
                <w:sz w:val="22"/>
              </w:rPr>
            </w:pPr>
            <w:r>
              <w:rPr>
                <w:rFonts w:hint="eastAsia"/>
                <w:color w:val="000000"/>
                <w:kern w:val="0"/>
                <w:sz w:val="22"/>
              </w:rPr>
              <w:t>5</w:t>
            </w:r>
          </w:p>
        </w:tc>
        <w:tc>
          <w:tcPr>
            <w:tcW w:w="989" w:type="dxa"/>
            <w:vMerge w:val="continue"/>
            <w:tcBorders>
              <w:bottom w:val="single" w:color="auto" w:sz="4" w:space="0"/>
            </w:tcBorders>
            <w:vAlign w:val="center"/>
          </w:tcPr>
          <w:p>
            <w:pPr>
              <w:widowControl/>
              <w:jc w:val="center"/>
              <w:rPr>
                <w:rFonts w:ascii="黑体" w:hAnsi="宋体" w:eastAsia="黑体" w:cs="宋体"/>
                <w:color w:val="000000"/>
                <w:kern w:val="0"/>
                <w:sz w:val="22"/>
              </w:rPr>
            </w:pPr>
          </w:p>
        </w:tc>
        <w:tc>
          <w:tcPr>
            <w:tcW w:w="1125" w:type="dxa"/>
            <w:tcBorders>
              <w:top w:val="single" w:color="auto" w:sz="4" w:space="0"/>
              <w:bottom w:val="single" w:color="auto" w:sz="4" w:space="0"/>
            </w:tcBorders>
            <w:vAlign w:val="center"/>
          </w:tcPr>
          <w:p>
            <w:pPr>
              <w:jc w:val="center"/>
              <w:rPr>
                <w:rFonts w:ascii="仿宋_GB2312" w:hAnsi="仿宋_GB2312" w:cs="仿宋_GB2312"/>
                <w:kern w:val="0"/>
                <w:sz w:val="20"/>
              </w:rPr>
            </w:pPr>
            <w:r>
              <w:rPr>
                <w:rFonts w:hint="eastAsia" w:ascii="仿宋_GB2312" w:hAnsi="仿宋_GB2312" w:cs="仿宋_GB2312"/>
                <w:kern w:val="0"/>
                <w:sz w:val="20"/>
              </w:rPr>
              <w:t>审核审批信息</w:t>
            </w:r>
          </w:p>
        </w:tc>
        <w:tc>
          <w:tcPr>
            <w:tcW w:w="2625" w:type="dxa"/>
            <w:tcBorders>
              <w:top w:val="single" w:color="auto" w:sz="4" w:space="0"/>
              <w:bottom w:val="single" w:color="auto" w:sz="4" w:space="0"/>
            </w:tcBorders>
            <w:vAlign w:val="center"/>
          </w:tcPr>
          <w:p>
            <w:pPr>
              <w:rPr>
                <w:rFonts w:ascii="仿宋_GB2312" w:hAnsi="仿宋_GB2312" w:cs="仿宋_GB2312"/>
                <w:color w:val="000000"/>
                <w:kern w:val="0"/>
                <w:sz w:val="20"/>
              </w:rPr>
            </w:pPr>
            <w:r>
              <w:rPr>
                <w:rFonts w:hint="eastAsia" w:ascii="仿宋_GB2312" w:hAnsi="仿宋_GB2312" w:cs="仿宋_GB2312"/>
                <w:kern w:val="0"/>
                <w:sz w:val="20"/>
              </w:rPr>
              <w:t>辖区</w:t>
            </w:r>
            <w:r>
              <w:rPr>
                <w:rFonts w:hint="eastAsia" w:ascii="仿宋_GB2312" w:hAnsi="仿宋_GB2312" w:cs="仿宋_GB2312"/>
                <w:color w:val="000000"/>
                <w:kern w:val="0"/>
                <w:sz w:val="20"/>
              </w:rPr>
              <w:t>户主</w:t>
            </w:r>
            <w:r>
              <w:rPr>
                <w:rFonts w:hint="eastAsia" w:ascii="仿宋_GB2312" w:hAnsi="仿宋_GB2312" w:cs="仿宋_GB2312"/>
                <w:kern w:val="0"/>
                <w:sz w:val="20"/>
              </w:rPr>
              <w:t>姓名、</w:t>
            </w:r>
            <w:r>
              <w:rPr>
                <w:rFonts w:hint="eastAsia" w:ascii="仿宋_GB2312" w:hAnsi="仿宋_GB2312" w:cs="仿宋_GB2312"/>
                <w:color w:val="000000"/>
                <w:kern w:val="0"/>
                <w:sz w:val="20"/>
              </w:rPr>
              <w:t>保障人口数、保障金额、致困原因、纳入时间、</w:t>
            </w:r>
            <w:r>
              <w:rPr>
                <w:rFonts w:hint="eastAsia" w:ascii="仿宋_GB2312" w:hAnsi="仿宋_GB2312" w:cs="仿宋_GB2312"/>
                <w:kern w:val="0"/>
                <w:sz w:val="20"/>
              </w:rPr>
              <w:t>其它</w:t>
            </w:r>
          </w:p>
        </w:tc>
        <w:tc>
          <w:tcPr>
            <w:tcW w:w="1905" w:type="dxa"/>
            <w:tcBorders>
              <w:top w:val="single" w:color="auto" w:sz="4" w:space="0"/>
              <w:bottom w:val="single" w:color="auto" w:sz="4" w:space="0"/>
            </w:tcBorders>
          </w:tcPr>
          <w:p>
            <w:pPr>
              <w:jc w:val="left"/>
              <w:rPr>
                <w:rFonts w:ascii="仿宋_GB2312" w:hAnsi="仿宋_GB2312" w:cs="仿宋_GB2312"/>
                <w:kern w:val="0"/>
                <w:sz w:val="20"/>
              </w:rPr>
            </w:pPr>
            <w:r>
              <w:rPr>
                <w:rFonts w:hint="eastAsia" w:ascii="仿宋_GB2312" w:hAnsi="仿宋_GB2312" w:cs="仿宋_GB2312"/>
                <w:kern w:val="0"/>
                <w:sz w:val="20"/>
              </w:rPr>
              <w:t>《国务院关于进一步加强和改进最低生活保障工作的意见》（国发〔2012〕45号）</w:t>
            </w:r>
          </w:p>
          <w:p>
            <w:pPr>
              <w:jc w:val="left"/>
              <w:rPr>
                <w:rFonts w:ascii="仿宋_GB2312" w:hAnsi="仿宋_GB2312" w:cs="仿宋_GB2312"/>
                <w:kern w:val="0"/>
                <w:sz w:val="20"/>
              </w:rPr>
            </w:pPr>
            <w:r>
              <w:rPr>
                <w:rFonts w:hint="eastAsia" w:ascii="仿宋_GB2312" w:hAnsi="仿宋_GB2312" w:cs="仿宋_GB2312"/>
                <w:kern w:val="0"/>
                <w:sz w:val="20"/>
              </w:rPr>
              <w:t>等</w:t>
            </w:r>
          </w:p>
        </w:tc>
        <w:tc>
          <w:tcPr>
            <w:tcW w:w="1275" w:type="dxa"/>
            <w:tcBorders>
              <w:top w:val="single" w:color="auto" w:sz="4" w:space="0"/>
              <w:bottom w:val="single" w:color="auto" w:sz="4" w:space="0"/>
            </w:tcBorders>
            <w:vAlign w:val="center"/>
          </w:tcPr>
          <w:p>
            <w:pPr>
              <w:rPr>
                <w:rFonts w:ascii="仿宋_GB2312" w:hAnsi="仿宋_GB2312" w:cs="仿宋_GB2312"/>
                <w:kern w:val="0"/>
                <w:sz w:val="20"/>
              </w:rPr>
            </w:pPr>
            <w:r>
              <w:rPr>
                <w:rFonts w:hint="eastAsia" w:ascii="仿宋_GB2312" w:hAnsi="仿宋_GB2312" w:cs="仿宋_GB2312"/>
                <w:kern w:val="0"/>
                <w:sz w:val="20"/>
              </w:rPr>
              <w:t>制定或获取信息之日起10个工作日内</w:t>
            </w:r>
          </w:p>
        </w:tc>
        <w:tc>
          <w:tcPr>
            <w:tcW w:w="990" w:type="dxa"/>
            <w:tcBorders>
              <w:top w:val="single" w:color="auto" w:sz="4" w:space="0"/>
              <w:bottom w:val="single" w:color="auto" w:sz="4" w:space="0"/>
            </w:tcBorders>
            <w:vAlign w:val="center"/>
          </w:tcPr>
          <w:p>
            <w:pPr>
              <w:rPr>
                <w:rFonts w:ascii="仿宋_GB2312" w:hAnsi="仿宋_GB2312" w:cs="仿宋_GB2312"/>
                <w:kern w:val="0"/>
                <w:sz w:val="20"/>
              </w:rPr>
            </w:pPr>
            <w:r>
              <w:rPr>
                <w:rFonts w:hint="eastAsia" w:ascii="仿宋_GB2312" w:hAnsi="仿宋_GB2312" w:cs="仿宋_GB2312"/>
                <w:kern w:val="0"/>
                <w:sz w:val="20"/>
              </w:rPr>
              <w:t>民政局</w:t>
            </w:r>
          </w:p>
        </w:tc>
        <w:tc>
          <w:tcPr>
            <w:tcW w:w="1253" w:type="dxa"/>
            <w:tcBorders>
              <w:top w:val="single" w:color="auto" w:sz="4" w:space="0"/>
              <w:bottom w:val="single" w:color="auto" w:sz="4" w:space="0"/>
            </w:tcBorders>
            <w:vAlign w:val="center"/>
          </w:tcPr>
          <w:p>
            <w:pPr>
              <w:rPr>
                <w:rFonts w:ascii="仿宋_GB2312" w:hAnsi="仿宋_GB2312" w:cs="仿宋_GB2312"/>
                <w:kern w:val="0"/>
                <w:sz w:val="20"/>
              </w:rPr>
            </w:pPr>
            <w:r>
              <w:rPr>
                <w:rFonts w:hint="eastAsia" w:ascii="仿宋_GB2312" w:hAnsi="仿宋_GB2312" w:cs="仿宋_GB2312"/>
                <w:kern w:val="0"/>
                <w:sz w:val="20"/>
              </w:rPr>
              <w:t xml:space="preserve">■政府网站 </w:t>
            </w:r>
          </w:p>
          <w:p>
            <w:pPr>
              <w:rPr>
                <w:rFonts w:ascii="仿宋_GB2312" w:hAnsi="仿宋_GB2312" w:cs="仿宋_GB2312"/>
                <w:kern w:val="0"/>
                <w:sz w:val="20"/>
              </w:rPr>
            </w:pPr>
          </w:p>
        </w:tc>
        <w:tc>
          <w:tcPr>
            <w:tcW w:w="795" w:type="dxa"/>
            <w:tcBorders>
              <w:top w:val="single" w:color="auto" w:sz="4" w:space="0"/>
              <w:bottom w:val="single" w:color="auto" w:sz="4" w:space="0"/>
            </w:tcBorders>
            <w:vAlign w:val="center"/>
          </w:tcPr>
          <w:p>
            <w:pPr>
              <w:jc w:val="center"/>
              <w:rPr>
                <w:rFonts w:ascii="仿宋_GB2312" w:hAnsi="仿宋_GB2312" w:cs="仿宋_GB2312"/>
                <w:sz w:val="24"/>
              </w:rPr>
            </w:pPr>
            <w:r>
              <w:rPr>
                <w:rFonts w:hint="eastAsia" w:ascii="仿宋_GB2312" w:hAnsi="仿宋_GB2312" w:cs="仿宋_GB2312"/>
                <w:sz w:val="24"/>
              </w:rPr>
              <w:t>√</w:t>
            </w:r>
          </w:p>
        </w:tc>
        <w:tc>
          <w:tcPr>
            <w:tcW w:w="615" w:type="dxa"/>
            <w:tcBorders>
              <w:top w:val="single" w:color="auto" w:sz="4" w:space="0"/>
              <w:bottom w:val="single" w:color="auto" w:sz="4" w:space="0"/>
            </w:tcBorders>
            <w:vAlign w:val="center"/>
          </w:tcPr>
          <w:p>
            <w:pPr>
              <w:jc w:val="center"/>
              <w:rPr>
                <w:rFonts w:ascii="方正小标宋简体" w:hAnsi="方正小标宋简体" w:eastAsia="方正小标宋简体" w:cs="方正小标宋简体"/>
                <w:sz w:val="44"/>
                <w:szCs w:val="44"/>
              </w:rPr>
            </w:pPr>
          </w:p>
        </w:tc>
        <w:tc>
          <w:tcPr>
            <w:tcW w:w="687" w:type="dxa"/>
            <w:tcBorders>
              <w:top w:val="single" w:color="auto" w:sz="4" w:space="0"/>
              <w:bottom w:val="single" w:color="auto" w:sz="4" w:space="0"/>
            </w:tcBorders>
            <w:vAlign w:val="center"/>
          </w:tcPr>
          <w:p>
            <w:pPr>
              <w:jc w:val="center"/>
              <w:rPr>
                <w:rFonts w:ascii="仿宋_GB2312" w:hAnsi="仿宋_GB2312" w:cs="仿宋_GB2312"/>
                <w:sz w:val="24"/>
              </w:rPr>
            </w:pPr>
            <w:r>
              <w:rPr>
                <w:rFonts w:hint="eastAsia" w:ascii="仿宋_GB2312" w:hAnsi="仿宋_GB2312" w:cs="仿宋_GB2312"/>
                <w:sz w:val="24"/>
              </w:rPr>
              <w:t>√</w:t>
            </w:r>
          </w:p>
        </w:tc>
        <w:tc>
          <w:tcPr>
            <w:tcW w:w="613" w:type="dxa"/>
            <w:tcBorders>
              <w:top w:val="single" w:color="auto" w:sz="4" w:space="0"/>
              <w:bottom w:val="single" w:color="auto" w:sz="4" w:space="0"/>
            </w:tcBorders>
            <w:vAlign w:val="center"/>
          </w:tcPr>
          <w:p>
            <w:pPr>
              <w:jc w:val="center"/>
              <w:rPr>
                <w:rFonts w:ascii="方正小标宋简体" w:hAnsi="方正小标宋简体" w:eastAsia="方正小标宋简体" w:cs="方正小标宋简体"/>
                <w:sz w:val="44"/>
                <w:szCs w:val="44"/>
              </w:rPr>
            </w:pPr>
          </w:p>
        </w:tc>
        <w:tc>
          <w:tcPr>
            <w:tcW w:w="612" w:type="dxa"/>
            <w:tcBorders>
              <w:top w:val="single" w:color="auto" w:sz="4" w:space="0"/>
              <w:bottom w:val="single" w:color="auto" w:sz="4" w:space="0"/>
            </w:tcBorders>
            <w:vAlign w:val="center"/>
          </w:tcPr>
          <w:p>
            <w:pPr>
              <w:jc w:val="center"/>
              <w:rPr>
                <w:rFonts w:ascii="方正小标宋简体" w:hAnsi="方正小标宋简体" w:eastAsia="方正小标宋简体" w:cs="方正小标宋简体"/>
                <w:sz w:val="44"/>
                <w:szCs w:val="44"/>
              </w:rPr>
            </w:pPr>
          </w:p>
        </w:tc>
        <w:tc>
          <w:tcPr>
            <w:tcW w:w="563" w:type="dxa"/>
            <w:tcBorders>
              <w:top w:val="single" w:color="auto" w:sz="4" w:space="0"/>
              <w:bottom w:val="single" w:color="auto" w:sz="4" w:space="0"/>
            </w:tcBorders>
            <w:vAlign w:val="center"/>
          </w:tcPr>
          <w:p>
            <w:pPr>
              <w:jc w:val="center"/>
              <w:rPr>
                <w:rFonts w:ascii="仿宋_GB2312" w:hAnsi="仿宋_GB2312" w:cs="仿宋_GB2312"/>
                <w:sz w:val="24"/>
              </w:rPr>
            </w:pPr>
            <w:r>
              <w:rPr>
                <w:rFonts w:hint="eastAsia" w:ascii="仿宋_GB2312" w:hAnsi="仿宋_GB2312" w:cs="仿宋_GB2312"/>
                <w:sz w:val="24"/>
              </w:rPr>
              <w:t>√</w:t>
            </w:r>
          </w:p>
        </w:tc>
        <w:tc>
          <w:tcPr>
            <w:tcW w:w="495" w:type="dxa"/>
            <w:tcBorders>
              <w:top w:val="single" w:color="auto" w:sz="4" w:space="0"/>
              <w:bottom w:val="single" w:color="auto" w:sz="4" w:space="0"/>
            </w:tcBorders>
            <w:vAlign w:val="center"/>
          </w:tcPr>
          <w:p>
            <w:pPr>
              <w:jc w:val="center"/>
              <w:rPr>
                <w:rFonts w:ascii="仿宋_GB2312" w:hAnsi="仿宋_GB2312" w:cs="仿宋_GB2312"/>
                <w:sz w:val="24"/>
              </w:rPr>
            </w:pPr>
            <w:r>
              <w:rPr>
                <w:rFonts w:hint="eastAsia" w:ascii="仿宋_GB2312" w:hAnsi="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7" w:type="dxa"/>
            <w:tcBorders>
              <w:top w:val="single" w:color="auto" w:sz="4" w:space="0"/>
              <w:bottom w:val="single" w:color="auto" w:sz="4" w:space="0"/>
            </w:tcBorders>
            <w:vAlign w:val="center"/>
          </w:tcPr>
          <w:p>
            <w:pPr>
              <w:widowControl/>
              <w:jc w:val="center"/>
              <w:rPr>
                <w:color w:val="000000"/>
                <w:kern w:val="0"/>
                <w:sz w:val="22"/>
              </w:rPr>
            </w:pPr>
            <w:r>
              <w:rPr>
                <w:rFonts w:hint="eastAsia"/>
                <w:color w:val="000000"/>
                <w:kern w:val="0"/>
                <w:sz w:val="22"/>
              </w:rPr>
              <w:t>6</w:t>
            </w:r>
          </w:p>
        </w:tc>
        <w:tc>
          <w:tcPr>
            <w:tcW w:w="989" w:type="dxa"/>
            <w:vMerge w:val="restart"/>
            <w:tcBorders>
              <w:top w:val="single" w:color="auto" w:sz="4" w:space="0"/>
            </w:tcBorders>
            <w:vAlign w:val="center"/>
          </w:tcPr>
          <w:p>
            <w:pPr>
              <w:widowControl/>
              <w:jc w:val="center"/>
              <w:rPr>
                <w:rFonts w:ascii="黑体" w:hAnsi="宋体" w:eastAsia="黑体" w:cs="宋体"/>
                <w:color w:val="000000"/>
                <w:kern w:val="0"/>
                <w:sz w:val="22"/>
              </w:rPr>
            </w:pPr>
            <w:r>
              <w:rPr>
                <w:rFonts w:hint="eastAsia" w:ascii="宋体" w:hAnsi="宋体" w:cs="宋体"/>
                <w:color w:val="000000"/>
                <w:kern w:val="0"/>
                <w:sz w:val="20"/>
              </w:rPr>
              <w:t>特困人员救助供养</w:t>
            </w:r>
          </w:p>
        </w:tc>
        <w:tc>
          <w:tcPr>
            <w:tcW w:w="1125" w:type="dxa"/>
            <w:tcBorders>
              <w:top w:val="single" w:color="auto" w:sz="4" w:space="0"/>
              <w:bottom w:val="single" w:color="auto" w:sz="4" w:space="0"/>
            </w:tcBorders>
            <w:vAlign w:val="center"/>
          </w:tcPr>
          <w:p>
            <w:pPr>
              <w:jc w:val="center"/>
              <w:rPr>
                <w:rFonts w:ascii="仿宋_GB2312" w:hAnsi="仿宋_GB2312" w:cs="仿宋_GB2312"/>
                <w:kern w:val="0"/>
                <w:sz w:val="20"/>
              </w:rPr>
            </w:pPr>
            <w:r>
              <w:rPr>
                <w:rFonts w:hint="eastAsia" w:ascii="仿宋_GB2312" w:hAnsi="仿宋_GB2312" w:cs="仿宋_GB2312"/>
                <w:kern w:val="0"/>
                <w:sz w:val="20"/>
              </w:rPr>
              <w:t>政策法规文件</w:t>
            </w:r>
          </w:p>
        </w:tc>
        <w:tc>
          <w:tcPr>
            <w:tcW w:w="2625" w:type="dxa"/>
            <w:tcBorders>
              <w:top w:val="single" w:color="auto" w:sz="4" w:space="0"/>
              <w:bottom w:val="single" w:color="auto" w:sz="4" w:space="0"/>
            </w:tcBorders>
            <w:vAlign w:val="center"/>
          </w:tcPr>
          <w:p>
            <w:pPr>
              <w:spacing w:line="260" w:lineRule="exact"/>
              <w:rPr>
                <w:rFonts w:ascii="仿宋_GB2312" w:hAnsi="仿宋_GB2312" w:cs="仿宋_GB2312"/>
                <w:kern w:val="0"/>
                <w:sz w:val="20"/>
              </w:rPr>
            </w:pPr>
            <w:r>
              <w:rPr>
                <w:rFonts w:hint="eastAsia" w:ascii="仿宋_GB2312" w:hAnsi="仿宋_GB2312" w:cs="仿宋_GB2312"/>
                <w:kern w:val="0"/>
                <w:sz w:val="20"/>
              </w:rPr>
              <w:t>1.《国务院关于进一步健全特困人员救助供养制度的意见》</w:t>
            </w:r>
            <w:r>
              <w:rPr>
                <w:rFonts w:hint="eastAsia" w:ascii="仿宋_GB2312" w:hAnsi="仿宋_GB2312" w:cs="仿宋_GB2312"/>
                <w:spacing w:val="-11"/>
                <w:kern w:val="0"/>
                <w:sz w:val="20"/>
              </w:rPr>
              <w:t>（国发〔2016〕14号）</w:t>
            </w:r>
          </w:p>
          <w:p>
            <w:pPr>
              <w:spacing w:line="260" w:lineRule="exact"/>
              <w:rPr>
                <w:rFonts w:ascii="仿宋_GB2312" w:hAnsi="仿宋_GB2312" w:cs="仿宋_GB2312"/>
                <w:kern w:val="0"/>
                <w:sz w:val="20"/>
              </w:rPr>
            </w:pPr>
            <w:r>
              <w:rPr>
                <w:rFonts w:hint="eastAsia" w:ascii="仿宋_GB2312" w:hAnsi="仿宋_GB2312" w:cs="仿宋_GB2312"/>
                <w:kern w:val="0"/>
                <w:sz w:val="20"/>
              </w:rPr>
              <w:t>2.《民政部关于贯彻落实&lt;国务院关于进一步健全特困人员救助供养制度的意见&gt;的通知》（民发〔2016〕115号）</w:t>
            </w:r>
          </w:p>
          <w:p>
            <w:pPr>
              <w:spacing w:line="260" w:lineRule="exact"/>
              <w:rPr>
                <w:rFonts w:ascii="仿宋_GB2312" w:hAnsi="仿宋_GB2312" w:cs="仿宋_GB2312"/>
                <w:kern w:val="0"/>
                <w:sz w:val="20"/>
              </w:rPr>
            </w:pPr>
            <w:r>
              <w:rPr>
                <w:rFonts w:hint="eastAsia" w:ascii="仿宋_GB2312" w:hAnsi="仿宋_GB2312" w:cs="仿宋_GB2312"/>
                <w:kern w:val="0"/>
                <w:sz w:val="20"/>
              </w:rPr>
              <w:t>3.《河南省人民政府关于印发河南省特困人员救助供养办法的通知》（豫政〔2016〕79号）</w:t>
            </w:r>
          </w:p>
          <w:p>
            <w:pPr>
              <w:spacing w:line="260" w:lineRule="exact"/>
              <w:rPr>
                <w:rFonts w:ascii="仿宋_GB2312" w:hAnsi="仿宋_GB2312" w:eastAsia="仿宋_GB2312" w:cs="仿宋_GB2312"/>
                <w:kern w:val="0"/>
                <w:sz w:val="20"/>
              </w:rPr>
            </w:pPr>
            <w:r>
              <w:rPr>
                <w:rFonts w:hint="eastAsia" w:ascii="仿宋_GB2312" w:hAnsi="仿宋_GB2312" w:cs="仿宋_GB2312"/>
                <w:kern w:val="0"/>
                <w:sz w:val="20"/>
              </w:rPr>
              <w:t>4.《开封市特困人员认定办法》（汴民文〔2017〕47号）</w:t>
            </w:r>
          </w:p>
          <w:p>
            <w:pPr>
              <w:spacing w:line="260" w:lineRule="exact"/>
              <w:rPr>
                <w:rFonts w:ascii="仿宋_GB2312" w:hAnsi="仿宋_GB2312" w:cs="仿宋_GB2312"/>
                <w:kern w:val="0"/>
                <w:sz w:val="20"/>
              </w:rPr>
            </w:pPr>
            <w:r>
              <w:rPr>
                <w:rFonts w:hint="eastAsia" w:ascii="仿宋_GB2312" w:hAnsi="仿宋_GB2312" w:cs="仿宋_GB2312"/>
                <w:kern w:val="0"/>
                <w:sz w:val="20"/>
              </w:rPr>
              <w:t>5.各（区）配套政策法规文件</w:t>
            </w:r>
          </w:p>
        </w:tc>
        <w:tc>
          <w:tcPr>
            <w:tcW w:w="1905" w:type="dxa"/>
            <w:tcBorders>
              <w:top w:val="single" w:color="auto" w:sz="4" w:space="0"/>
              <w:bottom w:val="single" w:color="auto" w:sz="4" w:space="0"/>
            </w:tcBorders>
            <w:vAlign w:val="center"/>
          </w:tcPr>
          <w:p>
            <w:pPr>
              <w:rPr>
                <w:rFonts w:ascii="仿宋_GB2312" w:hAnsi="仿宋_GB2312" w:cs="仿宋_GB2312"/>
                <w:kern w:val="0"/>
                <w:sz w:val="20"/>
              </w:rPr>
            </w:pPr>
            <w:r>
              <w:rPr>
                <w:rFonts w:hint="eastAsia" w:ascii="仿宋_GB2312" w:hAnsi="仿宋_GB2312" w:cs="仿宋_GB2312"/>
                <w:kern w:val="0"/>
                <w:sz w:val="20"/>
              </w:rPr>
              <w:t>《中华人民共和国政府信息公开条例》（</w:t>
            </w:r>
            <w:r>
              <w:rPr>
                <w:rFonts w:hint="eastAsia" w:ascii="仿宋_GB2312" w:hAnsi="仿宋_GB2312" w:cs="仿宋_GB2312"/>
                <w:kern w:val="0"/>
                <w:sz w:val="20"/>
                <w:lang w:eastAsia="zh-CN"/>
              </w:rPr>
              <w:t>中华人民共和国国务院令</w:t>
            </w:r>
            <w:r>
              <w:rPr>
                <w:rFonts w:hint="eastAsia" w:ascii="仿宋_GB2312" w:hAnsi="仿宋_GB2312" w:cs="仿宋_GB2312"/>
                <w:kern w:val="0"/>
                <w:sz w:val="20"/>
              </w:rPr>
              <w:t>第711号）</w:t>
            </w:r>
          </w:p>
        </w:tc>
        <w:tc>
          <w:tcPr>
            <w:tcW w:w="1275" w:type="dxa"/>
            <w:tcBorders>
              <w:top w:val="single" w:color="auto" w:sz="4" w:space="0"/>
              <w:bottom w:val="single" w:color="auto" w:sz="4" w:space="0"/>
            </w:tcBorders>
            <w:vAlign w:val="center"/>
          </w:tcPr>
          <w:p>
            <w:pPr>
              <w:rPr>
                <w:rFonts w:ascii="仿宋_GB2312" w:hAnsi="仿宋_GB2312" w:cs="仿宋_GB2312"/>
                <w:kern w:val="0"/>
                <w:sz w:val="20"/>
              </w:rPr>
            </w:pPr>
            <w:r>
              <w:rPr>
                <w:rFonts w:hint="eastAsia" w:ascii="仿宋_GB2312" w:hAnsi="仿宋_GB2312" w:cs="仿宋_GB2312"/>
                <w:kern w:val="0"/>
                <w:sz w:val="20"/>
              </w:rPr>
              <w:t>制定或获取信息之日起10个工作日内</w:t>
            </w:r>
          </w:p>
        </w:tc>
        <w:tc>
          <w:tcPr>
            <w:tcW w:w="990" w:type="dxa"/>
            <w:tcBorders>
              <w:top w:val="single" w:color="auto" w:sz="4" w:space="0"/>
              <w:bottom w:val="single" w:color="auto" w:sz="4" w:space="0"/>
            </w:tcBorders>
            <w:vAlign w:val="center"/>
          </w:tcPr>
          <w:p>
            <w:pPr>
              <w:rPr>
                <w:rFonts w:ascii="仿宋_GB2312" w:hAnsi="仿宋_GB2312" w:cs="仿宋_GB2312"/>
                <w:kern w:val="0"/>
                <w:sz w:val="20"/>
              </w:rPr>
            </w:pPr>
            <w:r>
              <w:rPr>
                <w:rFonts w:hint="eastAsia" w:ascii="仿宋_GB2312" w:hAnsi="仿宋_GB2312" w:cs="仿宋_GB2312"/>
                <w:kern w:val="0"/>
                <w:sz w:val="20"/>
              </w:rPr>
              <w:t>民政局</w:t>
            </w:r>
          </w:p>
        </w:tc>
        <w:tc>
          <w:tcPr>
            <w:tcW w:w="1253" w:type="dxa"/>
            <w:tcBorders>
              <w:top w:val="single" w:color="auto" w:sz="4" w:space="0"/>
              <w:bottom w:val="single" w:color="auto" w:sz="4" w:space="0"/>
            </w:tcBorders>
            <w:vAlign w:val="center"/>
          </w:tcPr>
          <w:p>
            <w:pPr>
              <w:rPr>
                <w:rFonts w:ascii="仿宋_GB2312" w:hAnsi="仿宋_GB2312" w:cs="仿宋_GB2312"/>
                <w:kern w:val="0"/>
                <w:sz w:val="20"/>
              </w:rPr>
            </w:pPr>
            <w:r>
              <w:rPr>
                <w:rFonts w:hint="eastAsia" w:ascii="仿宋_GB2312" w:hAnsi="仿宋_GB2312" w:cs="仿宋_GB2312"/>
                <w:kern w:val="0"/>
                <w:sz w:val="20"/>
              </w:rPr>
              <w:t xml:space="preserve">■政府网站 </w:t>
            </w:r>
          </w:p>
          <w:p>
            <w:pPr>
              <w:rPr>
                <w:rFonts w:ascii="仿宋_GB2312" w:hAnsi="仿宋_GB2312" w:cs="仿宋_GB2312"/>
                <w:kern w:val="0"/>
                <w:sz w:val="20"/>
              </w:rPr>
            </w:pPr>
          </w:p>
        </w:tc>
        <w:tc>
          <w:tcPr>
            <w:tcW w:w="795" w:type="dxa"/>
            <w:tcBorders>
              <w:top w:val="single" w:color="auto" w:sz="4" w:space="0"/>
              <w:bottom w:val="single" w:color="auto" w:sz="4" w:space="0"/>
            </w:tcBorders>
            <w:vAlign w:val="center"/>
          </w:tcPr>
          <w:p>
            <w:pPr>
              <w:jc w:val="center"/>
              <w:rPr>
                <w:rFonts w:ascii="仿宋_GB2312" w:hAnsi="仿宋_GB2312" w:cs="仿宋_GB2312"/>
                <w:sz w:val="24"/>
              </w:rPr>
            </w:pPr>
            <w:r>
              <w:rPr>
                <w:rFonts w:hint="eastAsia" w:ascii="仿宋_GB2312" w:hAnsi="仿宋_GB2312" w:cs="仿宋_GB2312"/>
                <w:sz w:val="24"/>
              </w:rPr>
              <w:t>√</w:t>
            </w:r>
          </w:p>
        </w:tc>
        <w:tc>
          <w:tcPr>
            <w:tcW w:w="615" w:type="dxa"/>
            <w:tcBorders>
              <w:top w:val="single" w:color="auto" w:sz="4" w:space="0"/>
              <w:bottom w:val="single" w:color="auto" w:sz="4" w:space="0"/>
            </w:tcBorders>
            <w:vAlign w:val="center"/>
          </w:tcPr>
          <w:p>
            <w:pPr>
              <w:jc w:val="center"/>
              <w:rPr>
                <w:rFonts w:ascii="方正小标宋简体" w:hAnsi="方正小标宋简体" w:eastAsia="方正小标宋简体" w:cs="方正小标宋简体"/>
                <w:sz w:val="44"/>
                <w:szCs w:val="44"/>
              </w:rPr>
            </w:pPr>
          </w:p>
        </w:tc>
        <w:tc>
          <w:tcPr>
            <w:tcW w:w="687" w:type="dxa"/>
            <w:tcBorders>
              <w:top w:val="single" w:color="auto" w:sz="4" w:space="0"/>
              <w:bottom w:val="single" w:color="auto" w:sz="4" w:space="0"/>
            </w:tcBorders>
            <w:vAlign w:val="center"/>
          </w:tcPr>
          <w:p>
            <w:pPr>
              <w:jc w:val="center"/>
              <w:rPr>
                <w:rFonts w:ascii="仿宋_GB2312" w:hAnsi="仿宋_GB2312" w:cs="仿宋_GB2312"/>
                <w:sz w:val="24"/>
              </w:rPr>
            </w:pPr>
            <w:r>
              <w:rPr>
                <w:rFonts w:hint="eastAsia" w:ascii="仿宋_GB2312" w:hAnsi="仿宋_GB2312" w:cs="仿宋_GB2312"/>
                <w:sz w:val="24"/>
              </w:rPr>
              <w:t>√</w:t>
            </w:r>
          </w:p>
        </w:tc>
        <w:tc>
          <w:tcPr>
            <w:tcW w:w="613" w:type="dxa"/>
            <w:tcBorders>
              <w:top w:val="single" w:color="auto" w:sz="4" w:space="0"/>
              <w:bottom w:val="single" w:color="auto" w:sz="4" w:space="0"/>
            </w:tcBorders>
            <w:vAlign w:val="center"/>
          </w:tcPr>
          <w:p>
            <w:pPr>
              <w:jc w:val="center"/>
              <w:rPr>
                <w:rFonts w:ascii="方正小标宋简体" w:hAnsi="方正小标宋简体" w:eastAsia="方正小标宋简体" w:cs="方正小标宋简体"/>
                <w:sz w:val="44"/>
                <w:szCs w:val="44"/>
              </w:rPr>
            </w:pPr>
          </w:p>
        </w:tc>
        <w:tc>
          <w:tcPr>
            <w:tcW w:w="612" w:type="dxa"/>
            <w:tcBorders>
              <w:top w:val="single" w:color="auto" w:sz="4" w:space="0"/>
              <w:bottom w:val="single" w:color="auto" w:sz="4" w:space="0"/>
            </w:tcBorders>
            <w:vAlign w:val="center"/>
          </w:tcPr>
          <w:p>
            <w:pPr>
              <w:jc w:val="center"/>
              <w:rPr>
                <w:rFonts w:ascii="方正小标宋简体" w:hAnsi="方正小标宋简体" w:eastAsia="方正小标宋简体" w:cs="方正小标宋简体"/>
                <w:sz w:val="44"/>
                <w:szCs w:val="44"/>
              </w:rPr>
            </w:pPr>
            <w:r>
              <w:rPr>
                <w:rFonts w:hint="eastAsia" w:ascii="仿宋_GB2312" w:hAnsi="仿宋_GB2312" w:cs="仿宋_GB2312"/>
                <w:sz w:val="24"/>
              </w:rPr>
              <w:t>√</w:t>
            </w:r>
          </w:p>
        </w:tc>
        <w:tc>
          <w:tcPr>
            <w:tcW w:w="563" w:type="dxa"/>
            <w:tcBorders>
              <w:top w:val="single" w:color="auto" w:sz="4" w:space="0"/>
              <w:bottom w:val="single" w:color="auto" w:sz="4" w:space="0"/>
            </w:tcBorders>
            <w:vAlign w:val="center"/>
          </w:tcPr>
          <w:p>
            <w:pPr>
              <w:jc w:val="center"/>
              <w:rPr>
                <w:rFonts w:ascii="仿宋_GB2312" w:hAnsi="仿宋_GB2312" w:cs="仿宋_GB2312"/>
                <w:sz w:val="24"/>
              </w:rPr>
            </w:pPr>
            <w:r>
              <w:rPr>
                <w:rFonts w:hint="eastAsia" w:ascii="仿宋_GB2312" w:hAnsi="仿宋_GB2312" w:cs="仿宋_GB2312"/>
                <w:sz w:val="24"/>
              </w:rPr>
              <w:t>√</w:t>
            </w:r>
          </w:p>
        </w:tc>
        <w:tc>
          <w:tcPr>
            <w:tcW w:w="495" w:type="dxa"/>
            <w:tcBorders>
              <w:top w:val="single" w:color="auto" w:sz="4" w:space="0"/>
              <w:bottom w:val="single" w:color="auto" w:sz="4" w:space="0"/>
            </w:tcBorders>
            <w:vAlign w:val="center"/>
          </w:tcPr>
          <w:p>
            <w:pPr>
              <w:jc w:val="center"/>
              <w:rPr>
                <w:rFonts w:ascii="仿宋_GB2312" w:hAns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47" w:type="dxa"/>
            <w:tcBorders>
              <w:top w:val="single" w:color="auto" w:sz="4" w:space="0"/>
              <w:bottom w:val="single" w:color="auto" w:sz="4" w:space="0"/>
            </w:tcBorders>
            <w:vAlign w:val="center"/>
          </w:tcPr>
          <w:p>
            <w:pPr>
              <w:widowControl/>
              <w:jc w:val="center"/>
              <w:rPr>
                <w:color w:val="000000"/>
                <w:kern w:val="0"/>
                <w:sz w:val="22"/>
              </w:rPr>
            </w:pPr>
            <w:r>
              <w:rPr>
                <w:rFonts w:hint="eastAsia"/>
                <w:color w:val="000000"/>
                <w:kern w:val="0"/>
                <w:sz w:val="22"/>
              </w:rPr>
              <w:t>7</w:t>
            </w:r>
          </w:p>
        </w:tc>
        <w:tc>
          <w:tcPr>
            <w:tcW w:w="989" w:type="dxa"/>
            <w:vMerge w:val="continue"/>
            <w:vAlign w:val="center"/>
          </w:tcPr>
          <w:p>
            <w:pPr>
              <w:widowControl/>
              <w:jc w:val="center"/>
              <w:rPr>
                <w:rFonts w:ascii="黑体" w:hAnsi="宋体" w:eastAsia="黑体" w:cs="宋体"/>
                <w:color w:val="000000"/>
                <w:kern w:val="0"/>
                <w:sz w:val="22"/>
              </w:rPr>
            </w:pPr>
          </w:p>
        </w:tc>
        <w:tc>
          <w:tcPr>
            <w:tcW w:w="1125" w:type="dxa"/>
            <w:tcBorders>
              <w:top w:val="single" w:color="auto" w:sz="4" w:space="0"/>
              <w:bottom w:val="single" w:color="auto" w:sz="4" w:space="0"/>
            </w:tcBorders>
            <w:vAlign w:val="center"/>
          </w:tcPr>
          <w:p>
            <w:pPr>
              <w:jc w:val="center"/>
              <w:rPr>
                <w:rFonts w:ascii="仿宋_GB2312" w:hAnsi="仿宋_GB2312" w:cs="仿宋_GB2312"/>
                <w:kern w:val="0"/>
                <w:sz w:val="20"/>
              </w:rPr>
            </w:pPr>
            <w:r>
              <w:rPr>
                <w:rFonts w:hint="eastAsia" w:ascii="仿宋_GB2312" w:hAnsi="仿宋_GB2312" w:cs="仿宋_GB2312"/>
                <w:kern w:val="0"/>
                <w:sz w:val="20"/>
              </w:rPr>
              <w:t>办事指南</w:t>
            </w:r>
          </w:p>
        </w:tc>
        <w:tc>
          <w:tcPr>
            <w:tcW w:w="2625" w:type="dxa"/>
            <w:tcBorders>
              <w:top w:val="single" w:color="auto" w:sz="4" w:space="0"/>
              <w:bottom w:val="single" w:color="auto" w:sz="4" w:space="0"/>
            </w:tcBorders>
            <w:vAlign w:val="center"/>
          </w:tcPr>
          <w:p>
            <w:pPr>
              <w:rPr>
                <w:rFonts w:ascii="仿宋_GB2312" w:hAnsi="仿宋_GB2312" w:cs="仿宋_GB2312"/>
                <w:kern w:val="0"/>
                <w:sz w:val="20"/>
              </w:rPr>
            </w:pPr>
            <w:r>
              <w:rPr>
                <w:rFonts w:hint="eastAsia" w:ascii="仿宋_GB2312" w:hAnsi="仿宋_GB2312" w:cs="仿宋_GB2312"/>
                <w:kern w:val="0"/>
                <w:sz w:val="20"/>
              </w:rPr>
              <w:t>1.办理事项</w:t>
            </w:r>
          </w:p>
          <w:p>
            <w:pPr>
              <w:rPr>
                <w:rFonts w:ascii="仿宋_GB2312" w:hAnsi="仿宋_GB2312" w:cs="仿宋_GB2312"/>
                <w:kern w:val="0"/>
                <w:sz w:val="20"/>
              </w:rPr>
            </w:pPr>
            <w:r>
              <w:rPr>
                <w:rFonts w:hint="eastAsia" w:ascii="仿宋_GB2312" w:hAnsi="仿宋_GB2312" w:cs="仿宋_GB2312"/>
                <w:kern w:val="0"/>
                <w:sz w:val="20"/>
              </w:rPr>
              <w:t>2.办理条件</w:t>
            </w:r>
          </w:p>
          <w:p>
            <w:pPr>
              <w:rPr>
                <w:rFonts w:ascii="仿宋_GB2312" w:hAnsi="仿宋_GB2312" w:cs="仿宋_GB2312"/>
                <w:kern w:val="0"/>
                <w:sz w:val="20"/>
              </w:rPr>
            </w:pPr>
            <w:r>
              <w:rPr>
                <w:rFonts w:hint="eastAsia" w:ascii="仿宋_GB2312" w:hAnsi="仿宋_GB2312" w:cs="仿宋_GB2312"/>
                <w:kern w:val="0"/>
                <w:sz w:val="20"/>
              </w:rPr>
              <w:t>3.救助供养标准</w:t>
            </w:r>
          </w:p>
          <w:p>
            <w:pPr>
              <w:rPr>
                <w:rFonts w:ascii="仿宋_GB2312" w:hAnsi="仿宋_GB2312" w:cs="仿宋_GB2312"/>
                <w:kern w:val="0"/>
                <w:sz w:val="20"/>
              </w:rPr>
            </w:pPr>
            <w:r>
              <w:rPr>
                <w:rFonts w:hint="eastAsia" w:ascii="仿宋_GB2312" w:hAnsi="仿宋_GB2312" w:cs="仿宋_GB2312"/>
                <w:kern w:val="0"/>
                <w:sz w:val="20"/>
              </w:rPr>
              <w:t>4.申请材料</w:t>
            </w:r>
          </w:p>
          <w:p>
            <w:pPr>
              <w:rPr>
                <w:rFonts w:ascii="仿宋_GB2312" w:hAnsi="仿宋_GB2312" w:cs="仿宋_GB2312"/>
                <w:kern w:val="0"/>
                <w:sz w:val="20"/>
              </w:rPr>
            </w:pPr>
            <w:r>
              <w:rPr>
                <w:rFonts w:hint="eastAsia" w:ascii="仿宋_GB2312" w:hAnsi="仿宋_GB2312" w:cs="仿宋_GB2312"/>
                <w:kern w:val="0"/>
                <w:sz w:val="20"/>
              </w:rPr>
              <w:t>5.办理流程</w:t>
            </w:r>
          </w:p>
          <w:p>
            <w:pPr>
              <w:rPr>
                <w:rFonts w:ascii="仿宋_GB2312" w:hAnsi="仿宋_GB2312" w:cs="仿宋_GB2312"/>
                <w:kern w:val="0"/>
                <w:sz w:val="20"/>
              </w:rPr>
            </w:pPr>
            <w:r>
              <w:rPr>
                <w:rFonts w:hint="eastAsia" w:ascii="仿宋_GB2312" w:hAnsi="仿宋_GB2312" w:cs="仿宋_GB2312"/>
                <w:kern w:val="0"/>
                <w:sz w:val="20"/>
              </w:rPr>
              <w:t>6.办理时间、地点</w:t>
            </w:r>
          </w:p>
          <w:p>
            <w:pPr>
              <w:rPr>
                <w:rFonts w:ascii="仿宋_GB2312" w:hAnsi="仿宋_GB2312" w:cs="仿宋_GB2312"/>
                <w:kern w:val="0"/>
                <w:sz w:val="20"/>
              </w:rPr>
            </w:pPr>
            <w:r>
              <w:rPr>
                <w:rFonts w:hint="eastAsia" w:ascii="仿宋_GB2312" w:hAnsi="仿宋_GB2312" w:cs="仿宋_GB2312"/>
                <w:kern w:val="0"/>
                <w:sz w:val="20"/>
              </w:rPr>
              <w:t>7.联系方式</w:t>
            </w:r>
          </w:p>
        </w:tc>
        <w:tc>
          <w:tcPr>
            <w:tcW w:w="1905" w:type="dxa"/>
            <w:tcBorders>
              <w:top w:val="single" w:color="auto" w:sz="4" w:space="0"/>
              <w:bottom w:val="single" w:color="auto" w:sz="4" w:space="0"/>
            </w:tcBorders>
            <w:vAlign w:val="center"/>
          </w:tcPr>
          <w:p>
            <w:pPr>
              <w:rPr>
                <w:rFonts w:ascii="仿宋_GB2312" w:hAnsi="仿宋_GB2312" w:cs="仿宋_GB2312"/>
                <w:kern w:val="0"/>
                <w:sz w:val="20"/>
              </w:rPr>
            </w:pPr>
            <w:r>
              <w:rPr>
                <w:rFonts w:hint="eastAsia" w:ascii="仿宋_GB2312" w:hAnsi="仿宋_GB2312" w:cs="仿宋_GB2312"/>
                <w:kern w:val="0"/>
                <w:sz w:val="20"/>
              </w:rPr>
              <w:t>《中华人民共和国政府信息公开条例》（</w:t>
            </w:r>
            <w:r>
              <w:rPr>
                <w:rFonts w:hint="eastAsia" w:ascii="仿宋_GB2312" w:hAnsi="仿宋_GB2312" w:cs="仿宋_GB2312"/>
                <w:kern w:val="0"/>
                <w:sz w:val="20"/>
                <w:lang w:eastAsia="zh-CN"/>
              </w:rPr>
              <w:t>中华人民共和国国务院令</w:t>
            </w:r>
            <w:r>
              <w:rPr>
                <w:rFonts w:hint="eastAsia" w:ascii="仿宋_GB2312" w:hAnsi="仿宋_GB2312" w:cs="仿宋_GB2312"/>
                <w:kern w:val="0"/>
                <w:sz w:val="20"/>
              </w:rPr>
              <w:t>第711号）</w:t>
            </w:r>
          </w:p>
        </w:tc>
        <w:tc>
          <w:tcPr>
            <w:tcW w:w="1275" w:type="dxa"/>
            <w:tcBorders>
              <w:top w:val="single" w:color="auto" w:sz="4" w:space="0"/>
              <w:bottom w:val="single" w:color="auto" w:sz="4" w:space="0"/>
            </w:tcBorders>
            <w:vAlign w:val="center"/>
          </w:tcPr>
          <w:p>
            <w:pPr>
              <w:rPr>
                <w:rFonts w:ascii="仿宋_GB2312" w:hAnsi="仿宋_GB2312" w:cs="仿宋_GB2312"/>
                <w:kern w:val="0"/>
                <w:sz w:val="20"/>
              </w:rPr>
            </w:pPr>
            <w:r>
              <w:rPr>
                <w:rFonts w:hint="eastAsia" w:ascii="仿宋_GB2312" w:hAnsi="仿宋_GB2312" w:cs="仿宋_GB2312"/>
                <w:kern w:val="0"/>
                <w:sz w:val="20"/>
              </w:rPr>
              <w:t>制定或获取信息之日起10个工作日内</w:t>
            </w:r>
          </w:p>
        </w:tc>
        <w:tc>
          <w:tcPr>
            <w:tcW w:w="990" w:type="dxa"/>
            <w:tcBorders>
              <w:top w:val="single" w:color="auto" w:sz="4" w:space="0"/>
              <w:bottom w:val="single" w:color="auto" w:sz="4" w:space="0"/>
            </w:tcBorders>
            <w:vAlign w:val="center"/>
          </w:tcPr>
          <w:p>
            <w:pPr>
              <w:rPr>
                <w:rFonts w:ascii="仿宋_GB2312" w:hAnsi="仿宋_GB2312" w:cs="仿宋_GB2312"/>
                <w:kern w:val="0"/>
                <w:sz w:val="20"/>
              </w:rPr>
            </w:pPr>
            <w:r>
              <w:rPr>
                <w:rFonts w:hint="eastAsia" w:ascii="仿宋_GB2312" w:hAnsi="仿宋_GB2312" w:cs="仿宋_GB2312"/>
                <w:kern w:val="0"/>
                <w:sz w:val="20"/>
              </w:rPr>
              <w:t>民政局</w:t>
            </w:r>
          </w:p>
        </w:tc>
        <w:tc>
          <w:tcPr>
            <w:tcW w:w="1253" w:type="dxa"/>
            <w:tcBorders>
              <w:top w:val="single" w:color="auto" w:sz="4" w:space="0"/>
              <w:bottom w:val="single" w:color="auto" w:sz="4" w:space="0"/>
            </w:tcBorders>
            <w:vAlign w:val="center"/>
          </w:tcPr>
          <w:p>
            <w:pPr>
              <w:rPr>
                <w:rFonts w:ascii="仿宋_GB2312" w:hAnsi="仿宋_GB2312" w:cs="仿宋_GB2312"/>
                <w:kern w:val="0"/>
                <w:sz w:val="20"/>
              </w:rPr>
            </w:pPr>
            <w:r>
              <w:rPr>
                <w:rFonts w:hint="eastAsia" w:ascii="仿宋_GB2312" w:hAnsi="仿宋_GB2312" w:cs="仿宋_GB2312"/>
                <w:kern w:val="0"/>
                <w:sz w:val="20"/>
              </w:rPr>
              <w:t xml:space="preserve">■政府网站  </w:t>
            </w:r>
          </w:p>
          <w:p>
            <w:pPr>
              <w:rPr>
                <w:rFonts w:ascii="仿宋_GB2312" w:hAnsi="仿宋_GB2312" w:cs="仿宋_GB2312"/>
                <w:kern w:val="0"/>
                <w:sz w:val="20"/>
              </w:rPr>
            </w:pPr>
          </w:p>
        </w:tc>
        <w:tc>
          <w:tcPr>
            <w:tcW w:w="795" w:type="dxa"/>
            <w:tcBorders>
              <w:top w:val="single" w:color="auto" w:sz="4" w:space="0"/>
              <w:bottom w:val="single" w:color="auto" w:sz="4" w:space="0"/>
            </w:tcBorders>
            <w:vAlign w:val="center"/>
          </w:tcPr>
          <w:p>
            <w:pPr>
              <w:jc w:val="center"/>
              <w:rPr>
                <w:rFonts w:ascii="仿宋_GB2312" w:hAnsi="仿宋_GB2312" w:cs="仿宋_GB2312"/>
                <w:sz w:val="24"/>
              </w:rPr>
            </w:pPr>
            <w:r>
              <w:rPr>
                <w:rFonts w:hint="eastAsia" w:ascii="仿宋_GB2312" w:hAnsi="仿宋_GB2312" w:cs="仿宋_GB2312"/>
                <w:sz w:val="24"/>
              </w:rPr>
              <w:t>√</w:t>
            </w:r>
          </w:p>
        </w:tc>
        <w:tc>
          <w:tcPr>
            <w:tcW w:w="615" w:type="dxa"/>
            <w:tcBorders>
              <w:top w:val="single" w:color="auto" w:sz="4" w:space="0"/>
              <w:bottom w:val="single" w:color="auto" w:sz="4" w:space="0"/>
            </w:tcBorders>
            <w:vAlign w:val="center"/>
          </w:tcPr>
          <w:p>
            <w:pPr>
              <w:jc w:val="center"/>
              <w:rPr>
                <w:rFonts w:ascii="方正小标宋简体" w:hAnsi="方正小标宋简体" w:eastAsia="方正小标宋简体" w:cs="方正小标宋简体"/>
                <w:sz w:val="44"/>
                <w:szCs w:val="44"/>
              </w:rPr>
            </w:pPr>
          </w:p>
        </w:tc>
        <w:tc>
          <w:tcPr>
            <w:tcW w:w="687" w:type="dxa"/>
            <w:tcBorders>
              <w:top w:val="single" w:color="auto" w:sz="4" w:space="0"/>
              <w:bottom w:val="single" w:color="auto" w:sz="4" w:space="0"/>
            </w:tcBorders>
            <w:vAlign w:val="center"/>
          </w:tcPr>
          <w:p>
            <w:pPr>
              <w:jc w:val="center"/>
              <w:rPr>
                <w:rFonts w:ascii="仿宋_GB2312" w:hAnsi="仿宋_GB2312" w:cs="仿宋_GB2312"/>
                <w:sz w:val="24"/>
              </w:rPr>
            </w:pPr>
            <w:r>
              <w:rPr>
                <w:rFonts w:hint="eastAsia" w:ascii="仿宋_GB2312" w:hAnsi="仿宋_GB2312" w:cs="仿宋_GB2312"/>
                <w:sz w:val="24"/>
              </w:rPr>
              <w:t>√</w:t>
            </w:r>
          </w:p>
        </w:tc>
        <w:tc>
          <w:tcPr>
            <w:tcW w:w="613" w:type="dxa"/>
            <w:tcBorders>
              <w:top w:val="single" w:color="auto" w:sz="4" w:space="0"/>
              <w:bottom w:val="single" w:color="auto" w:sz="4" w:space="0"/>
            </w:tcBorders>
            <w:vAlign w:val="center"/>
          </w:tcPr>
          <w:p>
            <w:pPr>
              <w:jc w:val="center"/>
              <w:rPr>
                <w:rFonts w:ascii="方正小标宋简体" w:hAnsi="方正小标宋简体" w:eastAsia="方正小标宋简体" w:cs="方正小标宋简体"/>
                <w:sz w:val="44"/>
                <w:szCs w:val="44"/>
              </w:rPr>
            </w:pPr>
          </w:p>
        </w:tc>
        <w:tc>
          <w:tcPr>
            <w:tcW w:w="612" w:type="dxa"/>
            <w:tcBorders>
              <w:top w:val="single" w:color="auto" w:sz="4" w:space="0"/>
              <w:bottom w:val="single" w:color="auto" w:sz="4" w:space="0"/>
            </w:tcBorders>
            <w:vAlign w:val="center"/>
          </w:tcPr>
          <w:p>
            <w:pPr>
              <w:jc w:val="center"/>
              <w:rPr>
                <w:rFonts w:ascii="方正小标宋简体" w:hAnsi="方正小标宋简体" w:eastAsia="方正小标宋简体" w:cs="方正小标宋简体"/>
                <w:sz w:val="44"/>
                <w:szCs w:val="44"/>
              </w:rPr>
            </w:pPr>
          </w:p>
        </w:tc>
        <w:tc>
          <w:tcPr>
            <w:tcW w:w="563" w:type="dxa"/>
            <w:tcBorders>
              <w:top w:val="single" w:color="auto" w:sz="4" w:space="0"/>
              <w:bottom w:val="single" w:color="auto" w:sz="4" w:space="0"/>
            </w:tcBorders>
            <w:vAlign w:val="center"/>
          </w:tcPr>
          <w:p>
            <w:pPr>
              <w:jc w:val="center"/>
              <w:rPr>
                <w:rFonts w:ascii="仿宋_GB2312" w:hAnsi="仿宋_GB2312" w:cs="仿宋_GB2312"/>
                <w:sz w:val="24"/>
              </w:rPr>
            </w:pPr>
            <w:r>
              <w:rPr>
                <w:rFonts w:hint="eastAsia" w:ascii="仿宋_GB2312" w:hAnsi="仿宋_GB2312" w:cs="仿宋_GB2312"/>
                <w:sz w:val="24"/>
              </w:rPr>
              <w:t>√</w:t>
            </w:r>
          </w:p>
        </w:tc>
        <w:tc>
          <w:tcPr>
            <w:tcW w:w="495" w:type="dxa"/>
            <w:tcBorders>
              <w:top w:val="single" w:color="auto" w:sz="4" w:space="0"/>
              <w:bottom w:val="single" w:color="auto" w:sz="4" w:space="0"/>
            </w:tcBorders>
            <w:vAlign w:val="center"/>
          </w:tcPr>
          <w:p>
            <w:pPr>
              <w:jc w:val="center"/>
              <w:rPr>
                <w:rFonts w:ascii="仿宋_GB2312" w:hAnsi="仿宋_GB2312" w:cs="仿宋_GB2312"/>
                <w:sz w:val="24"/>
              </w:rPr>
            </w:pPr>
            <w:r>
              <w:rPr>
                <w:rFonts w:hint="eastAsia" w:ascii="仿宋_GB2312" w:hAnsi="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7" w:type="dxa"/>
            <w:tcBorders>
              <w:top w:val="single" w:color="auto" w:sz="4" w:space="0"/>
              <w:bottom w:val="single" w:color="auto" w:sz="4" w:space="0"/>
            </w:tcBorders>
            <w:vAlign w:val="center"/>
          </w:tcPr>
          <w:p>
            <w:pPr>
              <w:widowControl/>
              <w:jc w:val="center"/>
              <w:rPr>
                <w:color w:val="000000"/>
                <w:kern w:val="0"/>
                <w:sz w:val="22"/>
              </w:rPr>
            </w:pPr>
            <w:r>
              <w:rPr>
                <w:rFonts w:hint="eastAsia"/>
                <w:color w:val="000000"/>
                <w:kern w:val="0"/>
                <w:sz w:val="22"/>
              </w:rPr>
              <w:t>8</w:t>
            </w:r>
          </w:p>
        </w:tc>
        <w:tc>
          <w:tcPr>
            <w:tcW w:w="989" w:type="dxa"/>
            <w:vMerge w:val="continue"/>
            <w:tcBorders>
              <w:bottom w:val="single" w:color="auto" w:sz="4" w:space="0"/>
            </w:tcBorders>
            <w:vAlign w:val="center"/>
          </w:tcPr>
          <w:p>
            <w:pPr>
              <w:widowControl/>
              <w:jc w:val="center"/>
              <w:rPr>
                <w:rFonts w:ascii="黑体" w:hAnsi="宋体" w:eastAsia="黑体" w:cs="宋体"/>
                <w:color w:val="000000"/>
                <w:kern w:val="0"/>
                <w:sz w:val="22"/>
              </w:rPr>
            </w:pPr>
          </w:p>
        </w:tc>
        <w:tc>
          <w:tcPr>
            <w:tcW w:w="1125" w:type="dxa"/>
            <w:tcBorders>
              <w:top w:val="single" w:color="auto" w:sz="4" w:space="0"/>
              <w:bottom w:val="single" w:color="auto" w:sz="4" w:space="0"/>
            </w:tcBorders>
            <w:vAlign w:val="center"/>
          </w:tcPr>
          <w:p>
            <w:pPr>
              <w:jc w:val="center"/>
              <w:rPr>
                <w:rFonts w:ascii="仿宋_GB2312" w:hAnsi="仿宋_GB2312" w:cs="仿宋_GB2312"/>
                <w:kern w:val="0"/>
                <w:sz w:val="20"/>
              </w:rPr>
            </w:pPr>
            <w:r>
              <w:rPr>
                <w:rFonts w:hint="eastAsia" w:ascii="仿宋_GB2312" w:hAnsi="仿宋_GB2312" w:cs="仿宋_GB2312"/>
                <w:kern w:val="0"/>
                <w:sz w:val="20"/>
              </w:rPr>
              <w:t>审核审批信息</w:t>
            </w:r>
          </w:p>
        </w:tc>
        <w:tc>
          <w:tcPr>
            <w:tcW w:w="2625" w:type="dxa"/>
            <w:tcBorders>
              <w:top w:val="single" w:color="auto" w:sz="4" w:space="0"/>
              <w:bottom w:val="single" w:color="auto" w:sz="4" w:space="0"/>
            </w:tcBorders>
            <w:vAlign w:val="center"/>
          </w:tcPr>
          <w:p>
            <w:pPr>
              <w:rPr>
                <w:rFonts w:ascii="仿宋_GB2312" w:hAnsi="仿宋_GB2312" w:cs="仿宋_GB2312"/>
                <w:kern w:val="0"/>
                <w:sz w:val="20"/>
              </w:rPr>
            </w:pPr>
            <w:r>
              <w:rPr>
                <w:rFonts w:hint="eastAsia" w:ascii="仿宋_GB2312" w:hAnsi="仿宋_GB2312" w:cs="仿宋_GB2312"/>
                <w:kern w:val="0"/>
                <w:sz w:val="20"/>
              </w:rPr>
              <w:t>1.辖区内对象姓名、出生年月、纳入时间、其它</w:t>
            </w:r>
          </w:p>
          <w:p>
            <w:pPr>
              <w:spacing w:line="260" w:lineRule="exact"/>
              <w:rPr>
                <w:rFonts w:ascii="仿宋_GB2312" w:hAnsi="仿宋_GB2312" w:cs="仿宋_GB2312"/>
                <w:kern w:val="0"/>
                <w:sz w:val="20"/>
              </w:rPr>
            </w:pPr>
          </w:p>
        </w:tc>
        <w:tc>
          <w:tcPr>
            <w:tcW w:w="1905" w:type="dxa"/>
            <w:tcBorders>
              <w:top w:val="single" w:color="auto" w:sz="4" w:space="0"/>
              <w:bottom w:val="single" w:color="auto" w:sz="4" w:space="0"/>
            </w:tcBorders>
            <w:vAlign w:val="center"/>
          </w:tcPr>
          <w:p>
            <w:pPr>
              <w:numPr>
                <w:ilvl w:val="0"/>
                <w:numId w:val="1"/>
              </w:numPr>
              <w:spacing w:line="260" w:lineRule="exact"/>
              <w:rPr>
                <w:rFonts w:ascii="仿宋_GB2312" w:hAnsi="仿宋_GB2312" w:cs="仿宋_GB2312"/>
                <w:kern w:val="0"/>
                <w:sz w:val="20"/>
              </w:rPr>
            </w:pPr>
            <w:r>
              <w:rPr>
                <w:rFonts w:hint="eastAsia" w:ascii="仿宋_GB2312" w:hAnsi="仿宋_GB2312" w:cs="仿宋_GB2312"/>
                <w:kern w:val="0"/>
                <w:sz w:val="20"/>
              </w:rPr>
              <w:t>《国务院关于进一步健全特困人员救助供养制度的意见》（国发〔2016〕14号）</w:t>
            </w:r>
          </w:p>
          <w:p>
            <w:pPr>
              <w:numPr>
                <w:ilvl w:val="0"/>
                <w:numId w:val="1"/>
              </w:numPr>
              <w:spacing w:line="260" w:lineRule="exact"/>
              <w:rPr>
                <w:rFonts w:ascii="仿宋_GB2312" w:hAnsi="仿宋_GB2312" w:cs="仿宋_GB2312"/>
                <w:kern w:val="0"/>
                <w:sz w:val="20"/>
              </w:rPr>
            </w:pPr>
            <w:r>
              <w:rPr>
                <w:rFonts w:hint="eastAsia" w:ascii="仿宋_GB2312" w:hAnsi="仿宋_GB2312" w:cs="仿宋_GB2312"/>
                <w:kern w:val="0"/>
                <w:sz w:val="20"/>
              </w:rPr>
              <w:t>《河南省人民政府关于印发河南省特困人员救助供养办法的通知》（豫政〔2016〕79号）</w:t>
            </w:r>
          </w:p>
        </w:tc>
        <w:tc>
          <w:tcPr>
            <w:tcW w:w="1275" w:type="dxa"/>
            <w:tcBorders>
              <w:top w:val="single" w:color="auto" w:sz="4" w:space="0"/>
              <w:bottom w:val="single" w:color="auto" w:sz="4" w:space="0"/>
            </w:tcBorders>
            <w:vAlign w:val="center"/>
          </w:tcPr>
          <w:p>
            <w:pPr>
              <w:spacing w:line="260" w:lineRule="exact"/>
              <w:rPr>
                <w:rFonts w:ascii="仿宋_GB2312" w:hAnsi="仿宋_GB2312" w:cs="仿宋_GB2312"/>
                <w:kern w:val="0"/>
                <w:sz w:val="20"/>
              </w:rPr>
            </w:pPr>
            <w:r>
              <w:rPr>
                <w:rFonts w:hint="eastAsia" w:ascii="仿宋_GB2312" w:hAnsi="仿宋_GB2312" w:cs="仿宋_GB2312"/>
                <w:kern w:val="0"/>
                <w:sz w:val="20"/>
              </w:rPr>
              <w:t>制定或获取信息之日起10个工作日内</w:t>
            </w:r>
          </w:p>
        </w:tc>
        <w:tc>
          <w:tcPr>
            <w:tcW w:w="990" w:type="dxa"/>
            <w:tcBorders>
              <w:top w:val="single" w:color="auto" w:sz="4" w:space="0"/>
              <w:bottom w:val="single" w:color="auto" w:sz="4" w:space="0"/>
            </w:tcBorders>
            <w:vAlign w:val="center"/>
          </w:tcPr>
          <w:p>
            <w:pPr>
              <w:spacing w:line="260" w:lineRule="exact"/>
              <w:rPr>
                <w:rFonts w:ascii="仿宋_GB2312" w:hAnsi="仿宋_GB2312" w:cs="仿宋_GB2312"/>
                <w:kern w:val="0"/>
                <w:sz w:val="20"/>
              </w:rPr>
            </w:pPr>
            <w:r>
              <w:rPr>
                <w:rFonts w:hint="eastAsia" w:ascii="仿宋_GB2312" w:hAnsi="仿宋_GB2312" w:cs="仿宋_GB2312"/>
                <w:kern w:val="0"/>
                <w:sz w:val="20"/>
              </w:rPr>
              <w:t>民政局</w:t>
            </w:r>
          </w:p>
        </w:tc>
        <w:tc>
          <w:tcPr>
            <w:tcW w:w="1253" w:type="dxa"/>
            <w:tcBorders>
              <w:top w:val="single" w:color="auto" w:sz="4" w:space="0"/>
              <w:bottom w:val="single" w:color="auto" w:sz="4" w:space="0"/>
            </w:tcBorders>
            <w:vAlign w:val="center"/>
          </w:tcPr>
          <w:p>
            <w:pPr>
              <w:spacing w:line="260" w:lineRule="exact"/>
              <w:rPr>
                <w:rFonts w:ascii="仿宋_GB2312" w:hAnsi="仿宋_GB2312" w:cs="仿宋_GB2312"/>
                <w:kern w:val="0"/>
                <w:sz w:val="20"/>
              </w:rPr>
            </w:pPr>
            <w:r>
              <w:rPr>
                <w:rFonts w:hint="eastAsia" w:ascii="仿宋_GB2312" w:hAnsi="仿宋_GB2312" w:cs="仿宋_GB2312"/>
                <w:kern w:val="0"/>
                <w:sz w:val="20"/>
              </w:rPr>
              <w:t xml:space="preserve">■政府网站  </w:t>
            </w:r>
          </w:p>
          <w:p>
            <w:pPr>
              <w:spacing w:line="260" w:lineRule="exact"/>
              <w:rPr>
                <w:rFonts w:ascii="仿宋_GB2312" w:hAnsi="仿宋_GB2312" w:cs="仿宋_GB2312"/>
                <w:kern w:val="0"/>
                <w:sz w:val="20"/>
              </w:rPr>
            </w:pPr>
          </w:p>
        </w:tc>
        <w:tc>
          <w:tcPr>
            <w:tcW w:w="795" w:type="dxa"/>
            <w:tcBorders>
              <w:top w:val="single" w:color="auto" w:sz="4" w:space="0"/>
              <w:bottom w:val="single" w:color="auto" w:sz="4" w:space="0"/>
            </w:tcBorders>
            <w:vAlign w:val="center"/>
          </w:tcPr>
          <w:p>
            <w:pPr>
              <w:jc w:val="center"/>
              <w:rPr>
                <w:rFonts w:ascii="仿宋_GB2312" w:hAnsi="仿宋_GB2312" w:cs="仿宋_GB2312"/>
                <w:sz w:val="24"/>
              </w:rPr>
            </w:pPr>
            <w:r>
              <w:rPr>
                <w:rFonts w:hint="eastAsia" w:ascii="仿宋_GB2312" w:hAnsi="仿宋_GB2312" w:cs="仿宋_GB2312"/>
                <w:sz w:val="24"/>
              </w:rPr>
              <w:t>√</w:t>
            </w:r>
          </w:p>
        </w:tc>
        <w:tc>
          <w:tcPr>
            <w:tcW w:w="615" w:type="dxa"/>
            <w:tcBorders>
              <w:top w:val="single" w:color="auto" w:sz="4" w:space="0"/>
              <w:bottom w:val="single" w:color="auto" w:sz="4" w:space="0"/>
            </w:tcBorders>
            <w:vAlign w:val="center"/>
          </w:tcPr>
          <w:p>
            <w:pPr>
              <w:jc w:val="center"/>
              <w:rPr>
                <w:rFonts w:ascii="方正小标宋简体" w:hAnsi="方正小标宋简体" w:eastAsia="方正小标宋简体" w:cs="方正小标宋简体"/>
                <w:sz w:val="44"/>
                <w:szCs w:val="44"/>
              </w:rPr>
            </w:pPr>
          </w:p>
        </w:tc>
        <w:tc>
          <w:tcPr>
            <w:tcW w:w="687" w:type="dxa"/>
            <w:tcBorders>
              <w:top w:val="single" w:color="auto" w:sz="4" w:space="0"/>
              <w:bottom w:val="single" w:color="auto" w:sz="4" w:space="0"/>
            </w:tcBorders>
            <w:vAlign w:val="center"/>
          </w:tcPr>
          <w:p>
            <w:pPr>
              <w:jc w:val="center"/>
              <w:rPr>
                <w:rFonts w:ascii="仿宋_GB2312" w:hAnsi="仿宋_GB2312" w:cs="仿宋_GB2312"/>
                <w:sz w:val="24"/>
              </w:rPr>
            </w:pPr>
            <w:r>
              <w:rPr>
                <w:rFonts w:hint="eastAsia" w:ascii="仿宋_GB2312" w:hAnsi="仿宋_GB2312" w:cs="仿宋_GB2312"/>
                <w:sz w:val="24"/>
              </w:rPr>
              <w:t>√</w:t>
            </w:r>
          </w:p>
        </w:tc>
        <w:tc>
          <w:tcPr>
            <w:tcW w:w="613" w:type="dxa"/>
            <w:tcBorders>
              <w:top w:val="single" w:color="auto" w:sz="4" w:space="0"/>
              <w:bottom w:val="single" w:color="auto" w:sz="4" w:space="0"/>
            </w:tcBorders>
            <w:vAlign w:val="center"/>
          </w:tcPr>
          <w:p>
            <w:pPr>
              <w:jc w:val="center"/>
              <w:rPr>
                <w:rFonts w:ascii="方正小标宋简体" w:hAnsi="方正小标宋简体" w:eastAsia="方正小标宋简体" w:cs="方正小标宋简体"/>
                <w:sz w:val="44"/>
                <w:szCs w:val="44"/>
              </w:rPr>
            </w:pPr>
          </w:p>
        </w:tc>
        <w:tc>
          <w:tcPr>
            <w:tcW w:w="612" w:type="dxa"/>
            <w:tcBorders>
              <w:top w:val="single" w:color="auto" w:sz="4" w:space="0"/>
              <w:bottom w:val="single" w:color="auto" w:sz="4" w:space="0"/>
            </w:tcBorders>
            <w:vAlign w:val="center"/>
          </w:tcPr>
          <w:p>
            <w:pPr>
              <w:jc w:val="center"/>
              <w:rPr>
                <w:rFonts w:ascii="方正小标宋简体" w:hAnsi="方正小标宋简体" w:eastAsia="方正小标宋简体" w:cs="方正小标宋简体"/>
                <w:sz w:val="44"/>
                <w:szCs w:val="44"/>
              </w:rPr>
            </w:pPr>
          </w:p>
        </w:tc>
        <w:tc>
          <w:tcPr>
            <w:tcW w:w="563" w:type="dxa"/>
            <w:tcBorders>
              <w:top w:val="single" w:color="auto" w:sz="4" w:space="0"/>
              <w:bottom w:val="single" w:color="auto" w:sz="4" w:space="0"/>
            </w:tcBorders>
            <w:vAlign w:val="center"/>
          </w:tcPr>
          <w:p>
            <w:pPr>
              <w:jc w:val="center"/>
              <w:rPr>
                <w:rFonts w:ascii="仿宋_GB2312" w:hAnsi="仿宋_GB2312" w:cs="仿宋_GB2312"/>
                <w:sz w:val="24"/>
              </w:rPr>
            </w:pPr>
            <w:r>
              <w:rPr>
                <w:rFonts w:hint="eastAsia" w:ascii="仿宋_GB2312" w:hAnsi="仿宋_GB2312" w:cs="仿宋_GB2312"/>
                <w:sz w:val="24"/>
              </w:rPr>
              <w:t>√</w:t>
            </w:r>
          </w:p>
        </w:tc>
        <w:tc>
          <w:tcPr>
            <w:tcW w:w="495" w:type="dxa"/>
            <w:tcBorders>
              <w:top w:val="single" w:color="auto" w:sz="4" w:space="0"/>
              <w:bottom w:val="single" w:color="auto" w:sz="4" w:space="0"/>
            </w:tcBorders>
            <w:vAlign w:val="center"/>
          </w:tcPr>
          <w:p>
            <w:pPr>
              <w:jc w:val="center"/>
              <w:rPr>
                <w:rFonts w:ascii="仿宋_GB2312" w:hAnsi="仿宋_GB2312" w:cs="仿宋_GB2312"/>
                <w:sz w:val="24"/>
              </w:rPr>
            </w:pPr>
            <w:r>
              <w:rPr>
                <w:rFonts w:hint="eastAsia" w:ascii="仿宋_GB2312" w:hAnsi="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7" w:type="dxa"/>
            <w:tcBorders>
              <w:top w:val="single" w:color="auto" w:sz="4" w:space="0"/>
              <w:bottom w:val="single" w:color="auto" w:sz="4" w:space="0"/>
            </w:tcBorders>
            <w:vAlign w:val="center"/>
          </w:tcPr>
          <w:p>
            <w:pPr>
              <w:widowControl/>
              <w:jc w:val="center"/>
              <w:rPr>
                <w:color w:val="000000"/>
                <w:kern w:val="0"/>
                <w:sz w:val="22"/>
              </w:rPr>
            </w:pPr>
            <w:r>
              <w:rPr>
                <w:rFonts w:hint="eastAsia"/>
                <w:color w:val="000000"/>
                <w:kern w:val="0"/>
                <w:sz w:val="22"/>
              </w:rPr>
              <w:t>9</w:t>
            </w:r>
          </w:p>
        </w:tc>
        <w:tc>
          <w:tcPr>
            <w:tcW w:w="989" w:type="dxa"/>
            <w:vMerge w:val="restart"/>
            <w:tcBorders>
              <w:top w:val="single" w:color="auto" w:sz="4" w:space="0"/>
            </w:tcBorders>
            <w:vAlign w:val="center"/>
          </w:tcPr>
          <w:p>
            <w:pPr>
              <w:widowControl/>
              <w:jc w:val="center"/>
              <w:rPr>
                <w:rFonts w:ascii="黑体" w:hAnsi="宋体" w:eastAsia="黑体" w:cs="宋体"/>
                <w:color w:val="000000"/>
                <w:kern w:val="0"/>
                <w:sz w:val="22"/>
              </w:rPr>
            </w:pPr>
            <w:r>
              <w:rPr>
                <w:rFonts w:hint="eastAsia" w:ascii="仿宋_GB2312" w:hAnsi="仿宋_GB2312" w:cs="仿宋_GB2312"/>
                <w:sz w:val="20"/>
              </w:rPr>
              <w:t>临时救助</w:t>
            </w:r>
          </w:p>
        </w:tc>
        <w:tc>
          <w:tcPr>
            <w:tcW w:w="1125" w:type="dxa"/>
            <w:tcBorders>
              <w:top w:val="single" w:color="auto" w:sz="4" w:space="0"/>
              <w:bottom w:val="single" w:color="auto" w:sz="4" w:space="0"/>
            </w:tcBorders>
            <w:vAlign w:val="center"/>
          </w:tcPr>
          <w:p>
            <w:pPr>
              <w:jc w:val="center"/>
              <w:rPr>
                <w:rFonts w:ascii="仿宋_GB2312" w:hAnsi="仿宋_GB2312" w:cs="仿宋_GB2312"/>
                <w:kern w:val="0"/>
                <w:sz w:val="20"/>
              </w:rPr>
            </w:pPr>
            <w:r>
              <w:rPr>
                <w:rFonts w:hint="eastAsia" w:ascii="仿宋_GB2312" w:hAnsi="仿宋_GB2312" w:cs="仿宋_GB2312"/>
                <w:kern w:val="0"/>
                <w:sz w:val="20"/>
              </w:rPr>
              <w:t>政策法规文件</w:t>
            </w:r>
          </w:p>
        </w:tc>
        <w:tc>
          <w:tcPr>
            <w:tcW w:w="2625" w:type="dxa"/>
            <w:tcBorders>
              <w:top w:val="single" w:color="auto" w:sz="4" w:space="0"/>
              <w:bottom w:val="single" w:color="auto" w:sz="4" w:space="0"/>
            </w:tcBorders>
            <w:vAlign w:val="center"/>
          </w:tcPr>
          <w:p>
            <w:pPr>
              <w:spacing w:line="260" w:lineRule="exact"/>
              <w:rPr>
                <w:rFonts w:ascii="仿宋_GB2312" w:hAnsi="仿宋_GB2312" w:cs="仿宋_GB2312"/>
                <w:kern w:val="0"/>
                <w:sz w:val="20"/>
              </w:rPr>
            </w:pPr>
            <w:r>
              <w:rPr>
                <w:rFonts w:hint="eastAsia" w:ascii="仿宋_GB2312" w:hAnsi="仿宋_GB2312" w:cs="仿宋_GB2312"/>
                <w:kern w:val="0"/>
                <w:sz w:val="20"/>
              </w:rPr>
              <w:t>1.《国务院关于全面建立临时救助制度的通知》（国发〔2014〕47号）</w:t>
            </w:r>
          </w:p>
          <w:p>
            <w:pPr>
              <w:spacing w:line="260" w:lineRule="exact"/>
              <w:rPr>
                <w:rFonts w:ascii="仿宋_GB2312" w:hAnsi="仿宋_GB2312" w:cs="仿宋_GB2312"/>
                <w:kern w:val="0"/>
                <w:sz w:val="20"/>
              </w:rPr>
            </w:pPr>
            <w:r>
              <w:rPr>
                <w:rFonts w:hint="eastAsia" w:ascii="仿宋_GB2312" w:hAnsi="仿宋_GB2312" w:cs="仿宋_GB2312"/>
                <w:kern w:val="0"/>
                <w:sz w:val="20"/>
              </w:rPr>
              <w:t>2.《民政部财政部关于进一步加强和改进临时救助工作的意见》（民发〔2018〕23号）</w:t>
            </w:r>
          </w:p>
          <w:p>
            <w:pPr>
              <w:spacing w:line="260" w:lineRule="exact"/>
              <w:rPr>
                <w:rFonts w:ascii="仿宋_GB2312" w:hAnsi="仿宋_GB2312" w:cs="仿宋_GB2312"/>
                <w:kern w:val="0"/>
                <w:sz w:val="20"/>
              </w:rPr>
            </w:pPr>
            <w:r>
              <w:rPr>
                <w:rFonts w:hint="eastAsia" w:ascii="仿宋_GB2312" w:hAnsi="仿宋_GB2312" w:cs="仿宋_GB2312"/>
                <w:kern w:val="0"/>
                <w:sz w:val="20"/>
              </w:rPr>
              <w:t>3.《河南省人民政府关于全面实施临时救助制度的意见》(豫政〔2015〕32号)</w:t>
            </w:r>
          </w:p>
          <w:p>
            <w:pPr>
              <w:spacing w:line="260" w:lineRule="exact"/>
              <w:rPr>
                <w:rFonts w:ascii="仿宋_GB2312" w:hAnsi="仿宋_GB2312" w:cs="仿宋_GB2312"/>
                <w:kern w:val="0"/>
                <w:sz w:val="20"/>
              </w:rPr>
            </w:pPr>
            <w:r>
              <w:rPr>
                <w:rFonts w:hint="eastAsia" w:ascii="仿宋_GB2312" w:hAnsi="仿宋_GB2312" w:cs="仿宋_GB2312"/>
                <w:kern w:val="0"/>
                <w:sz w:val="20"/>
              </w:rPr>
              <w:t>4.《河南民政厅河南省财政厅河南省扶贫办关于进一步加强和改进临时救助工作的实施意见》（豫民文〔2019〕194号）</w:t>
            </w:r>
          </w:p>
          <w:p>
            <w:pPr>
              <w:spacing w:line="260" w:lineRule="exact"/>
              <w:rPr>
                <w:rFonts w:ascii="宋体" w:hAnsi="宋体" w:cs="宋体"/>
                <w:kern w:val="0"/>
                <w:sz w:val="20"/>
              </w:rPr>
            </w:pPr>
            <w:r>
              <w:rPr>
                <w:rFonts w:hint="eastAsia" w:ascii="宋体" w:hAnsi="宋体" w:cs="宋体"/>
                <w:kern w:val="0"/>
                <w:sz w:val="20"/>
              </w:rPr>
              <w:t>5.《开封市人民政府关于印发&lt;全面实施临时救助制度意见&gt;的通知》（汴政〔2016〕35号）</w:t>
            </w:r>
          </w:p>
          <w:p>
            <w:pPr>
              <w:spacing w:line="260" w:lineRule="exact"/>
              <w:rPr>
                <w:rFonts w:ascii="仿宋_GB2312" w:hAnsi="仿宋_GB2312" w:cs="仿宋_GB2312"/>
                <w:kern w:val="0"/>
                <w:sz w:val="20"/>
              </w:rPr>
            </w:pPr>
            <w:r>
              <w:rPr>
                <w:rFonts w:hint="eastAsia" w:ascii="仿宋_GB2312" w:hAnsi="仿宋_GB2312" w:cs="仿宋_GB2312"/>
                <w:kern w:val="0"/>
                <w:sz w:val="20"/>
              </w:rPr>
              <w:t>6.各（区）配套政策法规文件</w:t>
            </w:r>
          </w:p>
        </w:tc>
        <w:tc>
          <w:tcPr>
            <w:tcW w:w="1905" w:type="dxa"/>
            <w:tcBorders>
              <w:top w:val="single" w:color="auto" w:sz="4" w:space="0"/>
              <w:bottom w:val="single" w:color="auto" w:sz="4" w:space="0"/>
            </w:tcBorders>
            <w:vAlign w:val="center"/>
          </w:tcPr>
          <w:p>
            <w:pPr>
              <w:spacing w:line="260" w:lineRule="exact"/>
              <w:rPr>
                <w:rFonts w:ascii="仿宋_GB2312" w:hAnsi="仿宋_GB2312" w:cs="仿宋_GB2312"/>
                <w:kern w:val="0"/>
                <w:sz w:val="20"/>
              </w:rPr>
            </w:pPr>
            <w:r>
              <w:rPr>
                <w:rFonts w:hint="eastAsia" w:ascii="仿宋_GB2312" w:hAnsi="仿宋_GB2312" w:cs="仿宋_GB2312"/>
                <w:kern w:val="0"/>
                <w:sz w:val="20"/>
              </w:rPr>
              <w:t>《中华人民共和国政府信息公开条例》（</w:t>
            </w:r>
            <w:r>
              <w:rPr>
                <w:rFonts w:hint="eastAsia" w:ascii="仿宋_GB2312" w:hAnsi="仿宋_GB2312" w:cs="仿宋_GB2312"/>
                <w:kern w:val="0"/>
                <w:sz w:val="20"/>
                <w:lang w:eastAsia="zh-CN"/>
              </w:rPr>
              <w:t>中华人民共和国国务院令</w:t>
            </w:r>
            <w:r>
              <w:rPr>
                <w:rFonts w:hint="eastAsia" w:ascii="仿宋_GB2312" w:hAnsi="仿宋_GB2312" w:cs="仿宋_GB2312"/>
                <w:kern w:val="0"/>
                <w:sz w:val="20"/>
              </w:rPr>
              <w:t>第711号）</w:t>
            </w:r>
          </w:p>
        </w:tc>
        <w:tc>
          <w:tcPr>
            <w:tcW w:w="1275" w:type="dxa"/>
            <w:tcBorders>
              <w:top w:val="single" w:color="auto" w:sz="4" w:space="0"/>
              <w:bottom w:val="single" w:color="auto" w:sz="4" w:space="0"/>
            </w:tcBorders>
            <w:vAlign w:val="center"/>
          </w:tcPr>
          <w:p>
            <w:pPr>
              <w:spacing w:line="260" w:lineRule="exact"/>
              <w:rPr>
                <w:rFonts w:ascii="仿宋_GB2312" w:hAnsi="仿宋_GB2312" w:cs="仿宋_GB2312"/>
                <w:kern w:val="0"/>
                <w:sz w:val="20"/>
              </w:rPr>
            </w:pPr>
            <w:r>
              <w:rPr>
                <w:rFonts w:hint="eastAsia" w:ascii="仿宋_GB2312" w:hAnsi="仿宋_GB2312" w:cs="仿宋_GB2312"/>
                <w:kern w:val="0"/>
                <w:sz w:val="20"/>
              </w:rPr>
              <w:t>制定或获取信息之日起10个工作日内</w:t>
            </w:r>
          </w:p>
        </w:tc>
        <w:tc>
          <w:tcPr>
            <w:tcW w:w="990" w:type="dxa"/>
            <w:tcBorders>
              <w:top w:val="single" w:color="auto" w:sz="4" w:space="0"/>
              <w:bottom w:val="single" w:color="auto" w:sz="4" w:space="0"/>
            </w:tcBorders>
            <w:vAlign w:val="center"/>
          </w:tcPr>
          <w:p>
            <w:pPr>
              <w:spacing w:line="260" w:lineRule="exact"/>
              <w:rPr>
                <w:rFonts w:ascii="仿宋_GB2312" w:hAnsi="仿宋_GB2312" w:cs="仿宋_GB2312"/>
                <w:kern w:val="0"/>
                <w:sz w:val="20"/>
              </w:rPr>
            </w:pPr>
            <w:r>
              <w:rPr>
                <w:rFonts w:hint="eastAsia" w:ascii="仿宋_GB2312" w:hAnsi="仿宋_GB2312" w:cs="仿宋_GB2312"/>
                <w:kern w:val="0"/>
                <w:sz w:val="20"/>
              </w:rPr>
              <w:t>民政局</w:t>
            </w:r>
          </w:p>
        </w:tc>
        <w:tc>
          <w:tcPr>
            <w:tcW w:w="1253" w:type="dxa"/>
            <w:tcBorders>
              <w:top w:val="single" w:color="auto" w:sz="4" w:space="0"/>
              <w:bottom w:val="single" w:color="auto" w:sz="4" w:space="0"/>
            </w:tcBorders>
            <w:vAlign w:val="center"/>
          </w:tcPr>
          <w:p>
            <w:pPr>
              <w:spacing w:line="260" w:lineRule="exact"/>
              <w:rPr>
                <w:rFonts w:ascii="仿宋_GB2312" w:hAnsi="仿宋_GB2312" w:cs="仿宋_GB2312"/>
                <w:kern w:val="0"/>
                <w:sz w:val="20"/>
              </w:rPr>
            </w:pPr>
            <w:r>
              <w:rPr>
                <w:rFonts w:hint="eastAsia" w:ascii="仿宋_GB2312" w:hAnsi="仿宋_GB2312" w:cs="仿宋_GB2312"/>
                <w:kern w:val="0"/>
                <w:sz w:val="20"/>
              </w:rPr>
              <w:t xml:space="preserve">■政府网站  </w:t>
            </w:r>
          </w:p>
          <w:p>
            <w:pPr>
              <w:spacing w:line="260" w:lineRule="exact"/>
              <w:rPr>
                <w:rFonts w:ascii="仿宋_GB2312" w:hAnsi="仿宋_GB2312" w:cs="仿宋_GB2312"/>
                <w:kern w:val="0"/>
                <w:sz w:val="20"/>
              </w:rPr>
            </w:pPr>
          </w:p>
        </w:tc>
        <w:tc>
          <w:tcPr>
            <w:tcW w:w="795" w:type="dxa"/>
            <w:tcBorders>
              <w:top w:val="single" w:color="auto" w:sz="4" w:space="0"/>
              <w:bottom w:val="single" w:color="auto" w:sz="4" w:space="0"/>
            </w:tcBorders>
            <w:vAlign w:val="center"/>
          </w:tcPr>
          <w:p>
            <w:pPr>
              <w:jc w:val="center"/>
              <w:rPr>
                <w:rFonts w:ascii="仿宋_GB2312" w:hAnsi="仿宋_GB2312" w:cs="仿宋_GB2312"/>
                <w:sz w:val="24"/>
              </w:rPr>
            </w:pPr>
            <w:r>
              <w:rPr>
                <w:rFonts w:hint="eastAsia" w:ascii="仿宋_GB2312" w:hAnsi="仿宋_GB2312" w:cs="仿宋_GB2312"/>
                <w:sz w:val="24"/>
              </w:rPr>
              <w:t>√</w:t>
            </w:r>
          </w:p>
        </w:tc>
        <w:tc>
          <w:tcPr>
            <w:tcW w:w="615" w:type="dxa"/>
            <w:tcBorders>
              <w:top w:val="single" w:color="auto" w:sz="4" w:space="0"/>
              <w:bottom w:val="single" w:color="auto" w:sz="4" w:space="0"/>
            </w:tcBorders>
            <w:vAlign w:val="center"/>
          </w:tcPr>
          <w:p>
            <w:pPr>
              <w:jc w:val="center"/>
              <w:rPr>
                <w:rFonts w:ascii="方正小标宋简体" w:hAnsi="方正小标宋简体" w:eastAsia="方正小标宋简体" w:cs="方正小标宋简体"/>
                <w:sz w:val="44"/>
                <w:szCs w:val="44"/>
              </w:rPr>
            </w:pPr>
          </w:p>
        </w:tc>
        <w:tc>
          <w:tcPr>
            <w:tcW w:w="687" w:type="dxa"/>
            <w:tcBorders>
              <w:top w:val="single" w:color="auto" w:sz="4" w:space="0"/>
              <w:bottom w:val="single" w:color="auto" w:sz="4" w:space="0"/>
            </w:tcBorders>
            <w:vAlign w:val="center"/>
          </w:tcPr>
          <w:p>
            <w:pPr>
              <w:jc w:val="center"/>
              <w:rPr>
                <w:rFonts w:ascii="仿宋_GB2312" w:hAnsi="仿宋_GB2312" w:cs="仿宋_GB2312"/>
                <w:sz w:val="24"/>
              </w:rPr>
            </w:pPr>
            <w:r>
              <w:rPr>
                <w:rFonts w:hint="eastAsia" w:ascii="仿宋_GB2312" w:hAnsi="仿宋_GB2312" w:cs="仿宋_GB2312"/>
                <w:sz w:val="24"/>
              </w:rPr>
              <w:t>√</w:t>
            </w:r>
          </w:p>
        </w:tc>
        <w:tc>
          <w:tcPr>
            <w:tcW w:w="613" w:type="dxa"/>
            <w:tcBorders>
              <w:top w:val="single" w:color="auto" w:sz="4" w:space="0"/>
              <w:bottom w:val="single" w:color="auto" w:sz="4" w:space="0"/>
            </w:tcBorders>
            <w:vAlign w:val="center"/>
          </w:tcPr>
          <w:p>
            <w:pPr>
              <w:jc w:val="center"/>
              <w:rPr>
                <w:rFonts w:ascii="方正小标宋简体" w:hAnsi="方正小标宋简体" w:eastAsia="方正小标宋简体" w:cs="方正小标宋简体"/>
                <w:sz w:val="44"/>
                <w:szCs w:val="44"/>
              </w:rPr>
            </w:pPr>
          </w:p>
        </w:tc>
        <w:tc>
          <w:tcPr>
            <w:tcW w:w="612" w:type="dxa"/>
            <w:tcBorders>
              <w:top w:val="single" w:color="auto" w:sz="4" w:space="0"/>
              <w:bottom w:val="single" w:color="auto" w:sz="4" w:space="0"/>
            </w:tcBorders>
            <w:vAlign w:val="center"/>
          </w:tcPr>
          <w:p>
            <w:pPr>
              <w:jc w:val="center"/>
              <w:rPr>
                <w:rFonts w:ascii="方正小标宋简体" w:hAnsi="方正小标宋简体" w:eastAsia="方正小标宋简体" w:cs="方正小标宋简体"/>
                <w:sz w:val="44"/>
                <w:szCs w:val="44"/>
              </w:rPr>
            </w:pPr>
            <w:r>
              <w:rPr>
                <w:rFonts w:hint="eastAsia" w:ascii="仿宋_GB2312" w:hAnsi="仿宋_GB2312" w:cs="仿宋_GB2312"/>
                <w:sz w:val="24"/>
              </w:rPr>
              <w:t>√</w:t>
            </w:r>
          </w:p>
        </w:tc>
        <w:tc>
          <w:tcPr>
            <w:tcW w:w="563" w:type="dxa"/>
            <w:tcBorders>
              <w:top w:val="single" w:color="auto" w:sz="4" w:space="0"/>
              <w:bottom w:val="single" w:color="auto" w:sz="4" w:space="0"/>
            </w:tcBorders>
            <w:vAlign w:val="center"/>
          </w:tcPr>
          <w:p>
            <w:pPr>
              <w:jc w:val="center"/>
              <w:rPr>
                <w:rFonts w:ascii="仿宋_GB2312" w:hAnsi="仿宋_GB2312" w:cs="仿宋_GB2312"/>
                <w:sz w:val="24"/>
              </w:rPr>
            </w:pPr>
            <w:r>
              <w:rPr>
                <w:rFonts w:hint="eastAsia" w:ascii="仿宋_GB2312" w:hAnsi="仿宋_GB2312" w:cs="仿宋_GB2312"/>
                <w:sz w:val="24"/>
              </w:rPr>
              <w:t>√</w:t>
            </w:r>
          </w:p>
        </w:tc>
        <w:tc>
          <w:tcPr>
            <w:tcW w:w="495" w:type="dxa"/>
            <w:tcBorders>
              <w:top w:val="single" w:color="auto" w:sz="4" w:space="0"/>
              <w:bottom w:val="single" w:color="auto" w:sz="4" w:space="0"/>
            </w:tcBorders>
            <w:vAlign w:val="center"/>
          </w:tcPr>
          <w:p>
            <w:pPr>
              <w:jc w:val="center"/>
              <w:rPr>
                <w:rFonts w:ascii="仿宋_GB2312" w:hAns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47" w:type="dxa"/>
            <w:tcBorders>
              <w:top w:val="single" w:color="auto" w:sz="4" w:space="0"/>
              <w:bottom w:val="single" w:color="auto" w:sz="4" w:space="0"/>
            </w:tcBorders>
            <w:vAlign w:val="center"/>
          </w:tcPr>
          <w:p>
            <w:pPr>
              <w:widowControl/>
              <w:jc w:val="center"/>
              <w:rPr>
                <w:color w:val="000000"/>
                <w:kern w:val="0"/>
                <w:sz w:val="22"/>
              </w:rPr>
            </w:pPr>
            <w:r>
              <w:rPr>
                <w:rFonts w:hint="eastAsia"/>
                <w:color w:val="000000"/>
                <w:kern w:val="0"/>
                <w:sz w:val="22"/>
              </w:rPr>
              <w:t>10</w:t>
            </w:r>
          </w:p>
        </w:tc>
        <w:tc>
          <w:tcPr>
            <w:tcW w:w="989" w:type="dxa"/>
            <w:vMerge w:val="continue"/>
            <w:vAlign w:val="center"/>
          </w:tcPr>
          <w:p>
            <w:pPr>
              <w:widowControl/>
              <w:jc w:val="center"/>
              <w:rPr>
                <w:rFonts w:ascii="黑体" w:hAnsi="宋体" w:eastAsia="黑体" w:cs="宋体"/>
                <w:color w:val="000000"/>
                <w:kern w:val="0"/>
                <w:sz w:val="22"/>
              </w:rPr>
            </w:pPr>
          </w:p>
        </w:tc>
        <w:tc>
          <w:tcPr>
            <w:tcW w:w="1125" w:type="dxa"/>
            <w:tcBorders>
              <w:top w:val="single" w:color="auto" w:sz="4" w:space="0"/>
              <w:bottom w:val="single" w:color="auto" w:sz="4" w:space="0"/>
            </w:tcBorders>
            <w:vAlign w:val="center"/>
          </w:tcPr>
          <w:p>
            <w:pPr>
              <w:jc w:val="center"/>
              <w:rPr>
                <w:rFonts w:ascii="仿宋_GB2312" w:hAnsi="仿宋_GB2312" w:cs="仿宋_GB2312"/>
                <w:kern w:val="0"/>
                <w:sz w:val="20"/>
              </w:rPr>
            </w:pPr>
            <w:r>
              <w:rPr>
                <w:rFonts w:hint="eastAsia" w:ascii="仿宋_GB2312" w:hAnsi="仿宋_GB2312" w:cs="仿宋_GB2312"/>
                <w:kern w:val="0"/>
                <w:sz w:val="20"/>
              </w:rPr>
              <w:t>办事指南</w:t>
            </w:r>
          </w:p>
        </w:tc>
        <w:tc>
          <w:tcPr>
            <w:tcW w:w="2625" w:type="dxa"/>
            <w:tcBorders>
              <w:top w:val="single" w:color="auto" w:sz="4" w:space="0"/>
              <w:bottom w:val="single" w:color="auto" w:sz="4" w:space="0"/>
            </w:tcBorders>
            <w:vAlign w:val="center"/>
          </w:tcPr>
          <w:p>
            <w:pPr>
              <w:rPr>
                <w:rFonts w:ascii="仿宋_GB2312" w:hAnsi="仿宋_GB2312" w:cs="仿宋_GB2312"/>
                <w:kern w:val="0"/>
                <w:sz w:val="20"/>
              </w:rPr>
            </w:pPr>
            <w:r>
              <w:rPr>
                <w:rFonts w:hint="eastAsia" w:ascii="仿宋_GB2312" w:hAnsi="仿宋_GB2312" w:cs="仿宋_GB2312"/>
                <w:kern w:val="0"/>
                <w:sz w:val="20"/>
              </w:rPr>
              <w:t>1.办理事项</w:t>
            </w:r>
          </w:p>
          <w:p>
            <w:pPr>
              <w:rPr>
                <w:rFonts w:ascii="仿宋_GB2312" w:hAnsi="仿宋_GB2312" w:cs="仿宋_GB2312"/>
                <w:kern w:val="0"/>
                <w:sz w:val="20"/>
              </w:rPr>
            </w:pPr>
            <w:r>
              <w:rPr>
                <w:rFonts w:hint="eastAsia" w:ascii="仿宋_GB2312" w:hAnsi="仿宋_GB2312" w:cs="仿宋_GB2312"/>
                <w:kern w:val="0"/>
                <w:sz w:val="20"/>
              </w:rPr>
              <w:t>2.办理条件</w:t>
            </w:r>
          </w:p>
          <w:p>
            <w:pPr>
              <w:rPr>
                <w:rFonts w:ascii="仿宋_GB2312" w:hAnsi="仿宋_GB2312" w:cs="仿宋_GB2312"/>
                <w:kern w:val="0"/>
                <w:sz w:val="20"/>
              </w:rPr>
            </w:pPr>
            <w:r>
              <w:rPr>
                <w:rFonts w:hint="eastAsia" w:ascii="仿宋_GB2312" w:hAnsi="仿宋_GB2312" w:cs="仿宋_GB2312"/>
                <w:kern w:val="0"/>
                <w:sz w:val="20"/>
              </w:rPr>
              <w:t>3.救助供养标准</w:t>
            </w:r>
          </w:p>
          <w:p>
            <w:pPr>
              <w:rPr>
                <w:rFonts w:ascii="仿宋_GB2312" w:hAnsi="仿宋_GB2312" w:cs="仿宋_GB2312"/>
                <w:kern w:val="0"/>
                <w:sz w:val="20"/>
              </w:rPr>
            </w:pPr>
            <w:r>
              <w:rPr>
                <w:rFonts w:hint="eastAsia" w:ascii="仿宋_GB2312" w:hAnsi="仿宋_GB2312" w:cs="仿宋_GB2312"/>
                <w:kern w:val="0"/>
                <w:sz w:val="20"/>
              </w:rPr>
              <w:t>4.申请材料</w:t>
            </w:r>
          </w:p>
          <w:p>
            <w:pPr>
              <w:rPr>
                <w:rFonts w:ascii="仿宋_GB2312" w:hAnsi="仿宋_GB2312" w:cs="仿宋_GB2312"/>
                <w:kern w:val="0"/>
                <w:sz w:val="20"/>
              </w:rPr>
            </w:pPr>
            <w:r>
              <w:rPr>
                <w:rFonts w:hint="eastAsia" w:ascii="仿宋_GB2312" w:hAnsi="仿宋_GB2312" w:cs="仿宋_GB2312"/>
                <w:kern w:val="0"/>
                <w:sz w:val="20"/>
              </w:rPr>
              <w:t>5.办理流程</w:t>
            </w:r>
          </w:p>
          <w:p>
            <w:pPr>
              <w:rPr>
                <w:rFonts w:ascii="仿宋_GB2312" w:hAnsi="仿宋_GB2312" w:cs="仿宋_GB2312"/>
                <w:kern w:val="0"/>
                <w:sz w:val="20"/>
              </w:rPr>
            </w:pPr>
            <w:r>
              <w:rPr>
                <w:rFonts w:hint="eastAsia" w:ascii="仿宋_GB2312" w:hAnsi="仿宋_GB2312" w:cs="仿宋_GB2312"/>
                <w:kern w:val="0"/>
                <w:sz w:val="20"/>
              </w:rPr>
              <w:t>6.办理时间、地点</w:t>
            </w:r>
          </w:p>
          <w:p>
            <w:pPr>
              <w:rPr>
                <w:rFonts w:ascii="仿宋_GB2312" w:hAnsi="仿宋_GB2312" w:cs="仿宋_GB2312"/>
                <w:kern w:val="0"/>
                <w:sz w:val="20"/>
              </w:rPr>
            </w:pPr>
            <w:r>
              <w:rPr>
                <w:rFonts w:hint="eastAsia" w:ascii="仿宋_GB2312" w:hAnsi="仿宋_GB2312" w:cs="仿宋_GB2312"/>
                <w:kern w:val="0"/>
                <w:sz w:val="20"/>
              </w:rPr>
              <w:t>7.联系方式</w:t>
            </w:r>
          </w:p>
        </w:tc>
        <w:tc>
          <w:tcPr>
            <w:tcW w:w="1905" w:type="dxa"/>
            <w:tcBorders>
              <w:top w:val="single" w:color="auto" w:sz="4" w:space="0"/>
              <w:bottom w:val="single" w:color="auto" w:sz="4" w:space="0"/>
            </w:tcBorders>
            <w:vAlign w:val="center"/>
          </w:tcPr>
          <w:p>
            <w:pPr>
              <w:rPr>
                <w:rFonts w:ascii="仿宋_GB2312" w:hAnsi="仿宋_GB2312" w:cs="仿宋_GB2312"/>
                <w:kern w:val="0"/>
                <w:sz w:val="20"/>
              </w:rPr>
            </w:pPr>
            <w:r>
              <w:rPr>
                <w:rFonts w:hint="eastAsia" w:ascii="仿宋_GB2312" w:hAnsi="仿宋_GB2312" w:cs="仿宋_GB2312"/>
                <w:kern w:val="0"/>
                <w:sz w:val="20"/>
              </w:rPr>
              <w:t>《中华人民共和国政府信息公开条例》（</w:t>
            </w:r>
            <w:r>
              <w:rPr>
                <w:rFonts w:hint="eastAsia" w:ascii="仿宋_GB2312" w:hAnsi="仿宋_GB2312" w:cs="仿宋_GB2312"/>
                <w:kern w:val="0"/>
                <w:sz w:val="20"/>
                <w:lang w:eastAsia="zh-CN"/>
              </w:rPr>
              <w:t>中华人民共和国国务院令</w:t>
            </w:r>
            <w:r>
              <w:rPr>
                <w:rFonts w:hint="eastAsia" w:ascii="仿宋_GB2312" w:hAnsi="仿宋_GB2312" w:cs="仿宋_GB2312"/>
                <w:kern w:val="0"/>
                <w:sz w:val="20"/>
              </w:rPr>
              <w:t>第711号）</w:t>
            </w:r>
          </w:p>
        </w:tc>
        <w:tc>
          <w:tcPr>
            <w:tcW w:w="1275" w:type="dxa"/>
            <w:tcBorders>
              <w:top w:val="single" w:color="auto" w:sz="4" w:space="0"/>
              <w:bottom w:val="single" w:color="auto" w:sz="4" w:space="0"/>
            </w:tcBorders>
            <w:vAlign w:val="center"/>
          </w:tcPr>
          <w:p>
            <w:pPr>
              <w:rPr>
                <w:rFonts w:ascii="仿宋_GB2312" w:hAnsi="仿宋_GB2312" w:cs="仿宋_GB2312"/>
                <w:kern w:val="0"/>
                <w:sz w:val="20"/>
              </w:rPr>
            </w:pPr>
            <w:r>
              <w:rPr>
                <w:rFonts w:hint="eastAsia" w:ascii="仿宋_GB2312" w:hAnsi="仿宋_GB2312" w:cs="仿宋_GB2312"/>
                <w:kern w:val="0"/>
                <w:sz w:val="20"/>
              </w:rPr>
              <w:t>制定或获取信息之日起10个工作日内</w:t>
            </w:r>
          </w:p>
        </w:tc>
        <w:tc>
          <w:tcPr>
            <w:tcW w:w="990" w:type="dxa"/>
            <w:tcBorders>
              <w:top w:val="single" w:color="auto" w:sz="4" w:space="0"/>
              <w:bottom w:val="single" w:color="auto" w:sz="4" w:space="0"/>
            </w:tcBorders>
            <w:vAlign w:val="center"/>
          </w:tcPr>
          <w:p>
            <w:pPr>
              <w:rPr>
                <w:rFonts w:ascii="仿宋_GB2312" w:hAnsi="仿宋_GB2312" w:cs="仿宋_GB2312"/>
                <w:kern w:val="0"/>
                <w:sz w:val="20"/>
              </w:rPr>
            </w:pPr>
            <w:r>
              <w:rPr>
                <w:rFonts w:hint="eastAsia" w:ascii="仿宋_GB2312" w:hAnsi="仿宋_GB2312" w:cs="仿宋_GB2312"/>
                <w:kern w:val="0"/>
                <w:sz w:val="20"/>
              </w:rPr>
              <w:t>民政局</w:t>
            </w:r>
          </w:p>
        </w:tc>
        <w:tc>
          <w:tcPr>
            <w:tcW w:w="1253" w:type="dxa"/>
            <w:tcBorders>
              <w:top w:val="single" w:color="auto" w:sz="4" w:space="0"/>
              <w:bottom w:val="single" w:color="auto" w:sz="4" w:space="0"/>
            </w:tcBorders>
            <w:vAlign w:val="center"/>
          </w:tcPr>
          <w:p>
            <w:pPr>
              <w:rPr>
                <w:rFonts w:ascii="仿宋_GB2312" w:hAnsi="仿宋_GB2312" w:cs="仿宋_GB2312"/>
                <w:kern w:val="0"/>
                <w:sz w:val="20"/>
              </w:rPr>
            </w:pPr>
            <w:r>
              <w:rPr>
                <w:rFonts w:hint="eastAsia" w:ascii="仿宋_GB2312" w:hAnsi="仿宋_GB2312" w:cs="仿宋_GB2312"/>
                <w:kern w:val="0"/>
                <w:sz w:val="20"/>
              </w:rPr>
              <w:t xml:space="preserve">■政府网站  </w:t>
            </w:r>
          </w:p>
          <w:p>
            <w:pPr>
              <w:rPr>
                <w:rFonts w:ascii="仿宋_GB2312" w:hAnsi="仿宋_GB2312" w:cs="仿宋_GB2312"/>
                <w:kern w:val="0"/>
                <w:sz w:val="20"/>
              </w:rPr>
            </w:pPr>
          </w:p>
        </w:tc>
        <w:tc>
          <w:tcPr>
            <w:tcW w:w="795" w:type="dxa"/>
            <w:tcBorders>
              <w:top w:val="single" w:color="auto" w:sz="4" w:space="0"/>
              <w:bottom w:val="single" w:color="auto" w:sz="4" w:space="0"/>
            </w:tcBorders>
            <w:vAlign w:val="center"/>
          </w:tcPr>
          <w:p>
            <w:pPr>
              <w:jc w:val="center"/>
              <w:rPr>
                <w:rFonts w:ascii="仿宋_GB2312" w:hAnsi="仿宋_GB2312" w:cs="仿宋_GB2312"/>
                <w:sz w:val="24"/>
              </w:rPr>
            </w:pPr>
            <w:r>
              <w:rPr>
                <w:rFonts w:hint="eastAsia" w:ascii="仿宋_GB2312" w:hAnsi="仿宋_GB2312" w:cs="仿宋_GB2312"/>
                <w:sz w:val="24"/>
              </w:rPr>
              <w:t>√</w:t>
            </w:r>
          </w:p>
        </w:tc>
        <w:tc>
          <w:tcPr>
            <w:tcW w:w="615" w:type="dxa"/>
            <w:tcBorders>
              <w:top w:val="single" w:color="auto" w:sz="4" w:space="0"/>
              <w:bottom w:val="single" w:color="auto" w:sz="4" w:space="0"/>
            </w:tcBorders>
            <w:vAlign w:val="center"/>
          </w:tcPr>
          <w:p>
            <w:pPr>
              <w:jc w:val="center"/>
              <w:rPr>
                <w:rFonts w:ascii="方正小标宋简体" w:hAnsi="方正小标宋简体" w:eastAsia="方正小标宋简体" w:cs="方正小标宋简体"/>
                <w:sz w:val="44"/>
                <w:szCs w:val="44"/>
              </w:rPr>
            </w:pPr>
          </w:p>
        </w:tc>
        <w:tc>
          <w:tcPr>
            <w:tcW w:w="687" w:type="dxa"/>
            <w:tcBorders>
              <w:top w:val="single" w:color="auto" w:sz="4" w:space="0"/>
              <w:bottom w:val="single" w:color="auto" w:sz="4" w:space="0"/>
            </w:tcBorders>
            <w:vAlign w:val="center"/>
          </w:tcPr>
          <w:p>
            <w:pPr>
              <w:jc w:val="center"/>
              <w:rPr>
                <w:rFonts w:ascii="仿宋_GB2312" w:hAnsi="仿宋_GB2312" w:cs="仿宋_GB2312"/>
                <w:sz w:val="24"/>
              </w:rPr>
            </w:pPr>
            <w:r>
              <w:rPr>
                <w:rFonts w:hint="eastAsia" w:ascii="仿宋_GB2312" w:hAnsi="仿宋_GB2312" w:cs="仿宋_GB2312"/>
                <w:sz w:val="24"/>
              </w:rPr>
              <w:t>√</w:t>
            </w:r>
          </w:p>
        </w:tc>
        <w:tc>
          <w:tcPr>
            <w:tcW w:w="613" w:type="dxa"/>
            <w:tcBorders>
              <w:top w:val="single" w:color="auto" w:sz="4" w:space="0"/>
              <w:bottom w:val="single" w:color="auto" w:sz="4" w:space="0"/>
            </w:tcBorders>
            <w:vAlign w:val="center"/>
          </w:tcPr>
          <w:p>
            <w:pPr>
              <w:jc w:val="center"/>
              <w:rPr>
                <w:rFonts w:ascii="方正小标宋简体" w:hAnsi="方正小标宋简体" w:eastAsia="方正小标宋简体" w:cs="方正小标宋简体"/>
                <w:sz w:val="44"/>
                <w:szCs w:val="44"/>
              </w:rPr>
            </w:pPr>
          </w:p>
        </w:tc>
        <w:tc>
          <w:tcPr>
            <w:tcW w:w="612" w:type="dxa"/>
            <w:tcBorders>
              <w:top w:val="single" w:color="auto" w:sz="4" w:space="0"/>
              <w:bottom w:val="single" w:color="auto" w:sz="4" w:space="0"/>
            </w:tcBorders>
            <w:vAlign w:val="center"/>
          </w:tcPr>
          <w:p>
            <w:pPr>
              <w:jc w:val="center"/>
              <w:rPr>
                <w:rFonts w:ascii="方正小标宋简体" w:hAnsi="方正小标宋简体" w:eastAsia="方正小标宋简体" w:cs="方正小标宋简体"/>
                <w:sz w:val="44"/>
                <w:szCs w:val="44"/>
              </w:rPr>
            </w:pPr>
            <w:r>
              <w:rPr>
                <w:rFonts w:hint="eastAsia" w:ascii="仿宋_GB2312" w:hAnsi="仿宋_GB2312" w:cs="仿宋_GB2312"/>
                <w:sz w:val="24"/>
              </w:rPr>
              <w:t>√</w:t>
            </w:r>
          </w:p>
        </w:tc>
        <w:tc>
          <w:tcPr>
            <w:tcW w:w="563" w:type="dxa"/>
            <w:tcBorders>
              <w:top w:val="single" w:color="auto" w:sz="4" w:space="0"/>
              <w:bottom w:val="single" w:color="auto" w:sz="4" w:space="0"/>
            </w:tcBorders>
            <w:vAlign w:val="center"/>
          </w:tcPr>
          <w:p>
            <w:pPr>
              <w:jc w:val="center"/>
              <w:rPr>
                <w:rFonts w:ascii="仿宋_GB2312" w:hAnsi="仿宋_GB2312" w:cs="仿宋_GB2312"/>
                <w:sz w:val="24"/>
              </w:rPr>
            </w:pPr>
            <w:r>
              <w:rPr>
                <w:rFonts w:hint="eastAsia" w:ascii="仿宋_GB2312" w:hAnsi="仿宋_GB2312" w:cs="仿宋_GB2312"/>
                <w:sz w:val="24"/>
              </w:rPr>
              <w:t>√</w:t>
            </w:r>
          </w:p>
        </w:tc>
        <w:tc>
          <w:tcPr>
            <w:tcW w:w="495" w:type="dxa"/>
            <w:tcBorders>
              <w:top w:val="single" w:color="auto" w:sz="4" w:space="0"/>
              <w:bottom w:val="single" w:color="auto" w:sz="4" w:space="0"/>
            </w:tcBorders>
            <w:vAlign w:val="center"/>
          </w:tcPr>
          <w:p>
            <w:pPr>
              <w:jc w:val="center"/>
              <w:rPr>
                <w:rFonts w:ascii="仿宋_GB2312" w:hAnsi="仿宋_GB2312" w:cs="仿宋_GB2312"/>
                <w:sz w:val="24"/>
              </w:rPr>
            </w:pPr>
            <w:r>
              <w:rPr>
                <w:rFonts w:hint="eastAsia" w:ascii="仿宋_GB2312" w:hAnsi="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7" w:type="dxa"/>
            <w:tcBorders>
              <w:top w:val="single" w:color="auto" w:sz="4" w:space="0"/>
              <w:bottom w:val="single" w:color="auto" w:sz="4" w:space="0"/>
            </w:tcBorders>
            <w:vAlign w:val="center"/>
          </w:tcPr>
          <w:p>
            <w:pPr>
              <w:widowControl/>
              <w:jc w:val="center"/>
              <w:rPr>
                <w:color w:val="000000"/>
                <w:kern w:val="0"/>
                <w:sz w:val="22"/>
              </w:rPr>
            </w:pPr>
            <w:r>
              <w:rPr>
                <w:rFonts w:hint="eastAsia"/>
                <w:color w:val="000000"/>
                <w:kern w:val="0"/>
                <w:sz w:val="22"/>
              </w:rPr>
              <w:t>11</w:t>
            </w:r>
          </w:p>
        </w:tc>
        <w:tc>
          <w:tcPr>
            <w:tcW w:w="989" w:type="dxa"/>
            <w:vMerge w:val="continue"/>
            <w:tcBorders>
              <w:bottom w:val="single" w:color="auto" w:sz="4" w:space="0"/>
            </w:tcBorders>
            <w:vAlign w:val="center"/>
          </w:tcPr>
          <w:p>
            <w:pPr>
              <w:widowControl/>
              <w:jc w:val="center"/>
              <w:rPr>
                <w:rFonts w:ascii="黑体" w:hAnsi="宋体" w:eastAsia="黑体" w:cs="宋体"/>
                <w:color w:val="000000"/>
                <w:kern w:val="0"/>
                <w:sz w:val="22"/>
              </w:rPr>
            </w:pPr>
          </w:p>
        </w:tc>
        <w:tc>
          <w:tcPr>
            <w:tcW w:w="1125" w:type="dxa"/>
            <w:tcBorders>
              <w:top w:val="single" w:color="auto" w:sz="4" w:space="0"/>
              <w:bottom w:val="single" w:color="auto" w:sz="4" w:space="0"/>
            </w:tcBorders>
            <w:vAlign w:val="center"/>
          </w:tcPr>
          <w:p>
            <w:pPr>
              <w:jc w:val="center"/>
              <w:rPr>
                <w:rFonts w:ascii="仿宋_GB2312" w:hAnsi="仿宋_GB2312" w:cs="仿宋_GB2312"/>
                <w:kern w:val="0"/>
                <w:sz w:val="20"/>
              </w:rPr>
            </w:pPr>
            <w:r>
              <w:rPr>
                <w:rFonts w:hint="eastAsia" w:ascii="仿宋_GB2312" w:hAnsi="仿宋_GB2312" w:cs="仿宋_GB2312"/>
                <w:kern w:val="0"/>
                <w:sz w:val="20"/>
              </w:rPr>
              <w:t>审核审批信息</w:t>
            </w:r>
          </w:p>
        </w:tc>
        <w:tc>
          <w:tcPr>
            <w:tcW w:w="2625" w:type="dxa"/>
            <w:tcBorders>
              <w:top w:val="single" w:color="auto" w:sz="4" w:space="0"/>
              <w:bottom w:val="single" w:color="auto" w:sz="4" w:space="0"/>
            </w:tcBorders>
            <w:vAlign w:val="center"/>
          </w:tcPr>
          <w:p>
            <w:pPr>
              <w:rPr>
                <w:rFonts w:ascii="仿宋_GB2312" w:hAnsi="仿宋_GB2312" w:cs="仿宋_GB2312"/>
                <w:sz w:val="20"/>
              </w:rPr>
            </w:pPr>
            <w:r>
              <w:rPr>
                <w:rFonts w:hint="eastAsia" w:ascii="仿宋_GB2312" w:hAnsi="仿宋_GB2312" w:cs="仿宋_GB2312"/>
                <w:sz w:val="20"/>
              </w:rPr>
              <w:t>1.辖区内的对象人数、救助总金额</w:t>
            </w:r>
          </w:p>
          <w:p>
            <w:pPr>
              <w:rPr>
                <w:rFonts w:ascii="仿宋_GB2312" w:hAnsi="仿宋_GB2312" w:cs="仿宋_GB2312"/>
                <w:sz w:val="20"/>
              </w:rPr>
            </w:pPr>
            <w:r>
              <w:rPr>
                <w:rFonts w:hint="eastAsia" w:ascii="仿宋_GB2312" w:hAnsi="仿宋_GB2312" w:cs="仿宋_GB2312"/>
                <w:sz w:val="20"/>
              </w:rPr>
              <w:t>2．临时救助对象（家庭）姓名、救助人数、救助金额、救助事由</w:t>
            </w:r>
          </w:p>
        </w:tc>
        <w:tc>
          <w:tcPr>
            <w:tcW w:w="1905" w:type="dxa"/>
            <w:tcBorders>
              <w:top w:val="single" w:color="auto" w:sz="4" w:space="0"/>
              <w:bottom w:val="single" w:color="auto" w:sz="4" w:space="0"/>
            </w:tcBorders>
            <w:vAlign w:val="center"/>
          </w:tcPr>
          <w:p>
            <w:pPr>
              <w:spacing w:line="260" w:lineRule="exact"/>
              <w:rPr>
                <w:rFonts w:ascii="仿宋_GB2312" w:hAnsi="仿宋_GB2312" w:cs="仿宋_GB2312"/>
                <w:sz w:val="20"/>
              </w:rPr>
            </w:pPr>
            <w:r>
              <w:rPr>
                <w:rFonts w:hint="eastAsia" w:ascii="仿宋_GB2312" w:hAnsi="仿宋_GB2312" w:cs="仿宋_GB2312"/>
                <w:sz w:val="20"/>
              </w:rPr>
              <w:t>1.《国务院关于全面建立临时救助制度的通知》（国发〔2014〕47号）</w:t>
            </w:r>
          </w:p>
          <w:p>
            <w:pPr>
              <w:spacing w:line="260" w:lineRule="exact"/>
              <w:rPr>
                <w:rFonts w:ascii="仿宋_GB2312" w:hAnsi="仿宋_GB2312" w:cs="仿宋_GB2312"/>
                <w:sz w:val="20"/>
              </w:rPr>
            </w:pPr>
            <w:r>
              <w:rPr>
                <w:rFonts w:hint="eastAsia" w:ascii="仿宋_GB2312" w:hAnsi="仿宋_GB2312" w:cs="仿宋_GB2312"/>
                <w:sz w:val="20"/>
              </w:rPr>
              <w:t>2.《民政部财政部关于进一步加强和改进临时救助工作的意见》（民发〔2018〕23号）</w:t>
            </w:r>
          </w:p>
          <w:p>
            <w:pPr>
              <w:spacing w:line="260" w:lineRule="exact"/>
              <w:rPr>
                <w:rFonts w:ascii="仿宋_GB2312" w:hAnsi="仿宋_GB2312" w:cs="仿宋_GB2312"/>
                <w:sz w:val="20"/>
              </w:rPr>
            </w:pPr>
            <w:r>
              <w:rPr>
                <w:rFonts w:hint="eastAsia" w:ascii="仿宋_GB2312" w:hAnsi="仿宋_GB2312" w:cs="仿宋_GB2312"/>
                <w:sz w:val="20"/>
              </w:rPr>
              <w:t>3.《河南省人民政府关于全面实施临时救助制度的意见》(豫政〔2015〕32号)</w:t>
            </w:r>
          </w:p>
          <w:p>
            <w:pPr>
              <w:rPr>
                <w:rFonts w:ascii="仿宋_GB2312" w:hAnsi="仿宋_GB2312" w:cs="仿宋_GB2312"/>
                <w:sz w:val="20"/>
              </w:rPr>
            </w:pPr>
            <w:r>
              <w:rPr>
                <w:rFonts w:hint="eastAsia" w:ascii="仿宋_GB2312" w:hAnsi="仿宋_GB2312" w:cs="仿宋_GB2312"/>
                <w:sz w:val="20"/>
              </w:rPr>
              <w:t>4.《河南民政厅河南省财政厅河南省扶贫办关于进一步加强和改进临时救助工作的实施意见》（豫民文〔2019〕194号）</w:t>
            </w:r>
          </w:p>
        </w:tc>
        <w:tc>
          <w:tcPr>
            <w:tcW w:w="1275" w:type="dxa"/>
            <w:tcBorders>
              <w:top w:val="single" w:color="auto" w:sz="4" w:space="0"/>
              <w:bottom w:val="single" w:color="auto" w:sz="4" w:space="0"/>
            </w:tcBorders>
            <w:vAlign w:val="center"/>
          </w:tcPr>
          <w:p>
            <w:pPr>
              <w:spacing w:line="260" w:lineRule="exact"/>
              <w:rPr>
                <w:rFonts w:ascii="仿宋_GB2312" w:hAnsi="仿宋_GB2312" w:cs="仿宋_GB2312"/>
                <w:kern w:val="0"/>
                <w:sz w:val="20"/>
              </w:rPr>
            </w:pPr>
            <w:r>
              <w:rPr>
                <w:rFonts w:hint="eastAsia" w:ascii="仿宋_GB2312" w:hAnsi="仿宋_GB2312" w:cs="仿宋_GB2312"/>
                <w:kern w:val="0"/>
                <w:sz w:val="20"/>
              </w:rPr>
              <w:t>制定或获取信息之日起10个工作日内</w:t>
            </w:r>
          </w:p>
        </w:tc>
        <w:tc>
          <w:tcPr>
            <w:tcW w:w="990" w:type="dxa"/>
            <w:tcBorders>
              <w:top w:val="single" w:color="auto" w:sz="4" w:space="0"/>
              <w:bottom w:val="single" w:color="auto" w:sz="4" w:space="0"/>
            </w:tcBorders>
            <w:vAlign w:val="center"/>
          </w:tcPr>
          <w:p>
            <w:pPr>
              <w:spacing w:line="260" w:lineRule="exact"/>
              <w:rPr>
                <w:rFonts w:ascii="仿宋_GB2312" w:hAnsi="仿宋_GB2312" w:cs="仿宋_GB2312"/>
                <w:kern w:val="0"/>
                <w:sz w:val="20"/>
              </w:rPr>
            </w:pPr>
            <w:r>
              <w:rPr>
                <w:rFonts w:hint="eastAsia" w:ascii="仿宋_GB2312" w:hAnsi="仿宋_GB2312" w:cs="仿宋_GB2312"/>
                <w:kern w:val="0"/>
                <w:sz w:val="20"/>
              </w:rPr>
              <w:t>民政局</w:t>
            </w:r>
          </w:p>
        </w:tc>
        <w:tc>
          <w:tcPr>
            <w:tcW w:w="1253" w:type="dxa"/>
            <w:tcBorders>
              <w:top w:val="single" w:color="auto" w:sz="4" w:space="0"/>
              <w:bottom w:val="single" w:color="auto" w:sz="4" w:space="0"/>
            </w:tcBorders>
            <w:vAlign w:val="center"/>
          </w:tcPr>
          <w:p>
            <w:pPr>
              <w:spacing w:line="260" w:lineRule="exact"/>
              <w:rPr>
                <w:rFonts w:ascii="仿宋_GB2312" w:hAnsi="仿宋_GB2312" w:cs="仿宋_GB2312"/>
                <w:kern w:val="0"/>
                <w:sz w:val="20"/>
              </w:rPr>
            </w:pPr>
            <w:r>
              <w:rPr>
                <w:rFonts w:hint="eastAsia" w:ascii="仿宋_GB2312" w:hAnsi="仿宋_GB2312" w:cs="仿宋_GB2312"/>
                <w:kern w:val="0"/>
                <w:sz w:val="20"/>
              </w:rPr>
              <w:t xml:space="preserve">■政府网站  </w:t>
            </w:r>
          </w:p>
          <w:p>
            <w:pPr>
              <w:spacing w:line="260" w:lineRule="exact"/>
              <w:rPr>
                <w:rFonts w:ascii="仿宋_GB2312" w:hAnsi="仿宋_GB2312" w:cs="仿宋_GB2312"/>
                <w:kern w:val="0"/>
                <w:sz w:val="20"/>
              </w:rPr>
            </w:pPr>
          </w:p>
        </w:tc>
        <w:tc>
          <w:tcPr>
            <w:tcW w:w="795" w:type="dxa"/>
            <w:tcBorders>
              <w:top w:val="single" w:color="auto" w:sz="4" w:space="0"/>
              <w:bottom w:val="single" w:color="auto" w:sz="4" w:space="0"/>
            </w:tcBorders>
            <w:vAlign w:val="center"/>
          </w:tcPr>
          <w:p>
            <w:pPr>
              <w:jc w:val="center"/>
              <w:rPr>
                <w:rFonts w:ascii="仿宋_GB2312" w:hAnsi="仿宋_GB2312" w:cs="仿宋_GB2312"/>
                <w:sz w:val="24"/>
              </w:rPr>
            </w:pPr>
            <w:r>
              <w:rPr>
                <w:rFonts w:hint="eastAsia" w:ascii="仿宋_GB2312" w:hAnsi="仿宋_GB2312" w:cs="仿宋_GB2312"/>
                <w:sz w:val="24"/>
              </w:rPr>
              <w:t>√</w:t>
            </w:r>
          </w:p>
        </w:tc>
        <w:tc>
          <w:tcPr>
            <w:tcW w:w="615" w:type="dxa"/>
            <w:tcBorders>
              <w:top w:val="single" w:color="auto" w:sz="4" w:space="0"/>
              <w:bottom w:val="single" w:color="auto" w:sz="4" w:space="0"/>
            </w:tcBorders>
            <w:vAlign w:val="center"/>
          </w:tcPr>
          <w:p>
            <w:pPr>
              <w:jc w:val="center"/>
              <w:rPr>
                <w:rFonts w:ascii="方正小标宋简体" w:hAnsi="方正小标宋简体" w:eastAsia="方正小标宋简体" w:cs="方正小标宋简体"/>
                <w:sz w:val="44"/>
                <w:szCs w:val="44"/>
              </w:rPr>
            </w:pPr>
          </w:p>
        </w:tc>
        <w:tc>
          <w:tcPr>
            <w:tcW w:w="687" w:type="dxa"/>
            <w:tcBorders>
              <w:top w:val="single" w:color="auto" w:sz="4" w:space="0"/>
              <w:bottom w:val="single" w:color="auto" w:sz="4" w:space="0"/>
            </w:tcBorders>
            <w:vAlign w:val="center"/>
          </w:tcPr>
          <w:p>
            <w:pPr>
              <w:jc w:val="center"/>
              <w:rPr>
                <w:rFonts w:ascii="仿宋_GB2312" w:hAnsi="仿宋_GB2312" w:cs="仿宋_GB2312"/>
                <w:sz w:val="24"/>
              </w:rPr>
            </w:pPr>
            <w:r>
              <w:rPr>
                <w:rFonts w:hint="eastAsia" w:ascii="仿宋_GB2312" w:hAnsi="仿宋_GB2312" w:cs="仿宋_GB2312"/>
                <w:sz w:val="24"/>
              </w:rPr>
              <w:t>√</w:t>
            </w:r>
          </w:p>
        </w:tc>
        <w:tc>
          <w:tcPr>
            <w:tcW w:w="613" w:type="dxa"/>
            <w:tcBorders>
              <w:top w:val="single" w:color="auto" w:sz="4" w:space="0"/>
              <w:bottom w:val="single" w:color="auto" w:sz="4" w:space="0"/>
            </w:tcBorders>
            <w:vAlign w:val="center"/>
          </w:tcPr>
          <w:p>
            <w:pPr>
              <w:jc w:val="center"/>
              <w:rPr>
                <w:rFonts w:ascii="方正小标宋简体" w:hAnsi="方正小标宋简体" w:eastAsia="方正小标宋简体" w:cs="方正小标宋简体"/>
                <w:sz w:val="44"/>
                <w:szCs w:val="44"/>
              </w:rPr>
            </w:pPr>
          </w:p>
        </w:tc>
        <w:tc>
          <w:tcPr>
            <w:tcW w:w="612" w:type="dxa"/>
            <w:tcBorders>
              <w:top w:val="single" w:color="auto" w:sz="4" w:space="0"/>
              <w:bottom w:val="single" w:color="auto" w:sz="4" w:space="0"/>
            </w:tcBorders>
            <w:vAlign w:val="center"/>
          </w:tcPr>
          <w:p>
            <w:pPr>
              <w:jc w:val="center"/>
              <w:rPr>
                <w:rFonts w:ascii="方正小标宋简体" w:hAnsi="方正小标宋简体" w:eastAsia="方正小标宋简体" w:cs="方正小标宋简体"/>
                <w:sz w:val="44"/>
                <w:szCs w:val="44"/>
              </w:rPr>
            </w:pPr>
          </w:p>
        </w:tc>
        <w:tc>
          <w:tcPr>
            <w:tcW w:w="563" w:type="dxa"/>
            <w:tcBorders>
              <w:top w:val="single" w:color="auto" w:sz="4" w:space="0"/>
              <w:bottom w:val="single" w:color="auto" w:sz="4" w:space="0"/>
            </w:tcBorders>
            <w:vAlign w:val="center"/>
          </w:tcPr>
          <w:p>
            <w:pPr>
              <w:jc w:val="center"/>
              <w:rPr>
                <w:rFonts w:ascii="仿宋_GB2312" w:hAnsi="仿宋_GB2312" w:cs="仿宋_GB2312"/>
                <w:sz w:val="24"/>
              </w:rPr>
            </w:pPr>
            <w:r>
              <w:rPr>
                <w:rFonts w:hint="eastAsia" w:ascii="仿宋_GB2312" w:hAnsi="仿宋_GB2312" w:cs="仿宋_GB2312"/>
                <w:sz w:val="24"/>
              </w:rPr>
              <w:t>√</w:t>
            </w:r>
          </w:p>
        </w:tc>
        <w:tc>
          <w:tcPr>
            <w:tcW w:w="495" w:type="dxa"/>
            <w:tcBorders>
              <w:top w:val="single" w:color="auto" w:sz="4" w:space="0"/>
              <w:bottom w:val="single" w:color="auto" w:sz="4" w:space="0"/>
            </w:tcBorders>
            <w:vAlign w:val="center"/>
          </w:tcPr>
          <w:p>
            <w:pPr>
              <w:jc w:val="center"/>
              <w:rPr>
                <w:rFonts w:ascii="仿宋_GB2312" w:hAnsi="仿宋_GB2312" w:cs="仿宋_GB2312"/>
                <w:sz w:val="24"/>
              </w:rPr>
            </w:pPr>
            <w:r>
              <w:rPr>
                <w:rFonts w:hint="eastAsia" w:ascii="仿宋_GB2312" w:hAnsi="仿宋_GB2312" w:cs="仿宋_GB2312"/>
                <w:sz w:val="24"/>
              </w:rPr>
              <w:t>√</w:t>
            </w:r>
          </w:p>
        </w:tc>
      </w:tr>
    </w:tbl>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tbl>
      <w:tblPr>
        <w:tblStyle w:val="7"/>
        <w:tblW w:w="15127" w:type="dxa"/>
        <w:jc w:val="center"/>
        <w:tblLayout w:type="autofit"/>
        <w:tblCellMar>
          <w:top w:w="0" w:type="dxa"/>
          <w:left w:w="108" w:type="dxa"/>
          <w:bottom w:w="0" w:type="dxa"/>
          <w:right w:w="108" w:type="dxa"/>
        </w:tblCellMar>
      </w:tblPr>
      <w:tblGrid>
        <w:gridCol w:w="564"/>
        <w:gridCol w:w="711"/>
        <w:gridCol w:w="939"/>
        <w:gridCol w:w="2375"/>
        <w:gridCol w:w="2256"/>
        <w:gridCol w:w="1005"/>
        <w:gridCol w:w="1046"/>
        <w:gridCol w:w="2946"/>
        <w:gridCol w:w="503"/>
        <w:gridCol w:w="539"/>
        <w:gridCol w:w="539"/>
        <w:gridCol w:w="592"/>
        <w:gridCol w:w="556"/>
        <w:gridCol w:w="556"/>
      </w:tblGrid>
      <w:tr>
        <w:tblPrEx>
          <w:tblCellMar>
            <w:top w:w="0" w:type="dxa"/>
            <w:left w:w="108" w:type="dxa"/>
            <w:bottom w:w="0" w:type="dxa"/>
            <w:right w:w="108" w:type="dxa"/>
          </w:tblCellMar>
        </w:tblPrEx>
        <w:trPr>
          <w:trHeight w:val="1159" w:hRule="atLeast"/>
          <w:jc w:val="center"/>
        </w:trPr>
        <w:tc>
          <w:tcPr>
            <w:tcW w:w="15127" w:type="dxa"/>
            <w:gridSpan w:val="14"/>
            <w:tcBorders>
              <w:top w:val="nil"/>
              <w:left w:val="nil"/>
              <w:bottom w:val="nil"/>
              <w:right w:val="nil"/>
            </w:tcBorders>
            <w:shd w:val="clear" w:color="auto" w:fill="auto"/>
            <w:vAlign w:val="center"/>
          </w:tcPr>
          <w:p>
            <w:pPr>
              <w:spacing w:line="576" w:lineRule="exact"/>
              <w:jc w:val="center"/>
              <w:rPr>
                <w:rFonts w:ascii="方正小标宋简体" w:hAnsi="宋体" w:eastAsia="方正小标宋简体" w:cs="宋体"/>
                <w:color w:val="000000"/>
                <w:kern w:val="0"/>
                <w:sz w:val="22"/>
              </w:rPr>
            </w:pPr>
            <w:r>
              <w:rPr>
                <w:rFonts w:hint="eastAsia" w:ascii="方正小标宋简体" w:hAnsi="方正小标宋简体" w:eastAsia="方正小标宋简体" w:cs="方正小标宋简体"/>
                <w:sz w:val="44"/>
                <w:szCs w:val="44"/>
              </w:rPr>
              <w:t>鼓楼区养老服务领域基层政务公开标准目录</w:t>
            </w:r>
          </w:p>
        </w:tc>
      </w:tr>
      <w:tr>
        <w:tblPrEx>
          <w:tblCellMar>
            <w:top w:w="0" w:type="dxa"/>
            <w:left w:w="108" w:type="dxa"/>
            <w:bottom w:w="0" w:type="dxa"/>
            <w:right w:w="108" w:type="dxa"/>
          </w:tblCellMar>
        </w:tblPrEx>
        <w:trPr>
          <w:trHeight w:val="582" w:hRule="atLeast"/>
          <w:jc w:val="center"/>
        </w:trPr>
        <w:tc>
          <w:tcPr>
            <w:tcW w:w="56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rPr>
            </w:pPr>
            <w:r>
              <w:rPr>
                <w:rFonts w:hint="eastAsia" w:ascii="宋体" w:hAnsi="宋体" w:cs="宋体"/>
                <w:b/>
                <w:bCs/>
                <w:color w:val="000000"/>
                <w:kern w:val="0"/>
                <w:sz w:val="20"/>
              </w:rPr>
              <w:t>序 号</w:t>
            </w:r>
          </w:p>
        </w:tc>
        <w:tc>
          <w:tcPr>
            <w:tcW w:w="165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rPr>
            </w:pPr>
            <w:r>
              <w:rPr>
                <w:rFonts w:hint="eastAsia" w:ascii="宋体" w:hAnsi="宋体" w:cs="宋体"/>
                <w:b/>
                <w:bCs/>
                <w:color w:val="000000"/>
                <w:kern w:val="0"/>
                <w:sz w:val="20"/>
              </w:rPr>
              <w:t>公开事项</w:t>
            </w:r>
          </w:p>
        </w:tc>
        <w:tc>
          <w:tcPr>
            <w:tcW w:w="23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rPr>
            </w:pPr>
            <w:r>
              <w:rPr>
                <w:rFonts w:hint="eastAsia" w:ascii="宋体" w:hAnsi="宋体" w:cs="宋体"/>
                <w:b/>
                <w:bCs/>
                <w:color w:val="000000"/>
                <w:kern w:val="0"/>
                <w:sz w:val="20"/>
              </w:rPr>
              <w:t>公开内容</w:t>
            </w:r>
            <w:r>
              <w:rPr>
                <w:rFonts w:hint="eastAsia" w:ascii="宋体" w:hAnsi="宋体" w:cs="宋体"/>
                <w:b/>
                <w:bCs/>
                <w:color w:val="000000"/>
                <w:kern w:val="0"/>
                <w:sz w:val="20"/>
              </w:rPr>
              <w:br w:type="textWrapping"/>
            </w:r>
            <w:r>
              <w:rPr>
                <w:rFonts w:hint="eastAsia" w:ascii="宋体" w:hAnsi="宋体" w:cs="宋体"/>
                <w:b/>
                <w:bCs/>
                <w:color w:val="000000"/>
                <w:kern w:val="0"/>
                <w:sz w:val="20"/>
              </w:rPr>
              <w:t xml:space="preserve">(要素)        </w:t>
            </w:r>
          </w:p>
        </w:tc>
        <w:tc>
          <w:tcPr>
            <w:tcW w:w="22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rPr>
            </w:pPr>
            <w:r>
              <w:rPr>
                <w:rFonts w:hint="eastAsia" w:ascii="宋体" w:hAnsi="宋体" w:cs="宋体"/>
                <w:b/>
                <w:bCs/>
                <w:color w:val="000000"/>
                <w:kern w:val="0"/>
                <w:sz w:val="20"/>
              </w:rPr>
              <w:t>公开依据</w:t>
            </w:r>
          </w:p>
        </w:tc>
        <w:tc>
          <w:tcPr>
            <w:tcW w:w="100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rPr>
            </w:pPr>
            <w:r>
              <w:rPr>
                <w:rFonts w:hint="eastAsia" w:ascii="宋体" w:hAnsi="宋体" w:cs="宋体"/>
                <w:b/>
                <w:bCs/>
                <w:color w:val="000000"/>
                <w:kern w:val="0"/>
                <w:sz w:val="20"/>
              </w:rPr>
              <w:t>公开时限</w:t>
            </w:r>
          </w:p>
        </w:tc>
        <w:tc>
          <w:tcPr>
            <w:tcW w:w="104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rPr>
            </w:pPr>
            <w:r>
              <w:rPr>
                <w:rFonts w:hint="eastAsia" w:ascii="宋体" w:hAnsi="宋体" w:cs="宋体"/>
                <w:b/>
                <w:bCs/>
                <w:color w:val="000000"/>
                <w:kern w:val="0"/>
                <w:sz w:val="20"/>
              </w:rPr>
              <w:t>公开主体</w:t>
            </w:r>
          </w:p>
        </w:tc>
        <w:tc>
          <w:tcPr>
            <w:tcW w:w="294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rPr>
            </w:pPr>
            <w:r>
              <w:rPr>
                <w:rFonts w:hint="eastAsia" w:ascii="宋体" w:hAnsi="宋体" w:cs="宋体"/>
                <w:b/>
                <w:bCs/>
                <w:color w:val="000000"/>
                <w:kern w:val="0"/>
                <w:sz w:val="20"/>
              </w:rPr>
              <w:t>公开渠道和载体</w:t>
            </w:r>
          </w:p>
        </w:tc>
        <w:tc>
          <w:tcPr>
            <w:tcW w:w="104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rPr>
            </w:pPr>
            <w:r>
              <w:rPr>
                <w:rFonts w:hint="eastAsia" w:ascii="宋体" w:hAnsi="宋体" w:cs="宋体"/>
                <w:b/>
                <w:bCs/>
                <w:color w:val="000000"/>
                <w:kern w:val="0"/>
                <w:sz w:val="20"/>
              </w:rPr>
              <w:t>公开对象</w:t>
            </w:r>
          </w:p>
        </w:tc>
        <w:tc>
          <w:tcPr>
            <w:tcW w:w="113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rPr>
            </w:pPr>
            <w:r>
              <w:rPr>
                <w:rFonts w:hint="eastAsia" w:ascii="宋体" w:hAnsi="宋体" w:cs="宋体"/>
                <w:b/>
                <w:bCs/>
                <w:color w:val="000000"/>
                <w:kern w:val="0"/>
                <w:sz w:val="20"/>
              </w:rPr>
              <w:t>公开方式</w:t>
            </w:r>
          </w:p>
        </w:tc>
        <w:tc>
          <w:tcPr>
            <w:tcW w:w="111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rPr>
            </w:pPr>
            <w:r>
              <w:rPr>
                <w:rFonts w:hint="eastAsia" w:ascii="宋体" w:hAnsi="宋体" w:cs="宋体"/>
                <w:b/>
                <w:bCs/>
                <w:color w:val="000000"/>
                <w:kern w:val="0"/>
                <w:sz w:val="20"/>
              </w:rPr>
              <w:t>公开层级</w:t>
            </w:r>
          </w:p>
        </w:tc>
      </w:tr>
      <w:tr>
        <w:tblPrEx>
          <w:tblCellMar>
            <w:top w:w="0" w:type="dxa"/>
            <w:left w:w="108" w:type="dxa"/>
            <w:bottom w:w="0" w:type="dxa"/>
            <w:right w:w="108" w:type="dxa"/>
          </w:tblCellMar>
        </w:tblPrEx>
        <w:trPr>
          <w:trHeight w:val="840" w:hRule="atLeast"/>
          <w:jc w:val="center"/>
        </w:trPr>
        <w:tc>
          <w:tcPr>
            <w:tcW w:w="56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rPr>
            </w:pPr>
          </w:p>
        </w:tc>
        <w:tc>
          <w:tcPr>
            <w:tcW w:w="7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rPr>
            </w:pPr>
            <w:r>
              <w:rPr>
                <w:rFonts w:hint="eastAsia" w:ascii="宋体" w:hAnsi="宋体" w:cs="宋体"/>
                <w:b/>
                <w:bCs/>
                <w:color w:val="000000"/>
                <w:kern w:val="0"/>
                <w:sz w:val="20"/>
              </w:rPr>
              <w:t>一级   事项</w:t>
            </w:r>
          </w:p>
        </w:tc>
        <w:tc>
          <w:tcPr>
            <w:tcW w:w="9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rPr>
            </w:pPr>
            <w:r>
              <w:rPr>
                <w:rFonts w:hint="eastAsia" w:ascii="宋体" w:hAnsi="宋体" w:cs="宋体"/>
                <w:b/>
                <w:bCs/>
                <w:color w:val="000000"/>
                <w:kern w:val="0"/>
                <w:sz w:val="20"/>
              </w:rPr>
              <w:t>二级       事项</w:t>
            </w:r>
          </w:p>
        </w:tc>
        <w:tc>
          <w:tcPr>
            <w:tcW w:w="23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rPr>
            </w:pPr>
          </w:p>
        </w:tc>
        <w:tc>
          <w:tcPr>
            <w:tcW w:w="22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rPr>
            </w:pPr>
          </w:p>
        </w:tc>
        <w:tc>
          <w:tcPr>
            <w:tcW w:w="10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rPr>
            </w:pPr>
          </w:p>
        </w:tc>
        <w:tc>
          <w:tcPr>
            <w:tcW w:w="10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rPr>
            </w:pPr>
          </w:p>
        </w:tc>
        <w:tc>
          <w:tcPr>
            <w:tcW w:w="29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rPr>
            </w:pPr>
          </w:p>
        </w:tc>
        <w:tc>
          <w:tcPr>
            <w:tcW w:w="50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rPr>
            </w:pPr>
            <w:r>
              <w:rPr>
                <w:rFonts w:hint="eastAsia" w:ascii="宋体" w:hAnsi="宋体" w:cs="宋体"/>
                <w:b/>
                <w:bCs/>
                <w:color w:val="000000"/>
                <w:kern w:val="0"/>
                <w:sz w:val="20"/>
              </w:rPr>
              <w:t>全</w:t>
            </w:r>
            <w:r>
              <w:rPr>
                <w:rFonts w:hint="eastAsia" w:ascii="宋体" w:hAnsi="宋体" w:cs="宋体"/>
                <w:b/>
                <w:bCs/>
                <w:color w:val="000000"/>
                <w:kern w:val="0"/>
                <w:sz w:val="20"/>
              </w:rPr>
              <w:br w:type="textWrapping"/>
            </w:r>
            <w:r>
              <w:rPr>
                <w:rFonts w:hint="eastAsia" w:ascii="宋体" w:hAnsi="宋体" w:cs="宋体"/>
                <w:b/>
                <w:bCs/>
                <w:color w:val="000000"/>
                <w:kern w:val="0"/>
                <w:sz w:val="20"/>
              </w:rPr>
              <w:t>社会</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rPr>
            </w:pPr>
            <w:r>
              <w:rPr>
                <w:rFonts w:hint="eastAsia" w:ascii="宋体" w:hAnsi="宋体" w:cs="宋体"/>
                <w:b/>
                <w:bCs/>
                <w:color w:val="000000"/>
                <w:kern w:val="0"/>
                <w:sz w:val="20"/>
              </w:rPr>
              <w:t>特定群体</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rPr>
            </w:pPr>
            <w:r>
              <w:rPr>
                <w:rFonts w:hint="eastAsia" w:ascii="宋体" w:hAnsi="宋体" w:cs="宋体"/>
                <w:b/>
                <w:bCs/>
                <w:color w:val="000000"/>
                <w:kern w:val="0"/>
                <w:sz w:val="20"/>
              </w:rPr>
              <w:t>主动</w:t>
            </w:r>
          </w:p>
        </w:tc>
        <w:tc>
          <w:tcPr>
            <w:tcW w:w="5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rPr>
            </w:pPr>
            <w:r>
              <w:rPr>
                <w:rFonts w:hint="eastAsia" w:ascii="宋体" w:hAnsi="宋体" w:cs="宋体"/>
                <w:b/>
                <w:bCs/>
                <w:color w:val="000000"/>
                <w:kern w:val="0"/>
                <w:sz w:val="20"/>
              </w:rPr>
              <w:t>依</w:t>
            </w:r>
            <w:r>
              <w:rPr>
                <w:rFonts w:hint="eastAsia" w:ascii="宋体" w:hAnsi="宋体" w:cs="宋体"/>
                <w:b/>
                <w:bCs/>
                <w:color w:val="000000"/>
                <w:kern w:val="0"/>
                <w:sz w:val="20"/>
              </w:rPr>
              <w:br w:type="textWrapping"/>
            </w:r>
            <w:r>
              <w:rPr>
                <w:rFonts w:hint="eastAsia" w:ascii="宋体" w:hAnsi="宋体" w:cs="宋体"/>
                <w:b/>
                <w:bCs/>
                <w:color w:val="000000"/>
                <w:kern w:val="0"/>
                <w:sz w:val="20"/>
              </w:rPr>
              <w:t>申请</w:t>
            </w:r>
          </w:p>
        </w:tc>
        <w:tc>
          <w:tcPr>
            <w:tcW w:w="5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rPr>
            </w:pPr>
            <w:r>
              <w:rPr>
                <w:rFonts w:hint="eastAsia" w:ascii="宋体" w:hAnsi="宋体" w:cs="宋体"/>
                <w:b/>
                <w:bCs/>
                <w:color w:val="000000"/>
                <w:kern w:val="0"/>
                <w:sz w:val="20"/>
              </w:rPr>
              <w:t>县级</w:t>
            </w:r>
          </w:p>
        </w:tc>
        <w:tc>
          <w:tcPr>
            <w:tcW w:w="5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rPr>
            </w:pPr>
            <w:r>
              <w:rPr>
                <w:rFonts w:hint="eastAsia" w:ascii="宋体" w:hAnsi="宋体" w:cs="宋体"/>
                <w:b/>
                <w:bCs/>
                <w:color w:val="000000"/>
                <w:kern w:val="0"/>
                <w:sz w:val="20"/>
              </w:rPr>
              <w:t>乡级</w:t>
            </w:r>
          </w:p>
        </w:tc>
      </w:tr>
      <w:tr>
        <w:tblPrEx>
          <w:tblCellMar>
            <w:top w:w="0" w:type="dxa"/>
            <w:left w:w="108" w:type="dxa"/>
            <w:bottom w:w="0" w:type="dxa"/>
            <w:right w:w="108" w:type="dxa"/>
          </w:tblCellMar>
        </w:tblPrEx>
        <w:trPr>
          <w:trHeight w:val="2520" w:hRule="atLeast"/>
          <w:jc w:val="center"/>
        </w:trPr>
        <w:tc>
          <w:tcPr>
            <w:tcW w:w="5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1</w:t>
            </w:r>
          </w:p>
        </w:tc>
        <w:tc>
          <w:tcPr>
            <w:tcW w:w="7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养老服务通用政策</w:t>
            </w:r>
          </w:p>
        </w:tc>
        <w:tc>
          <w:tcPr>
            <w:tcW w:w="9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国家和地方层面养老服务相关法律、法规、政策文件</w:t>
            </w:r>
          </w:p>
        </w:tc>
        <w:tc>
          <w:tcPr>
            <w:tcW w:w="23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left"/>
              <w:rPr>
                <w:rFonts w:ascii="宋体" w:hAnsi="宋体" w:cs="宋体"/>
                <w:color w:val="000000"/>
                <w:kern w:val="0"/>
                <w:sz w:val="20"/>
              </w:rPr>
            </w:pPr>
            <w:r>
              <w:rPr>
                <w:rFonts w:hint="eastAsia" w:ascii="宋体" w:hAnsi="宋体" w:cs="宋体"/>
                <w:color w:val="000000"/>
                <w:kern w:val="0"/>
                <w:sz w:val="20"/>
              </w:rPr>
              <w:t>文件名称</w:t>
            </w:r>
            <w:r>
              <w:rPr>
                <w:rFonts w:hint="eastAsia" w:ascii="宋体" w:hAnsi="宋体" w:cs="宋体"/>
                <w:color w:val="000000"/>
                <w:kern w:val="0"/>
                <w:sz w:val="20"/>
              </w:rPr>
              <w:br w:type="textWrapping"/>
            </w:r>
            <w:r>
              <w:rPr>
                <w:rFonts w:hint="eastAsia" w:ascii="宋体" w:hAnsi="宋体" w:cs="宋体"/>
                <w:color w:val="000000"/>
                <w:kern w:val="0"/>
                <w:sz w:val="20"/>
              </w:rPr>
              <w:t>2.文号</w:t>
            </w:r>
            <w:r>
              <w:rPr>
                <w:rFonts w:hint="eastAsia" w:ascii="宋体" w:hAnsi="宋体" w:cs="宋体"/>
                <w:color w:val="000000"/>
                <w:kern w:val="0"/>
                <w:sz w:val="20"/>
              </w:rPr>
              <w:br w:type="textWrapping"/>
            </w:r>
            <w:r>
              <w:rPr>
                <w:rFonts w:hint="eastAsia" w:ascii="宋体" w:hAnsi="宋体" w:cs="宋体"/>
                <w:color w:val="000000"/>
                <w:kern w:val="0"/>
                <w:sz w:val="20"/>
              </w:rPr>
              <w:t>3.发文部门</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《中华人民共和国政府信息公开条例》</w:t>
            </w:r>
            <w:r>
              <w:rPr>
                <w:rFonts w:hint="eastAsia" w:ascii="宋体" w:hAnsi="宋体" w:cs="宋体"/>
                <w:sz w:val="20"/>
              </w:rPr>
              <w:t>（</w:t>
            </w:r>
            <w:r>
              <w:rPr>
                <w:rFonts w:hint="eastAsia" w:ascii="宋体" w:hAnsi="宋体" w:cs="宋体"/>
                <w:sz w:val="20"/>
                <w:lang w:eastAsia="zh-CN"/>
              </w:rPr>
              <w:t>中华人民共和国国务院令</w:t>
            </w:r>
            <w:r>
              <w:rPr>
                <w:rFonts w:hint="eastAsia" w:ascii="宋体" w:hAnsi="宋体" w:cs="宋体"/>
                <w:sz w:val="20"/>
              </w:rPr>
              <w:t>第711号）</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制定或获取文件之日起10个工作日内</w:t>
            </w:r>
          </w:p>
        </w:tc>
        <w:tc>
          <w:tcPr>
            <w:tcW w:w="1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sz w:val="20"/>
              </w:rPr>
              <w:t>民政局</w:t>
            </w:r>
          </w:p>
        </w:tc>
        <w:tc>
          <w:tcPr>
            <w:tcW w:w="2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w:t>
            </w:r>
            <w:r>
              <w:rPr>
                <w:rFonts w:hint="eastAsia" w:ascii="宋体" w:hAnsi="宋体" w:cs="宋体"/>
                <w:color w:val="000000"/>
                <w:kern w:val="0"/>
                <w:sz w:val="20"/>
              </w:rPr>
              <w:t xml:space="preserve">政府网站       </w:t>
            </w:r>
          </w:p>
        </w:tc>
        <w:tc>
          <w:tcPr>
            <w:tcW w:w="5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w:t>
            </w:r>
          </w:p>
        </w:tc>
        <w:tc>
          <w:tcPr>
            <w:tcW w:w="5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5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w:t>
            </w:r>
          </w:p>
        </w:tc>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5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w:t>
            </w:r>
          </w:p>
        </w:tc>
        <w:tc>
          <w:tcPr>
            <w:tcW w:w="5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r>
      <w:tr>
        <w:tblPrEx>
          <w:tblCellMar>
            <w:top w:w="0" w:type="dxa"/>
            <w:left w:w="108" w:type="dxa"/>
            <w:bottom w:w="0" w:type="dxa"/>
            <w:right w:w="108" w:type="dxa"/>
          </w:tblCellMar>
        </w:tblPrEx>
        <w:trPr>
          <w:trHeight w:val="2490" w:hRule="atLeast"/>
          <w:jc w:val="center"/>
        </w:trPr>
        <w:tc>
          <w:tcPr>
            <w:tcW w:w="5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2</w:t>
            </w:r>
          </w:p>
        </w:tc>
        <w:tc>
          <w:tcPr>
            <w:tcW w:w="7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9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养老服务扶持政策措施清单</w:t>
            </w:r>
          </w:p>
        </w:tc>
        <w:tc>
          <w:tcPr>
            <w:tcW w:w="23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1.扶持政策措施名称</w:t>
            </w:r>
            <w:r>
              <w:rPr>
                <w:rFonts w:hint="eastAsia" w:ascii="宋体" w:hAnsi="宋体" w:cs="宋体"/>
                <w:color w:val="000000"/>
                <w:kern w:val="0"/>
                <w:sz w:val="20"/>
              </w:rPr>
              <w:br w:type="textWrapping"/>
            </w:r>
            <w:r>
              <w:rPr>
                <w:rFonts w:hint="eastAsia" w:ascii="宋体" w:hAnsi="宋体" w:cs="宋体"/>
                <w:color w:val="000000"/>
                <w:kern w:val="0"/>
                <w:sz w:val="20"/>
              </w:rPr>
              <w:t>2.扶持对象</w:t>
            </w:r>
            <w:r>
              <w:rPr>
                <w:rFonts w:hint="eastAsia" w:ascii="宋体" w:hAnsi="宋体" w:cs="宋体"/>
                <w:color w:val="000000"/>
                <w:kern w:val="0"/>
                <w:sz w:val="20"/>
              </w:rPr>
              <w:br w:type="textWrapping"/>
            </w:r>
            <w:r>
              <w:rPr>
                <w:rFonts w:hint="eastAsia" w:ascii="宋体" w:hAnsi="宋体" w:cs="宋体"/>
                <w:color w:val="000000"/>
                <w:kern w:val="0"/>
                <w:sz w:val="20"/>
              </w:rPr>
              <w:t>3.实施部门</w:t>
            </w:r>
            <w:r>
              <w:rPr>
                <w:rFonts w:hint="eastAsia" w:ascii="宋体" w:hAnsi="宋体" w:cs="宋体"/>
                <w:color w:val="000000"/>
                <w:kern w:val="0"/>
                <w:sz w:val="20"/>
              </w:rPr>
              <w:br w:type="textWrapping"/>
            </w:r>
            <w:r>
              <w:rPr>
                <w:rFonts w:hint="eastAsia" w:ascii="宋体" w:hAnsi="宋体" w:cs="宋体"/>
                <w:color w:val="000000"/>
                <w:kern w:val="0"/>
                <w:sz w:val="20"/>
              </w:rPr>
              <w:t>4.扶持政策措施内容和标准</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《中华人民共和国政府信息公开条例》</w:t>
            </w:r>
            <w:r>
              <w:rPr>
                <w:rFonts w:hint="eastAsia" w:ascii="宋体" w:hAnsi="宋体" w:cs="宋体"/>
                <w:sz w:val="20"/>
              </w:rPr>
              <w:t>（</w:t>
            </w:r>
            <w:r>
              <w:rPr>
                <w:rFonts w:hint="eastAsia" w:ascii="宋体" w:hAnsi="宋体" w:cs="宋体"/>
                <w:sz w:val="20"/>
                <w:lang w:eastAsia="zh-CN"/>
              </w:rPr>
              <w:t>中华人民共和国国务院令</w:t>
            </w:r>
            <w:r>
              <w:rPr>
                <w:rFonts w:hint="eastAsia" w:ascii="宋体" w:hAnsi="宋体" w:cs="宋体"/>
                <w:sz w:val="20"/>
              </w:rPr>
              <w:t>第711号）</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制定或获取扶持政策措施之日起10个工作日内</w:t>
            </w:r>
          </w:p>
        </w:tc>
        <w:tc>
          <w:tcPr>
            <w:tcW w:w="1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sz w:val="20"/>
              </w:rPr>
              <w:t>民政局</w:t>
            </w:r>
          </w:p>
        </w:tc>
        <w:tc>
          <w:tcPr>
            <w:tcW w:w="2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w:t>
            </w:r>
            <w:r>
              <w:rPr>
                <w:rFonts w:hint="eastAsia" w:ascii="宋体" w:hAnsi="宋体" w:cs="宋体"/>
                <w:color w:val="000000"/>
                <w:kern w:val="0"/>
                <w:sz w:val="20"/>
              </w:rPr>
              <w:t xml:space="preserve">政府网站        </w:t>
            </w:r>
          </w:p>
        </w:tc>
        <w:tc>
          <w:tcPr>
            <w:tcW w:w="5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w:t>
            </w:r>
          </w:p>
        </w:tc>
        <w:tc>
          <w:tcPr>
            <w:tcW w:w="5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5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w:t>
            </w:r>
          </w:p>
        </w:tc>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5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w:t>
            </w:r>
          </w:p>
        </w:tc>
        <w:tc>
          <w:tcPr>
            <w:tcW w:w="5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r>
      <w:tr>
        <w:tblPrEx>
          <w:tblCellMar>
            <w:top w:w="0" w:type="dxa"/>
            <w:left w:w="108" w:type="dxa"/>
            <w:bottom w:w="0" w:type="dxa"/>
            <w:right w:w="108" w:type="dxa"/>
          </w:tblCellMar>
        </w:tblPrEx>
        <w:trPr>
          <w:trHeight w:val="2655" w:hRule="atLeast"/>
          <w:jc w:val="center"/>
        </w:trPr>
        <w:tc>
          <w:tcPr>
            <w:tcW w:w="5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3</w:t>
            </w:r>
          </w:p>
        </w:tc>
        <w:tc>
          <w:tcPr>
            <w:tcW w:w="7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养老服务业务办理</w:t>
            </w:r>
          </w:p>
        </w:tc>
        <w:tc>
          <w:tcPr>
            <w:tcW w:w="9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养老机构备案</w:t>
            </w:r>
          </w:p>
        </w:tc>
        <w:tc>
          <w:tcPr>
            <w:tcW w:w="23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240"/>
              <w:jc w:val="left"/>
              <w:rPr>
                <w:rFonts w:ascii="宋体" w:hAnsi="宋体" w:cs="宋体"/>
                <w:color w:val="000000"/>
                <w:kern w:val="0"/>
                <w:sz w:val="20"/>
              </w:rPr>
            </w:pPr>
            <w:r>
              <w:rPr>
                <w:rFonts w:hint="eastAsia" w:ascii="宋体" w:hAnsi="宋体" w:cs="宋体"/>
                <w:color w:val="000000"/>
                <w:kern w:val="0"/>
                <w:sz w:val="20"/>
              </w:rPr>
              <w:br w:type="textWrapping"/>
            </w:r>
            <w:r>
              <w:rPr>
                <w:rFonts w:hint="eastAsia" w:ascii="宋体" w:hAnsi="宋体" w:cs="宋体"/>
                <w:color w:val="000000"/>
                <w:kern w:val="0"/>
                <w:sz w:val="20"/>
              </w:rPr>
              <w:t>1.备案申请材料清单及样式</w:t>
            </w:r>
            <w:r>
              <w:rPr>
                <w:rFonts w:hint="eastAsia" w:ascii="宋体" w:hAnsi="宋体" w:cs="宋体"/>
                <w:color w:val="000000"/>
                <w:kern w:val="0"/>
                <w:sz w:val="20"/>
              </w:rPr>
              <w:br w:type="textWrapping"/>
            </w:r>
            <w:r>
              <w:rPr>
                <w:rFonts w:hint="eastAsia" w:ascii="宋体" w:hAnsi="宋体" w:cs="宋体"/>
                <w:color w:val="000000"/>
                <w:kern w:val="0"/>
                <w:sz w:val="20"/>
              </w:rPr>
              <w:t>2.备案流程</w:t>
            </w:r>
            <w:r>
              <w:rPr>
                <w:rFonts w:hint="eastAsia" w:ascii="宋体" w:hAnsi="宋体" w:cs="宋体"/>
                <w:color w:val="000000"/>
                <w:kern w:val="0"/>
                <w:sz w:val="20"/>
              </w:rPr>
              <w:br w:type="textWrapping"/>
            </w:r>
            <w:r>
              <w:rPr>
                <w:rFonts w:hint="eastAsia" w:ascii="宋体" w:hAnsi="宋体" w:cs="宋体"/>
                <w:color w:val="000000"/>
                <w:kern w:val="0"/>
                <w:sz w:val="20"/>
              </w:rPr>
              <w:t>3.办理部门</w:t>
            </w:r>
            <w:r>
              <w:rPr>
                <w:rFonts w:hint="eastAsia" w:ascii="宋体" w:hAnsi="宋体" w:cs="宋体"/>
                <w:color w:val="000000"/>
                <w:kern w:val="0"/>
                <w:sz w:val="20"/>
              </w:rPr>
              <w:br w:type="textWrapping"/>
            </w:r>
            <w:r>
              <w:rPr>
                <w:rFonts w:hint="eastAsia" w:ascii="宋体" w:hAnsi="宋体" w:cs="宋体"/>
                <w:color w:val="000000"/>
                <w:kern w:val="0"/>
                <w:sz w:val="20"/>
              </w:rPr>
              <w:t>4.办理时限</w:t>
            </w:r>
            <w:r>
              <w:rPr>
                <w:rFonts w:hint="eastAsia" w:ascii="宋体" w:hAnsi="宋体" w:cs="宋体"/>
                <w:color w:val="000000"/>
                <w:kern w:val="0"/>
                <w:sz w:val="20"/>
              </w:rPr>
              <w:br w:type="textWrapping"/>
            </w:r>
            <w:r>
              <w:rPr>
                <w:rFonts w:hint="eastAsia" w:ascii="宋体" w:hAnsi="宋体" w:cs="宋体"/>
                <w:color w:val="000000"/>
                <w:kern w:val="0"/>
                <w:sz w:val="20"/>
              </w:rPr>
              <w:t>5.办理时间、地点</w:t>
            </w:r>
            <w:r>
              <w:rPr>
                <w:rFonts w:hint="eastAsia" w:ascii="宋体" w:hAnsi="宋体" w:cs="宋体"/>
                <w:color w:val="000000"/>
                <w:kern w:val="0"/>
                <w:sz w:val="20"/>
              </w:rPr>
              <w:br w:type="textWrapping"/>
            </w:r>
            <w:r>
              <w:rPr>
                <w:rFonts w:hint="eastAsia" w:ascii="宋体" w:hAnsi="宋体" w:cs="宋体"/>
                <w:color w:val="000000"/>
                <w:kern w:val="0"/>
                <w:sz w:val="20"/>
              </w:rPr>
              <w:t>6.咨询电话</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《中华人民共和国政府信息公开条例》</w:t>
            </w:r>
            <w:r>
              <w:rPr>
                <w:rFonts w:hint="eastAsia" w:ascii="宋体" w:hAnsi="宋体" w:cs="宋体"/>
                <w:sz w:val="20"/>
              </w:rPr>
              <w:t>（</w:t>
            </w:r>
            <w:r>
              <w:rPr>
                <w:rFonts w:hint="eastAsia" w:ascii="宋体" w:hAnsi="宋体" w:cs="宋体"/>
                <w:sz w:val="20"/>
                <w:lang w:eastAsia="zh-CN"/>
              </w:rPr>
              <w:t>中华人民共和国国务院令</w:t>
            </w:r>
            <w:r>
              <w:rPr>
                <w:rFonts w:hint="eastAsia" w:ascii="宋体" w:hAnsi="宋体" w:cs="宋体"/>
                <w:sz w:val="20"/>
              </w:rPr>
              <w:t>第711号）</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制定或获取备案政策之日起10个工作日内</w:t>
            </w:r>
          </w:p>
        </w:tc>
        <w:tc>
          <w:tcPr>
            <w:tcW w:w="1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sz w:val="20"/>
              </w:rPr>
              <w:t>民政局</w:t>
            </w:r>
          </w:p>
        </w:tc>
        <w:tc>
          <w:tcPr>
            <w:tcW w:w="2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w:t>
            </w:r>
            <w:r>
              <w:rPr>
                <w:rFonts w:hint="eastAsia" w:ascii="宋体" w:hAnsi="宋体" w:cs="宋体"/>
                <w:color w:val="000000"/>
                <w:kern w:val="0"/>
                <w:sz w:val="20"/>
              </w:rPr>
              <w:t xml:space="preserve">政府网站        </w:t>
            </w:r>
          </w:p>
        </w:tc>
        <w:tc>
          <w:tcPr>
            <w:tcW w:w="5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w:t>
            </w:r>
          </w:p>
        </w:tc>
        <w:tc>
          <w:tcPr>
            <w:tcW w:w="5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5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w:t>
            </w:r>
          </w:p>
        </w:tc>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5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w:t>
            </w:r>
          </w:p>
        </w:tc>
        <w:tc>
          <w:tcPr>
            <w:tcW w:w="5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r>
      <w:tr>
        <w:tblPrEx>
          <w:tblCellMar>
            <w:top w:w="0" w:type="dxa"/>
            <w:left w:w="108" w:type="dxa"/>
            <w:bottom w:w="0" w:type="dxa"/>
            <w:right w:w="108" w:type="dxa"/>
          </w:tblCellMar>
        </w:tblPrEx>
        <w:trPr>
          <w:trHeight w:val="5820" w:hRule="atLeast"/>
          <w:jc w:val="center"/>
        </w:trPr>
        <w:tc>
          <w:tcPr>
            <w:tcW w:w="5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4</w:t>
            </w:r>
          </w:p>
        </w:tc>
        <w:tc>
          <w:tcPr>
            <w:tcW w:w="7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9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养老服务扶持补贴</w:t>
            </w:r>
          </w:p>
        </w:tc>
        <w:tc>
          <w:tcPr>
            <w:tcW w:w="23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1.养老服务扶持补贴名称（建设补贴、运营补贴等）</w:t>
            </w:r>
            <w:r>
              <w:rPr>
                <w:rFonts w:hint="eastAsia" w:ascii="宋体" w:hAnsi="宋体" w:cs="宋体"/>
                <w:color w:val="000000"/>
                <w:kern w:val="0"/>
                <w:sz w:val="20"/>
              </w:rPr>
              <w:br w:type="textWrapping"/>
            </w:r>
            <w:r>
              <w:rPr>
                <w:rFonts w:hint="eastAsia" w:ascii="宋体" w:hAnsi="宋体" w:cs="宋体"/>
                <w:color w:val="000000"/>
                <w:kern w:val="0"/>
                <w:sz w:val="20"/>
              </w:rPr>
              <w:t>2.各项养老服务扶持补贴依据</w:t>
            </w:r>
            <w:r>
              <w:rPr>
                <w:rFonts w:hint="eastAsia" w:ascii="宋体" w:hAnsi="宋体" w:cs="宋体"/>
                <w:color w:val="000000"/>
                <w:kern w:val="0"/>
                <w:sz w:val="20"/>
              </w:rPr>
              <w:br w:type="textWrapping"/>
            </w:r>
            <w:r>
              <w:rPr>
                <w:rFonts w:hint="eastAsia" w:ascii="宋体" w:hAnsi="宋体" w:cs="宋体"/>
                <w:color w:val="000000"/>
                <w:kern w:val="0"/>
                <w:sz w:val="20"/>
              </w:rPr>
              <w:t>3.各项养老服务扶持补贴对象</w:t>
            </w:r>
            <w:r>
              <w:rPr>
                <w:rFonts w:hint="eastAsia" w:ascii="宋体" w:hAnsi="宋体" w:cs="宋体"/>
                <w:color w:val="000000"/>
                <w:kern w:val="0"/>
                <w:sz w:val="20"/>
              </w:rPr>
              <w:br w:type="textWrapping"/>
            </w:r>
            <w:r>
              <w:rPr>
                <w:rFonts w:hint="eastAsia" w:ascii="宋体" w:hAnsi="宋体" w:cs="宋体"/>
                <w:color w:val="000000"/>
                <w:kern w:val="0"/>
                <w:sz w:val="20"/>
              </w:rPr>
              <w:t>4.各项养老服务扶持补贴申请条件</w:t>
            </w:r>
            <w:r>
              <w:rPr>
                <w:rFonts w:hint="eastAsia" w:ascii="宋体" w:hAnsi="宋体" w:cs="宋体"/>
                <w:color w:val="000000"/>
                <w:kern w:val="0"/>
                <w:sz w:val="20"/>
              </w:rPr>
              <w:br w:type="textWrapping"/>
            </w:r>
            <w:r>
              <w:rPr>
                <w:rFonts w:hint="eastAsia" w:ascii="宋体" w:hAnsi="宋体" w:cs="宋体"/>
                <w:color w:val="000000"/>
                <w:kern w:val="0"/>
                <w:sz w:val="20"/>
              </w:rPr>
              <w:t xml:space="preserve">5.各项养老服务扶持补贴内容和标准 </w:t>
            </w:r>
            <w:r>
              <w:rPr>
                <w:rFonts w:hint="eastAsia" w:ascii="宋体" w:hAnsi="宋体" w:cs="宋体"/>
                <w:color w:val="000000"/>
                <w:kern w:val="0"/>
                <w:sz w:val="20"/>
              </w:rPr>
              <w:br w:type="textWrapping"/>
            </w:r>
            <w:r>
              <w:rPr>
                <w:rFonts w:hint="eastAsia" w:ascii="宋体" w:hAnsi="宋体" w:cs="宋体"/>
                <w:color w:val="000000"/>
                <w:kern w:val="0"/>
                <w:sz w:val="20"/>
              </w:rPr>
              <w:t>6.各项养老服务扶持补贴方式</w:t>
            </w:r>
            <w:r>
              <w:rPr>
                <w:rFonts w:hint="eastAsia" w:ascii="宋体" w:hAnsi="宋体" w:cs="宋体"/>
                <w:color w:val="000000"/>
                <w:kern w:val="0"/>
                <w:sz w:val="20"/>
              </w:rPr>
              <w:br w:type="textWrapping"/>
            </w:r>
            <w:r>
              <w:rPr>
                <w:rFonts w:hint="eastAsia" w:ascii="宋体" w:hAnsi="宋体" w:cs="宋体"/>
                <w:color w:val="000000"/>
                <w:kern w:val="0"/>
                <w:sz w:val="20"/>
              </w:rPr>
              <w:t>7.补贴申请材料清单及样式</w:t>
            </w:r>
            <w:r>
              <w:rPr>
                <w:rFonts w:hint="eastAsia" w:ascii="宋体" w:hAnsi="宋体" w:cs="宋体"/>
                <w:color w:val="000000"/>
                <w:kern w:val="0"/>
                <w:sz w:val="20"/>
              </w:rPr>
              <w:br w:type="textWrapping"/>
            </w:r>
            <w:r>
              <w:rPr>
                <w:rFonts w:hint="eastAsia" w:ascii="宋体" w:hAnsi="宋体" w:cs="宋体"/>
                <w:color w:val="000000"/>
                <w:kern w:val="0"/>
                <w:sz w:val="20"/>
              </w:rPr>
              <w:t>8.办理流程</w:t>
            </w:r>
            <w:r>
              <w:rPr>
                <w:rFonts w:hint="eastAsia" w:ascii="宋体" w:hAnsi="宋体" w:cs="宋体"/>
                <w:color w:val="000000"/>
                <w:kern w:val="0"/>
                <w:sz w:val="20"/>
              </w:rPr>
              <w:br w:type="textWrapping"/>
            </w:r>
            <w:r>
              <w:rPr>
                <w:rFonts w:hint="eastAsia" w:ascii="宋体" w:hAnsi="宋体" w:cs="宋体"/>
                <w:color w:val="000000"/>
                <w:kern w:val="0"/>
                <w:sz w:val="20"/>
              </w:rPr>
              <w:t>9.办理部门</w:t>
            </w:r>
            <w:r>
              <w:rPr>
                <w:rFonts w:hint="eastAsia" w:ascii="宋体" w:hAnsi="宋体" w:cs="宋体"/>
                <w:color w:val="000000"/>
                <w:kern w:val="0"/>
                <w:sz w:val="20"/>
              </w:rPr>
              <w:br w:type="textWrapping"/>
            </w:r>
            <w:r>
              <w:rPr>
                <w:rFonts w:hint="eastAsia" w:ascii="宋体" w:hAnsi="宋体" w:cs="宋体"/>
                <w:color w:val="000000"/>
                <w:kern w:val="0"/>
                <w:sz w:val="20"/>
              </w:rPr>
              <w:t>10.办理时限</w:t>
            </w:r>
            <w:r>
              <w:rPr>
                <w:rFonts w:hint="eastAsia" w:ascii="宋体" w:hAnsi="宋体" w:cs="宋体"/>
                <w:color w:val="000000"/>
                <w:kern w:val="0"/>
                <w:sz w:val="20"/>
              </w:rPr>
              <w:br w:type="textWrapping"/>
            </w:r>
            <w:r>
              <w:rPr>
                <w:rFonts w:hint="eastAsia" w:ascii="宋体" w:hAnsi="宋体" w:cs="宋体"/>
                <w:color w:val="000000"/>
                <w:kern w:val="0"/>
                <w:sz w:val="20"/>
              </w:rPr>
              <w:t>11.办理时间、地点</w:t>
            </w:r>
            <w:r>
              <w:rPr>
                <w:rFonts w:hint="eastAsia" w:ascii="宋体" w:hAnsi="宋体" w:cs="宋体"/>
                <w:color w:val="000000"/>
                <w:kern w:val="0"/>
                <w:sz w:val="20"/>
              </w:rPr>
              <w:br w:type="textWrapping"/>
            </w:r>
            <w:r>
              <w:rPr>
                <w:rFonts w:hint="eastAsia" w:ascii="宋体" w:hAnsi="宋体" w:cs="宋体"/>
                <w:color w:val="000000"/>
                <w:kern w:val="0"/>
                <w:sz w:val="20"/>
              </w:rPr>
              <w:t>12.咨询电话</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《中华人民共和国政府信息公开条例》</w:t>
            </w:r>
            <w:r>
              <w:rPr>
                <w:rFonts w:hint="eastAsia" w:ascii="宋体" w:hAnsi="宋体" w:cs="宋体"/>
                <w:sz w:val="20"/>
              </w:rPr>
              <w:t>（</w:t>
            </w:r>
            <w:r>
              <w:rPr>
                <w:rFonts w:hint="eastAsia" w:ascii="宋体" w:hAnsi="宋体" w:cs="宋体"/>
                <w:sz w:val="20"/>
                <w:lang w:eastAsia="zh-CN"/>
              </w:rPr>
              <w:t>中华人民共和国国务院令</w:t>
            </w:r>
            <w:r>
              <w:rPr>
                <w:rFonts w:hint="eastAsia" w:ascii="宋体" w:hAnsi="宋体" w:cs="宋体"/>
                <w:sz w:val="20"/>
              </w:rPr>
              <w:t>第711号）</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制定或获取扶持补贴政策之日起10个工作日内</w:t>
            </w:r>
          </w:p>
        </w:tc>
        <w:tc>
          <w:tcPr>
            <w:tcW w:w="1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sz w:val="20"/>
              </w:rPr>
              <w:t>民政局</w:t>
            </w:r>
          </w:p>
        </w:tc>
        <w:tc>
          <w:tcPr>
            <w:tcW w:w="2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w:t>
            </w:r>
            <w:r>
              <w:rPr>
                <w:rFonts w:hint="eastAsia" w:ascii="宋体" w:hAnsi="宋体" w:cs="宋体"/>
                <w:color w:val="000000"/>
                <w:kern w:val="0"/>
                <w:sz w:val="20"/>
              </w:rPr>
              <w:t xml:space="preserve">政府网站     </w:t>
            </w:r>
          </w:p>
        </w:tc>
        <w:tc>
          <w:tcPr>
            <w:tcW w:w="5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w:t>
            </w:r>
          </w:p>
        </w:tc>
        <w:tc>
          <w:tcPr>
            <w:tcW w:w="5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5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w:t>
            </w:r>
          </w:p>
        </w:tc>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5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w:t>
            </w:r>
          </w:p>
        </w:tc>
        <w:tc>
          <w:tcPr>
            <w:tcW w:w="5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　</w:t>
            </w:r>
          </w:p>
        </w:tc>
      </w:tr>
      <w:tr>
        <w:tblPrEx>
          <w:tblCellMar>
            <w:top w:w="0" w:type="dxa"/>
            <w:left w:w="108" w:type="dxa"/>
            <w:bottom w:w="0" w:type="dxa"/>
            <w:right w:w="108" w:type="dxa"/>
          </w:tblCellMar>
        </w:tblPrEx>
        <w:trPr>
          <w:trHeight w:val="4099" w:hRule="atLeast"/>
          <w:jc w:val="center"/>
        </w:trPr>
        <w:tc>
          <w:tcPr>
            <w:tcW w:w="5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5</w:t>
            </w:r>
          </w:p>
        </w:tc>
        <w:tc>
          <w:tcPr>
            <w:tcW w:w="7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养老服务业务办理</w:t>
            </w:r>
          </w:p>
        </w:tc>
        <w:tc>
          <w:tcPr>
            <w:tcW w:w="9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老年人补贴</w:t>
            </w:r>
          </w:p>
        </w:tc>
        <w:tc>
          <w:tcPr>
            <w:tcW w:w="23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1.老年人补贴名称（高龄津贴等）</w:t>
            </w:r>
            <w:r>
              <w:rPr>
                <w:rFonts w:hint="eastAsia" w:ascii="宋体" w:hAnsi="宋体" w:cs="宋体"/>
                <w:color w:val="000000"/>
                <w:kern w:val="0"/>
                <w:sz w:val="20"/>
              </w:rPr>
              <w:br w:type="textWrapping"/>
            </w:r>
            <w:r>
              <w:rPr>
                <w:rFonts w:hint="eastAsia" w:ascii="宋体" w:hAnsi="宋体" w:cs="宋体"/>
                <w:color w:val="000000"/>
                <w:kern w:val="0"/>
                <w:sz w:val="20"/>
              </w:rPr>
              <w:t>2.各项老年人补贴依据</w:t>
            </w:r>
            <w:r>
              <w:rPr>
                <w:rFonts w:hint="eastAsia" w:ascii="宋体" w:hAnsi="宋体" w:cs="宋体"/>
                <w:color w:val="000000"/>
                <w:kern w:val="0"/>
                <w:sz w:val="20"/>
              </w:rPr>
              <w:br w:type="textWrapping"/>
            </w:r>
            <w:r>
              <w:rPr>
                <w:rFonts w:hint="eastAsia" w:ascii="宋体" w:hAnsi="宋体" w:cs="宋体"/>
                <w:color w:val="000000"/>
                <w:kern w:val="0"/>
                <w:sz w:val="20"/>
              </w:rPr>
              <w:t>3.各项老年人补贴对象</w:t>
            </w:r>
            <w:r>
              <w:rPr>
                <w:rFonts w:hint="eastAsia" w:ascii="宋体" w:hAnsi="宋体" w:cs="宋体"/>
                <w:color w:val="000000"/>
                <w:kern w:val="0"/>
                <w:sz w:val="20"/>
              </w:rPr>
              <w:br w:type="textWrapping"/>
            </w:r>
            <w:r>
              <w:rPr>
                <w:rFonts w:hint="eastAsia" w:ascii="宋体" w:hAnsi="宋体" w:cs="宋体"/>
                <w:color w:val="000000"/>
                <w:kern w:val="0"/>
                <w:sz w:val="20"/>
              </w:rPr>
              <w:t>4.各项老年人补贴内容和标准</w:t>
            </w:r>
            <w:r>
              <w:rPr>
                <w:rFonts w:hint="eastAsia" w:ascii="宋体" w:hAnsi="宋体" w:cs="宋体"/>
                <w:color w:val="000000"/>
                <w:kern w:val="0"/>
                <w:sz w:val="20"/>
              </w:rPr>
              <w:br w:type="textWrapping"/>
            </w:r>
            <w:r>
              <w:rPr>
                <w:rFonts w:hint="eastAsia" w:ascii="宋体" w:hAnsi="宋体" w:cs="宋体"/>
                <w:color w:val="000000"/>
                <w:kern w:val="0"/>
                <w:sz w:val="20"/>
              </w:rPr>
              <w:t>5.各项老年人补贴方式</w:t>
            </w:r>
            <w:r>
              <w:rPr>
                <w:rFonts w:hint="eastAsia" w:ascii="宋体" w:hAnsi="宋体" w:cs="宋体"/>
                <w:color w:val="000000"/>
                <w:kern w:val="0"/>
                <w:sz w:val="20"/>
              </w:rPr>
              <w:br w:type="textWrapping"/>
            </w:r>
            <w:r>
              <w:rPr>
                <w:rFonts w:hint="eastAsia" w:ascii="宋体" w:hAnsi="宋体" w:cs="宋体"/>
                <w:color w:val="000000"/>
                <w:kern w:val="0"/>
                <w:sz w:val="20"/>
              </w:rPr>
              <w:t>6.补贴申请材料清单及格式</w:t>
            </w:r>
            <w:r>
              <w:rPr>
                <w:rFonts w:hint="eastAsia" w:ascii="宋体" w:hAnsi="宋体" w:cs="宋体"/>
                <w:color w:val="000000"/>
                <w:kern w:val="0"/>
                <w:sz w:val="20"/>
              </w:rPr>
              <w:br w:type="textWrapping"/>
            </w:r>
            <w:r>
              <w:rPr>
                <w:rFonts w:hint="eastAsia" w:ascii="宋体" w:hAnsi="宋体" w:cs="宋体"/>
                <w:color w:val="000000"/>
                <w:kern w:val="0"/>
                <w:sz w:val="20"/>
              </w:rPr>
              <w:t>7.办理流程</w:t>
            </w:r>
            <w:r>
              <w:rPr>
                <w:rFonts w:hint="eastAsia" w:ascii="宋体" w:hAnsi="宋体" w:cs="宋体"/>
                <w:color w:val="000000"/>
                <w:kern w:val="0"/>
                <w:sz w:val="20"/>
              </w:rPr>
              <w:br w:type="textWrapping"/>
            </w:r>
            <w:r>
              <w:rPr>
                <w:rFonts w:hint="eastAsia" w:ascii="宋体" w:hAnsi="宋体" w:cs="宋体"/>
                <w:color w:val="000000"/>
                <w:kern w:val="0"/>
                <w:sz w:val="20"/>
              </w:rPr>
              <w:t>8.办理部门</w:t>
            </w:r>
            <w:r>
              <w:rPr>
                <w:rFonts w:hint="eastAsia" w:ascii="宋体" w:hAnsi="宋体" w:cs="宋体"/>
                <w:color w:val="000000"/>
                <w:kern w:val="0"/>
                <w:sz w:val="20"/>
              </w:rPr>
              <w:br w:type="textWrapping"/>
            </w:r>
            <w:r>
              <w:rPr>
                <w:rFonts w:hint="eastAsia" w:ascii="宋体" w:hAnsi="宋体" w:cs="宋体"/>
                <w:color w:val="000000"/>
                <w:kern w:val="0"/>
                <w:sz w:val="20"/>
              </w:rPr>
              <w:t>9.办理时限</w:t>
            </w:r>
            <w:r>
              <w:rPr>
                <w:rFonts w:hint="eastAsia" w:ascii="宋体" w:hAnsi="宋体" w:cs="宋体"/>
                <w:color w:val="000000"/>
                <w:kern w:val="0"/>
                <w:sz w:val="20"/>
              </w:rPr>
              <w:br w:type="textWrapping"/>
            </w:r>
            <w:r>
              <w:rPr>
                <w:rFonts w:hint="eastAsia" w:ascii="宋体" w:hAnsi="宋体" w:cs="宋体"/>
                <w:color w:val="000000"/>
                <w:kern w:val="0"/>
                <w:sz w:val="20"/>
              </w:rPr>
              <w:t>10.办理时间、地点</w:t>
            </w:r>
            <w:r>
              <w:rPr>
                <w:rFonts w:hint="eastAsia" w:ascii="宋体" w:hAnsi="宋体" w:cs="宋体"/>
                <w:color w:val="000000"/>
                <w:kern w:val="0"/>
                <w:sz w:val="20"/>
              </w:rPr>
              <w:br w:type="textWrapping"/>
            </w:r>
            <w:r>
              <w:rPr>
                <w:rFonts w:hint="eastAsia" w:ascii="宋体" w:hAnsi="宋体" w:cs="宋体"/>
                <w:color w:val="000000"/>
                <w:kern w:val="0"/>
                <w:sz w:val="20"/>
              </w:rPr>
              <w:t>11.咨询电话</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《中华人民共和国政府信息公开条例》</w:t>
            </w:r>
            <w:r>
              <w:rPr>
                <w:rFonts w:hint="eastAsia" w:ascii="宋体" w:hAnsi="宋体" w:cs="宋体"/>
                <w:sz w:val="20"/>
              </w:rPr>
              <w:t>（</w:t>
            </w:r>
            <w:r>
              <w:rPr>
                <w:rFonts w:hint="eastAsia" w:ascii="宋体" w:hAnsi="宋体" w:cs="宋体"/>
                <w:sz w:val="20"/>
                <w:lang w:eastAsia="zh-CN"/>
              </w:rPr>
              <w:t>中华人民共和国国务院令</w:t>
            </w:r>
            <w:r>
              <w:rPr>
                <w:rFonts w:hint="eastAsia" w:ascii="宋体" w:hAnsi="宋体" w:cs="宋体"/>
                <w:sz w:val="20"/>
              </w:rPr>
              <w:t>第711号）</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制定或获取补贴政策之日起10个工作日内</w:t>
            </w:r>
          </w:p>
        </w:tc>
        <w:tc>
          <w:tcPr>
            <w:tcW w:w="1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sz w:val="20"/>
              </w:rPr>
              <w:t>民政局</w:t>
            </w:r>
          </w:p>
        </w:tc>
        <w:tc>
          <w:tcPr>
            <w:tcW w:w="2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w:t>
            </w:r>
            <w:r>
              <w:rPr>
                <w:rFonts w:hint="eastAsia" w:ascii="宋体" w:hAnsi="宋体" w:cs="宋体"/>
                <w:color w:val="000000"/>
                <w:kern w:val="0"/>
                <w:sz w:val="20"/>
              </w:rPr>
              <w:t xml:space="preserve">政府网站      </w:t>
            </w:r>
          </w:p>
        </w:tc>
        <w:tc>
          <w:tcPr>
            <w:tcW w:w="5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w:t>
            </w:r>
          </w:p>
        </w:tc>
        <w:tc>
          <w:tcPr>
            <w:tcW w:w="5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5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w:t>
            </w:r>
          </w:p>
        </w:tc>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5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w:t>
            </w:r>
          </w:p>
        </w:tc>
        <w:tc>
          <w:tcPr>
            <w:tcW w:w="5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w:t>
            </w:r>
          </w:p>
        </w:tc>
      </w:tr>
      <w:tr>
        <w:tblPrEx>
          <w:tblCellMar>
            <w:top w:w="0" w:type="dxa"/>
            <w:left w:w="108" w:type="dxa"/>
            <w:bottom w:w="0" w:type="dxa"/>
            <w:right w:w="108" w:type="dxa"/>
          </w:tblCellMar>
        </w:tblPrEx>
        <w:trPr>
          <w:trHeight w:val="2682" w:hRule="atLeast"/>
          <w:jc w:val="center"/>
        </w:trPr>
        <w:tc>
          <w:tcPr>
            <w:tcW w:w="5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6</w:t>
            </w:r>
          </w:p>
        </w:tc>
        <w:tc>
          <w:tcPr>
            <w:tcW w:w="7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养老服务行业管理信息</w:t>
            </w:r>
          </w:p>
        </w:tc>
        <w:tc>
          <w:tcPr>
            <w:tcW w:w="9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养老机构备案信息</w:t>
            </w:r>
          </w:p>
        </w:tc>
        <w:tc>
          <w:tcPr>
            <w:tcW w:w="23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1.本行政区域已备案养老机构案数量</w:t>
            </w:r>
            <w:r>
              <w:rPr>
                <w:rFonts w:hint="eastAsia" w:ascii="宋体" w:hAnsi="宋体" w:cs="宋体"/>
                <w:color w:val="000000"/>
                <w:kern w:val="0"/>
                <w:sz w:val="20"/>
              </w:rPr>
              <w:br w:type="textWrapping"/>
            </w:r>
            <w:r>
              <w:rPr>
                <w:rFonts w:hint="eastAsia" w:ascii="宋体" w:hAnsi="宋体" w:cs="宋体"/>
                <w:color w:val="000000"/>
                <w:kern w:val="0"/>
                <w:sz w:val="20"/>
              </w:rPr>
              <w:t>2.本行政区域已备案养老机构名称、机构地址、床位数量等基本信息</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1.《中华人民共和国政府信息公开条例》</w:t>
            </w:r>
            <w:r>
              <w:rPr>
                <w:rFonts w:hint="eastAsia" w:ascii="宋体" w:hAnsi="宋体" w:cs="宋体"/>
                <w:sz w:val="20"/>
              </w:rPr>
              <w:t>（</w:t>
            </w:r>
            <w:r>
              <w:rPr>
                <w:rFonts w:hint="eastAsia" w:ascii="宋体" w:hAnsi="宋体" w:cs="宋体"/>
                <w:sz w:val="20"/>
                <w:lang w:eastAsia="zh-CN"/>
              </w:rPr>
              <w:t>中华人民共和国国务院令</w:t>
            </w:r>
            <w:r>
              <w:rPr>
                <w:rFonts w:hint="eastAsia" w:ascii="宋体" w:hAnsi="宋体" w:cs="宋体"/>
                <w:sz w:val="20"/>
              </w:rPr>
              <w:t>第711号）</w:t>
            </w:r>
            <w:r>
              <w:rPr>
                <w:rFonts w:hint="eastAsia" w:ascii="宋体" w:hAnsi="宋体" w:cs="宋体"/>
                <w:color w:val="000000"/>
                <w:kern w:val="0"/>
                <w:sz w:val="20"/>
              </w:rPr>
              <w:t xml:space="preserve">2.《中华人民共和国老年人权益保障法》                    </w:t>
            </w:r>
            <w:r>
              <w:rPr>
                <w:rFonts w:hint="eastAsia" w:ascii="宋体" w:hAnsi="宋体" w:cs="宋体"/>
                <w:color w:val="000000"/>
                <w:kern w:val="0"/>
                <w:sz w:val="20"/>
              </w:rPr>
              <w:br w:type="textWrapping"/>
            </w:r>
            <w:r>
              <w:rPr>
                <w:rFonts w:hint="eastAsia" w:ascii="宋体" w:hAnsi="宋体" w:cs="宋体"/>
                <w:color w:val="000000"/>
                <w:kern w:val="0"/>
                <w:sz w:val="20"/>
              </w:rPr>
              <w:t>3.《养老机构管理办法》</w:t>
            </w:r>
            <w:r>
              <w:rPr>
                <w:rFonts w:hint="eastAsia" w:ascii="宋体" w:hAnsi="宋体" w:cs="宋体"/>
                <w:color w:val="000000"/>
                <w:kern w:val="0"/>
                <w:sz w:val="20"/>
              </w:rPr>
              <w:br w:type="textWrapping"/>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每20个工作日更新</w:t>
            </w:r>
          </w:p>
        </w:tc>
        <w:tc>
          <w:tcPr>
            <w:tcW w:w="1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sz w:val="20"/>
              </w:rPr>
              <w:t>民政局</w:t>
            </w:r>
          </w:p>
        </w:tc>
        <w:tc>
          <w:tcPr>
            <w:tcW w:w="2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w:t>
            </w:r>
            <w:r>
              <w:rPr>
                <w:rFonts w:hint="eastAsia" w:ascii="宋体" w:hAnsi="宋体" w:cs="宋体"/>
                <w:color w:val="000000"/>
                <w:kern w:val="0"/>
                <w:sz w:val="20"/>
              </w:rPr>
              <w:t xml:space="preserve">政府网站                                                                                                                                                                                          </w:t>
            </w:r>
          </w:p>
        </w:tc>
        <w:tc>
          <w:tcPr>
            <w:tcW w:w="5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w:t>
            </w:r>
          </w:p>
        </w:tc>
        <w:tc>
          <w:tcPr>
            <w:tcW w:w="5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5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w:t>
            </w:r>
          </w:p>
        </w:tc>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5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w:t>
            </w:r>
          </w:p>
        </w:tc>
        <w:tc>
          <w:tcPr>
            <w:tcW w:w="5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r>
      <w:tr>
        <w:tblPrEx>
          <w:tblCellMar>
            <w:top w:w="0" w:type="dxa"/>
            <w:left w:w="108" w:type="dxa"/>
            <w:bottom w:w="0" w:type="dxa"/>
            <w:right w:w="108" w:type="dxa"/>
          </w:tblCellMar>
        </w:tblPrEx>
        <w:trPr>
          <w:trHeight w:val="3105" w:hRule="atLeast"/>
          <w:jc w:val="center"/>
        </w:trPr>
        <w:tc>
          <w:tcPr>
            <w:tcW w:w="5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7</w:t>
            </w:r>
          </w:p>
        </w:tc>
        <w:tc>
          <w:tcPr>
            <w:tcW w:w="7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9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养老服务扶持补贴信息</w:t>
            </w:r>
          </w:p>
        </w:tc>
        <w:tc>
          <w:tcPr>
            <w:tcW w:w="23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1.本行政区域各项养老服务扶持补贴申请数量</w:t>
            </w:r>
            <w:r>
              <w:rPr>
                <w:rFonts w:hint="eastAsia" w:ascii="宋体" w:hAnsi="宋体" w:cs="宋体"/>
                <w:color w:val="000000"/>
                <w:kern w:val="0"/>
                <w:sz w:val="20"/>
              </w:rPr>
              <w:br w:type="textWrapping"/>
            </w:r>
            <w:r>
              <w:rPr>
                <w:rFonts w:hint="eastAsia" w:ascii="宋体" w:hAnsi="宋体" w:cs="宋体"/>
                <w:color w:val="000000"/>
                <w:kern w:val="0"/>
                <w:sz w:val="20"/>
              </w:rPr>
              <w:t>2.本行政区域各项养老服务扶持补贴申请审核通过数量</w:t>
            </w:r>
            <w:r>
              <w:rPr>
                <w:rFonts w:hint="eastAsia" w:ascii="宋体" w:hAnsi="宋体" w:cs="宋体"/>
                <w:color w:val="000000"/>
                <w:kern w:val="0"/>
                <w:sz w:val="20"/>
              </w:rPr>
              <w:br w:type="textWrapping"/>
            </w:r>
            <w:r>
              <w:rPr>
                <w:rFonts w:hint="eastAsia" w:ascii="宋体" w:hAnsi="宋体" w:cs="宋体"/>
                <w:color w:val="000000"/>
                <w:kern w:val="0"/>
                <w:sz w:val="20"/>
              </w:rPr>
              <w:t>3.本行政区域各项养老服务扶持补贴申请审核通过名单及补贴金额</w:t>
            </w:r>
            <w:r>
              <w:rPr>
                <w:rFonts w:hint="eastAsia" w:ascii="宋体" w:hAnsi="宋体" w:cs="宋体"/>
                <w:color w:val="000000"/>
                <w:kern w:val="0"/>
                <w:sz w:val="20"/>
              </w:rPr>
              <w:br w:type="textWrapping"/>
            </w:r>
            <w:r>
              <w:rPr>
                <w:rFonts w:hint="eastAsia" w:ascii="宋体" w:hAnsi="宋体" w:cs="宋体"/>
                <w:color w:val="000000"/>
                <w:kern w:val="0"/>
                <w:sz w:val="20"/>
              </w:rPr>
              <w:t>4.本行政区域各项养老服务扶持补贴发放总金额</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1.《中华人民共和国政府信息公开条例》</w:t>
            </w:r>
            <w:r>
              <w:rPr>
                <w:rFonts w:hint="eastAsia" w:ascii="宋体" w:hAnsi="宋体" w:cs="宋体"/>
                <w:sz w:val="20"/>
              </w:rPr>
              <w:t>（</w:t>
            </w:r>
            <w:r>
              <w:rPr>
                <w:rFonts w:hint="eastAsia" w:ascii="宋体" w:hAnsi="宋体" w:cs="宋体"/>
                <w:sz w:val="20"/>
                <w:lang w:eastAsia="zh-CN"/>
              </w:rPr>
              <w:t>中华人民共和国国务院令</w:t>
            </w:r>
            <w:r>
              <w:rPr>
                <w:rFonts w:hint="eastAsia" w:ascii="宋体" w:hAnsi="宋体" w:cs="宋体"/>
                <w:sz w:val="20"/>
              </w:rPr>
              <w:t>第711号）</w:t>
            </w:r>
            <w:r>
              <w:rPr>
                <w:rFonts w:hint="eastAsia" w:ascii="宋体" w:hAnsi="宋体" w:cs="宋体"/>
                <w:color w:val="000000"/>
                <w:kern w:val="0"/>
                <w:sz w:val="20"/>
              </w:rPr>
              <w:t>2.养老服务扶持补贴政策</w:t>
            </w:r>
            <w:r>
              <w:rPr>
                <w:rFonts w:hint="eastAsia" w:ascii="宋体" w:hAnsi="宋体" w:cs="宋体"/>
                <w:color w:val="000000"/>
                <w:kern w:val="0"/>
                <w:sz w:val="20"/>
              </w:rPr>
              <w:br w:type="textWrapping"/>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每20个工作日更新</w:t>
            </w:r>
          </w:p>
        </w:tc>
        <w:tc>
          <w:tcPr>
            <w:tcW w:w="1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sz w:val="20"/>
              </w:rPr>
              <w:t>民政局</w:t>
            </w:r>
          </w:p>
        </w:tc>
        <w:tc>
          <w:tcPr>
            <w:tcW w:w="2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 xml:space="preserve">■政府网站         </w:t>
            </w:r>
          </w:p>
        </w:tc>
        <w:tc>
          <w:tcPr>
            <w:tcW w:w="5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w:t>
            </w:r>
          </w:p>
        </w:tc>
        <w:tc>
          <w:tcPr>
            <w:tcW w:w="5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5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w:t>
            </w:r>
          </w:p>
        </w:tc>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5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w:t>
            </w:r>
          </w:p>
        </w:tc>
        <w:tc>
          <w:tcPr>
            <w:tcW w:w="5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　</w:t>
            </w:r>
          </w:p>
        </w:tc>
      </w:tr>
      <w:tr>
        <w:tblPrEx>
          <w:tblCellMar>
            <w:top w:w="0" w:type="dxa"/>
            <w:left w:w="108" w:type="dxa"/>
            <w:bottom w:w="0" w:type="dxa"/>
            <w:right w:w="108" w:type="dxa"/>
          </w:tblCellMar>
        </w:tblPrEx>
        <w:trPr>
          <w:trHeight w:val="3180" w:hRule="atLeast"/>
          <w:jc w:val="center"/>
        </w:trPr>
        <w:tc>
          <w:tcPr>
            <w:tcW w:w="5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8</w:t>
            </w:r>
          </w:p>
        </w:tc>
        <w:tc>
          <w:tcPr>
            <w:tcW w:w="7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养老服务行业管理信息</w:t>
            </w:r>
          </w:p>
        </w:tc>
        <w:tc>
          <w:tcPr>
            <w:tcW w:w="9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p>
        </w:tc>
        <w:tc>
          <w:tcPr>
            <w:tcW w:w="23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1.本行政区域各项老年人补贴申领数量</w:t>
            </w:r>
            <w:r>
              <w:rPr>
                <w:rFonts w:hint="eastAsia" w:ascii="宋体" w:hAnsi="宋体" w:cs="宋体"/>
                <w:color w:val="000000"/>
                <w:kern w:val="0"/>
                <w:sz w:val="20"/>
              </w:rPr>
              <w:br w:type="textWrapping"/>
            </w:r>
            <w:r>
              <w:rPr>
                <w:rFonts w:hint="eastAsia" w:ascii="宋体" w:hAnsi="宋体" w:cs="宋体"/>
                <w:color w:val="000000"/>
                <w:kern w:val="0"/>
                <w:sz w:val="20"/>
              </w:rPr>
              <w:t>2.本行政区域各项老年人补贴申领审核通过数量</w:t>
            </w:r>
            <w:r>
              <w:rPr>
                <w:rFonts w:hint="eastAsia" w:ascii="宋体" w:hAnsi="宋体" w:cs="宋体"/>
                <w:color w:val="000000"/>
                <w:kern w:val="0"/>
                <w:sz w:val="20"/>
              </w:rPr>
              <w:br w:type="textWrapping"/>
            </w:r>
            <w:r>
              <w:rPr>
                <w:rFonts w:hint="eastAsia" w:ascii="宋体" w:hAnsi="宋体" w:cs="宋体"/>
                <w:color w:val="000000"/>
                <w:kern w:val="0"/>
                <w:sz w:val="20"/>
              </w:rPr>
              <w:t>3.本行政区域各项老年人补贴申领审核通过名单</w:t>
            </w:r>
            <w:r>
              <w:rPr>
                <w:rFonts w:hint="eastAsia" w:ascii="宋体" w:hAnsi="宋体" w:cs="宋体"/>
                <w:color w:val="000000"/>
                <w:kern w:val="0"/>
                <w:sz w:val="20"/>
              </w:rPr>
              <w:br w:type="textWrapping"/>
            </w:r>
            <w:r>
              <w:rPr>
                <w:rFonts w:hint="eastAsia" w:ascii="宋体" w:hAnsi="宋体" w:cs="宋体"/>
                <w:color w:val="000000"/>
                <w:kern w:val="0"/>
                <w:sz w:val="20"/>
              </w:rPr>
              <w:t>4.本行政区域各项老年人补贴发放总金额</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1.《中华人民共和国政府信息公开条例》</w:t>
            </w:r>
            <w:r>
              <w:rPr>
                <w:rFonts w:hint="eastAsia" w:ascii="宋体" w:hAnsi="宋体" w:cs="宋体"/>
                <w:sz w:val="20"/>
              </w:rPr>
              <w:t>（</w:t>
            </w:r>
            <w:r>
              <w:rPr>
                <w:rFonts w:hint="eastAsia" w:ascii="宋体" w:hAnsi="宋体" w:cs="宋体"/>
                <w:sz w:val="20"/>
                <w:lang w:eastAsia="zh-CN"/>
              </w:rPr>
              <w:t>中华人民共和国国务院令</w:t>
            </w:r>
            <w:r>
              <w:rPr>
                <w:rFonts w:hint="eastAsia" w:ascii="宋体" w:hAnsi="宋体" w:cs="宋体"/>
                <w:sz w:val="20"/>
              </w:rPr>
              <w:t>第711号）</w:t>
            </w:r>
            <w:r>
              <w:rPr>
                <w:rFonts w:hint="eastAsia" w:ascii="宋体" w:hAnsi="宋体" w:cs="宋体"/>
                <w:color w:val="000000"/>
                <w:kern w:val="0"/>
                <w:sz w:val="20"/>
              </w:rPr>
              <w:t>2.《财政部 民政部 全国老龄办关于建立健全经济困难的高龄 失能等老年人补贴制度的通知》（财社〔2014〕113号）</w:t>
            </w:r>
            <w:r>
              <w:rPr>
                <w:rFonts w:hint="eastAsia" w:ascii="宋体" w:hAnsi="宋体" w:cs="宋体"/>
                <w:color w:val="000000"/>
                <w:kern w:val="0"/>
                <w:sz w:val="20"/>
              </w:rPr>
              <w:br w:type="textWrapping"/>
            </w:r>
            <w:r>
              <w:rPr>
                <w:rFonts w:hint="eastAsia" w:ascii="宋体" w:hAnsi="宋体" w:cs="宋体"/>
                <w:color w:val="000000"/>
                <w:kern w:val="0"/>
                <w:sz w:val="20"/>
              </w:rPr>
              <w:t>3.各地相关政策法规文件</w:t>
            </w:r>
            <w:r>
              <w:rPr>
                <w:rFonts w:hint="eastAsia" w:ascii="宋体" w:hAnsi="宋体" w:cs="宋体"/>
                <w:color w:val="000000"/>
                <w:kern w:val="0"/>
                <w:sz w:val="20"/>
              </w:rPr>
              <w:br w:type="textWrapping"/>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每20个工作日更新</w:t>
            </w:r>
          </w:p>
        </w:tc>
        <w:tc>
          <w:tcPr>
            <w:tcW w:w="1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sz w:val="20"/>
              </w:rPr>
              <w:t>民政局</w:t>
            </w:r>
          </w:p>
        </w:tc>
        <w:tc>
          <w:tcPr>
            <w:tcW w:w="2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w:t>
            </w:r>
            <w:r>
              <w:rPr>
                <w:rFonts w:hint="eastAsia" w:ascii="宋体" w:hAnsi="宋体" w:cs="宋体"/>
                <w:color w:val="000000"/>
                <w:kern w:val="0"/>
                <w:sz w:val="20"/>
              </w:rPr>
              <w:t xml:space="preserve">政府网站        </w:t>
            </w:r>
          </w:p>
        </w:tc>
        <w:tc>
          <w:tcPr>
            <w:tcW w:w="5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w:t>
            </w:r>
          </w:p>
        </w:tc>
        <w:tc>
          <w:tcPr>
            <w:tcW w:w="5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5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w:t>
            </w:r>
          </w:p>
        </w:tc>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5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w:t>
            </w:r>
          </w:p>
        </w:tc>
        <w:tc>
          <w:tcPr>
            <w:tcW w:w="5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r>
      <w:tr>
        <w:tblPrEx>
          <w:tblCellMar>
            <w:top w:w="0" w:type="dxa"/>
            <w:left w:w="108" w:type="dxa"/>
            <w:bottom w:w="0" w:type="dxa"/>
            <w:right w:w="108" w:type="dxa"/>
          </w:tblCellMar>
        </w:tblPrEx>
        <w:trPr>
          <w:trHeight w:val="2700" w:hRule="atLeast"/>
          <w:jc w:val="center"/>
        </w:trPr>
        <w:tc>
          <w:tcPr>
            <w:tcW w:w="5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9</w:t>
            </w:r>
          </w:p>
        </w:tc>
        <w:tc>
          <w:tcPr>
            <w:tcW w:w="7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9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养老机构评估信息</w:t>
            </w:r>
          </w:p>
        </w:tc>
        <w:tc>
          <w:tcPr>
            <w:tcW w:w="23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1.本行政区域养老机构评估事项（综合评估、标准评定等）申请数量</w:t>
            </w:r>
            <w:r>
              <w:rPr>
                <w:rFonts w:hint="eastAsia" w:ascii="宋体" w:hAnsi="宋体" w:cs="宋体"/>
                <w:color w:val="000000"/>
                <w:kern w:val="0"/>
                <w:sz w:val="20"/>
              </w:rPr>
              <w:br w:type="textWrapping"/>
            </w:r>
            <w:r>
              <w:rPr>
                <w:rFonts w:hint="eastAsia" w:ascii="宋体" w:hAnsi="宋体" w:cs="宋体"/>
                <w:color w:val="000000"/>
                <w:kern w:val="0"/>
                <w:sz w:val="20"/>
              </w:rPr>
              <w:t>2.本行政区域养老机构评估总体结果（综合评估、标准评估等）</w:t>
            </w:r>
            <w:r>
              <w:rPr>
                <w:rFonts w:hint="eastAsia" w:ascii="宋体" w:hAnsi="宋体" w:cs="宋体"/>
                <w:color w:val="000000"/>
                <w:kern w:val="0"/>
                <w:sz w:val="20"/>
              </w:rPr>
              <w:br w:type="textWrapping"/>
            </w:r>
            <w:r>
              <w:rPr>
                <w:rFonts w:hint="eastAsia" w:ascii="宋体" w:hAnsi="宋体" w:cs="宋体"/>
                <w:color w:val="000000"/>
                <w:kern w:val="0"/>
                <w:sz w:val="20"/>
              </w:rPr>
              <w:t>3.本行政区域养老机构评估机构清单（综合评估、标准评估等）</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1.《中华人民共和国政府信息公开条例》</w:t>
            </w:r>
            <w:r>
              <w:rPr>
                <w:rFonts w:hint="eastAsia" w:ascii="宋体" w:hAnsi="宋体" w:cs="宋体"/>
                <w:sz w:val="20"/>
              </w:rPr>
              <w:t>（</w:t>
            </w:r>
            <w:r>
              <w:rPr>
                <w:rFonts w:hint="eastAsia" w:ascii="宋体" w:hAnsi="宋体" w:cs="宋体"/>
                <w:sz w:val="20"/>
                <w:lang w:eastAsia="zh-CN"/>
              </w:rPr>
              <w:t>中华人民共和国国务院令</w:t>
            </w:r>
            <w:r>
              <w:rPr>
                <w:rFonts w:hint="eastAsia" w:ascii="宋体" w:hAnsi="宋体" w:cs="宋体"/>
                <w:sz w:val="20"/>
              </w:rPr>
              <w:t>第711号）</w:t>
            </w:r>
            <w:r>
              <w:rPr>
                <w:rFonts w:hint="eastAsia" w:ascii="宋体" w:hAnsi="宋体" w:cs="宋体"/>
                <w:color w:val="000000"/>
                <w:kern w:val="0"/>
                <w:sz w:val="20"/>
              </w:rPr>
              <w:t xml:space="preserve">2.《养老机构管理办法》 </w:t>
            </w:r>
            <w:r>
              <w:rPr>
                <w:rFonts w:hint="eastAsia" w:ascii="宋体" w:hAnsi="宋体" w:cs="宋体"/>
                <w:color w:val="000000"/>
                <w:kern w:val="0"/>
                <w:sz w:val="20"/>
              </w:rPr>
              <w:br w:type="textWrapping"/>
            </w:r>
            <w:r>
              <w:rPr>
                <w:rFonts w:hint="eastAsia" w:ascii="宋体" w:hAnsi="宋体" w:cs="宋体"/>
                <w:color w:val="000000"/>
                <w:kern w:val="0"/>
                <w:sz w:val="20"/>
              </w:rPr>
              <w:t>3.《养老机构等级划分与评定》（GB/T37276-2018)</w:t>
            </w:r>
            <w:r>
              <w:rPr>
                <w:rFonts w:hint="eastAsia" w:ascii="宋体" w:hAnsi="宋体" w:cs="宋体"/>
                <w:color w:val="000000"/>
                <w:kern w:val="0"/>
                <w:sz w:val="20"/>
              </w:rPr>
              <w:br w:type="textWrapping"/>
            </w:r>
            <w:r>
              <w:rPr>
                <w:rFonts w:hint="eastAsia" w:ascii="宋体" w:hAnsi="宋体" w:cs="宋体"/>
                <w:color w:val="000000"/>
                <w:kern w:val="0"/>
                <w:sz w:val="20"/>
              </w:rPr>
              <w:t>4.各地相关评估政策</w:t>
            </w:r>
            <w:r>
              <w:rPr>
                <w:rFonts w:hint="eastAsia" w:ascii="宋体" w:hAnsi="宋体" w:cs="宋体"/>
                <w:color w:val="000000"/>
                <w:kern w:val="0"/>
                <w:sz w:val="20"/>
              </w:rPr>
              <w:br w:type="textWrapping"/>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制定或获取评估结果之日起10个工作日内</w:t>
            </w:r>
          </w:p>
        </w:tc>
        <w:tc>
          <w:tcPr>
            <w:tcW w:w="1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sz w:val="20"/>
              </w:rPr>
              <w:t>民政局</w:t>
            </w:r>
          </w:p>
        </w:tc>
        <w:tc>
          <w:tcPr>
            <w:tcW w:w="2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w:t>
            </w:r>
            <w:r>
              <w:rPr>
                <w:rFonts w:hint="eastAsia" w:ascii="宋体" w:hAnsi="宋体" w:cs="宋体"/>
                <w:color w:val="000000"/>
                <w:kern w:val="0"/>
                <w:sz w:val="20"/>
              </w:rPr>
              <w:t xml:space="preserve">政府网站         </w:t>
            </w:r>
          </w:p>
        </w:tc>
        <w:tc>
          <w:tcPr>
            <w:tcW w:w="5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w:t>
            </w:r>
          </w:p>
        </w:tc>
        <w:tc>
          <w:tcPr>
            <w:tcW w:w="5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5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w:t>
            </w:r>
          </w:p>
        </w:tc>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5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w:t>
            </w:r>
          </w:p>
        </w:tc>
        <w:tc>
          <w:tcPr>
            <w:tcW w:w="5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r>
      <w:tr>
        <w:tblPrEx>
          <w:tblCellMar>
            <w:top w:w="0" w:type="dxa"/>
            <w:left w:w="108" w:type="dxa"/>
            <w:bottom w:w="0" w:type="dxa"/>
            <w:right w:w="108" w:type="dxa"/>
          </w:tblCellMar>
        </w:tblPrEx>
        <w:trPr>
          <w:trHeight w:val="3960" w:hRule="atLeast"/>
          <w:jc w:val="center"/>
        </w:trPr>
        <w:tc>
          <w:tcPr>
            <w:tcW w:w="5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10</w:t>
            </w:r>
          </w:p>
        </w:tc>
        <w:tc>
          <w:tcPr>
            <w:tcW w:w="7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9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民政部门负责的养老机构行政处罚信息</w:t>
            </w:r>
          </w:p>
        </w:tc>
        <w:tc>
          <w:tcPr>
            <w:tcW w:w="23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1.行政处罚事项及标准</w:t>
            </w:r>
            <w:r>
              <w:rPr>
                <w:rFonts w:hint="eastAsia" w:ascii="宋体" w:hAnsi="宋体" w:cs="宋体"/>
                <w:color w:val="000000"/>
                <w:kern w:val="0"/>
                <w:sz w:val="20"/>
              </w:rPr>
              <w:br w:type="textWrapping"/>
            </w:r>
            <w:r>
              <w:rPr>
                <w:rFonts w:hint="eastAsia" w:ascii="宋体" w:hAnsi="宋体" w:cs="宋体"/>
                <w:color w:val="000000"/>
                <w:kern w:val="0"/>
                <w:sz w:val="20"/>
              </w:rPr>
              <w:t>2.行政处罚结果</w:t>
            </w:r>
            <w:r>
              <w:rPr>
                <w:rFonts w:hint="eastAsia" w:ascii="宋体" w:hAnsi="宋体" w:cs="宋体"/>
                <w:color w:val="000000"/>
                <w:kern w:val="0"/>
                <w:sz w:val="20"/>
              </w:rPr>
              <w:br w:type="textWrapping"/>
            </w:r>
            <w:r>
              <w:rPr>
                <w:rFonts w:hint="eastAsia" w:ascii="宋体" w:hAnsi="宋体" w:cs="宋体"/>
                <w:color w:val="000000"/>
                <w:kern w:val="0"/>
                <w:sz w:val="20"/>
              </w:rPr>
              <w:t>3.行政复议、行政诉讼、监督方式及电话</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 xml:space="preserve"> 1.《中华人民共和国政府信息公开条例》</w:t>
            </w:r>
            <w:r>
              <w:rPr>
                <w:rFonts w:hint="eastAsia" w:ascii="宋体" w:hAnsi="宋体" w:cs="宋体"/>
                <w:sz w:val="20"/>
              </w:rPr>
              <w:t>（</w:t>
            </w:r>
            <w:r>
              <w:rPr>
                <w:rFonts w:hint="eastAsia" w:ascii="宋体" w:hAnsi="宋体" w:cs="宋体"/>
                <w:sz w:val="20"/>
                <w:lang w:eastAsia="zh-CN"/>
              </w:rPr>
              <w:t>中华人民共和国国务院令</w:t>
            </w:r>
            <w:r>
              <w:rPr>
                <w:rFonts w:hint="eastAsia" w:ascii="宋体" w:hAnsi="宋体" w:cs="宋体"/>
                <w:sz w:val="20"/>
              </w:rPr>
              <w:t>第711号）</w:t>
            </w:r>
          </w:p>
          <w:p>
            <w:pPr>
              <w:widowControl/>
              <w:jc w:val="left"/>
              <w:rPr>
                <w:rFonts w:ascii="宋体" w:hAnsi="宋体" w:cs="宋体"/>
                <w:color w:val="000000"/>
                <w:kern w:val="0"/>
                <w:sz w:val="20"/>
              </w:rPr>
            </w:pPr>
            <w:r>
              <w:rPr>
                <w:rFonts w:hint="eastAsia" w:ascii="宋体" w:hAnsi="宋体" w:cs="宋体"/>
                <w:color w:val="000000"/>
                <w:kern w:val="0"/>
                <w:sz w:val="20"/>
              </w:rPr>
              <w:t>2.《中华人民共和国老年人权益保障法》</w:t>
            </w:r>
            <w:r>
              <w:rPr>
                <w:rFonts w:hint="eastAsia" w:ascii="宋体" w:hAnsi="宋体" w:cs="宋体"/>
                <w:color w:val="000000"/>
                <w:kern w:val="0"/>
                <w:sz w:val="20"/>
              </w:rPr>
              <w:br w:type="textWrapping"/>
            </w:r>
            <w:r>
              <w:rPr>
                <w:rFonts w:hint="eastAsia" w:ascii="宋体" w:hAnsi="宋体" w:cs="宋体"/>
                <w:color w:val="000000"/>
                <w:kern w:val="0"/>
                <w:sz w:val="20"/>
              </w:rPr>
              <w:t xml:space="preserve">3.《中华人民共和国行政强制法》、《中华人民共和国行政处罚法》及其他有关法律、行政法规                   </w:t>
            </w:r>
            <w:r>
              <w:rPr>
                <w:rFonts w:hint="eastAsia" w:ascii="宋体" w:hAnsi="宋体" w:cs="宋体"/>
                <w:color w:val="000000"/>
                <w:kern w:val="0"/>
                <w:sz w:val="20"/>
              </w:rPr>
              <w:br w:type="textWrapping"/>
            </w:r>
            <w:r>
              <w:rPr>
                <w:rFonts w:hint="eastAsia" w:ascii="宋体" w:hAnsi="宋体" w:cs="宋体"/>
                <w:color w:val="000000"/>
                <w:kern w:val="0"/>
                <w:sz w:val="20"/>
              </w:rPr>
              <w:t>4.《养老机构管理办法》</w:t>
            </w:r>
            <w:r>
              <w:rPr>
                <w:rFonts w:hint="eastAsia" w:ascii="宋体" w:hAnsi="宋体" w:cs="宋体"/>
                <w:color w:val="000000"/>
                <w:kern w:val="0"/>
                <w:sz w:val="20"/>
              </w:rPr>
              <w:br w:type="textWrapping"/>
            </w:r>
            <w:r>
              <w:rPr>
                <w:rFonts w:hint="eastAsia" w:ascii="宋体" w:hAnsi="宋体" w:cs="宋体"/>
                <w:color w:val="000000"/>
                <w:kern w:val="0"/>
                <w:sz w:val="20"/>
              </w:rPr>
              <w:t>5.各地相关法规</w:t>
            </w:r>
            <w:r>
              <w:rPr>
                <w:rFonts w:hint="eastAsia" w:ascii="宋体" w:hAnsi="宋体" w:cs="宋体"/>
                <w:color w:val="000000"/>
                <w:kern w:val="0"/>
                <w:sz w:val="20"/>
              </w:rPr>
              <w:br w:type="textWrapping"/>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行政处罚决定做出之日起5个工作日内</w:t>
            </w:r>
          </w:p>
        </w:tc>
        <w:tc>
          <w:tcPr>
            <w:tcW w:w="1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sz w:val="20"/>
              </w:rPr>
              <w:t>民政局</w:t>
            </w:r>
          </w:p>
        </w:tc>
        <w:tc>
          <w:tcPr>
            <w:tcW w:w="2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w:t>
            </w:r>
            <w:r>
              <w:rPr>
                <w:rFonts w:hint="eastAsia" w:ascii="宋体" w:hAnsi="宋体" w:cs="宋体"/>
                <w:color w:val="000000"/>
                <w:kern w:val="0"/>
                <w:sz w:val="20"/>
              </w:rPr>
              <w:t xml:space="preserve">政府网站      </w:t>
            </w:r>
          </w:p>
        </w:tc>
        <w:tc>
          <w:tcPr>
            <w:tcW w:w="5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w:t>
            </w:r>
          </w:p>
        </w:tc>
        <w:tc>
          <w:tcPr>
            <w:tcW w:w="5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5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w:t>
            </w:r>
          </w:p>
        </w:tc>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5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w:t>
            </w:r>
          </w:p>
        </w:tc>
        <w:tc>
          <w:tcPr>
            <w:tcW w:w="5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r>
    </w:tbl>
    <w:p>
      <w:pPr>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鼓楼区食品药品监管领域基层政务公开标准目录</w:t>
      </w:r>
    </w:p>
    <w:tbl>
      <w:tblPr>
        <w:tblStyle w:val="7"/>
        <w:tblpPr w:leftFromText="180" w:rightFromText="180" w:vertAnchor="text" w:horzAnchor="page" w:tblpX="885" w:tblpY="637"/>
        <w:tblOverlap w:val="never"/>
        <w:tblW w:w="14861" w:type="dxa"/>
        <w:tblInd w:w="0" w:type="dxa"/>
        <w:tblLayout w:type="fixed"/>
        <w:tblCellMar>
          <w:top w:w="15" w:type="dxa"/>
          <w:left w:w="108" w:type="dxa"/>
          <w:bottom w:w="0" w:type="dxa"/>
          <w:right w:w="108" w:type="dxa"/>
        </w:tblCellMar>
      </w:tblPr>
      <w:tblGrid>
        <w:gridCol w:w="420"/>
        <w:gridCol w:w="825"/>
        <w:gridCol w:w="915"/>
        <w:gridCol w:w="776"/>
        <w:gridCol w:w="1575"/>
        <w:gridCol w:w="1925"/>
        <w:gridCol w:w="1100"/>
        <w:gridCol w:w="1262"/>
        <w:gridCol w:w="2332"/>
        <w:gridCol w:w="681"/>
        <w:gridCol w:w="712"/>
        <w:gridCol w:w="625"/>
        <w:gridCol w:w="613"/>
        <w:gridCol w:w="550"/>
        <w:gridCol w:w="550"/>
      </w:tblGrid>
      <w:tr>
        <w:tblPrEx>
          <w:tblCellMar>
            <w:top w:w="15" w:type="dxa"/>
            <w:left w:w="108" w:type="dxa"/>
            <w:bottom w:w="0" w:type="dxa"/>
            <w:right w:w="108" w:type="dxa"/>
          </w:tblCellMar>
        </w:tblPrEx>
        <w:trPr>
          <w:trHeight w:val="348" w:hRule="atLeast"/>
        </w:trPr>
        <w:tc>
          <w:tcPr>
            <w:tcW w:w="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序号</w:t>
            </w:r>
          </w:p>
        </w:tc>
        <w:tc>
          <w:tcPr>
            <w:tcW w:w="251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公开事项</w:t>
            </w:r>
          </w:p>
        </w:tc>
        <w:tc>
          <w:tcPr>
            <w:tcW w:w="1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公开内容</w:t>
            </w:r>
            <w:r>
              <w:rPr>
                <w:rFonts w:hint="eastAsia" w:ascii="宋体" w:hAnsi="宋体" w:cs="宋体"/>
                <w:color w:val="000000"/>
                <w:kern w:val="0"/>
                <w:sz w:val="20"/>
              </w:rPr>
              <w:br w:type="textWrapping"/>
            </w:r>
            <w:r>
              <w:rPr>
                <w:rFonts w:hint="eastAsia" w:ascii="宋体" w:hAnsi="宋体" w:cs="宋体"/>
                <w:color w:val="000000"/>
                <w:kern w:val="0"/>
                <w:sz w:val="20"/>
              </w:rPr>
              <w:t>（要素）</w:t>
            </w:r>
          </w:p>
        </w:tc>
        <w:tc>
          <w:tcPr>
            <w:tcW w:w="19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公开依据</w:t>
            </w:r>
          </w:p>
        </w:tc>
        <w:tc>
          <w:tcPr>
            <w:tcW w:w="11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公开时限</w:t>
            </w:r>
          </w:p>
        </w:tc>
        <w:tc>
          <w:tcPr>
            <w:tcW w:w="12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公开</w:t>
            </w:r>
            <w:r>
              <w:rPr>
                <w:rFonts w:hint="eastAsia" w:ascii="宋体" w:hAnsi="宋体" w:cs="宋体"/>
                <w:color w:val="000000"/>
                <w:kern w:val="0"/>
                <w:sz w:val="20"/>
              </w:rPr>
              <w:br w:type="textWrapping"/>
            </w:r>
            <w:r>
              <w:rPr>
                <w:rFonts w:hint="eastAsia" w:ascii="宋体" w:hAnsi="宋体" w:cs="宋体"/>
                <w:color w:val="000000"/>
                <w:kern w:val="0"/>
                <w:sz w:val="20"/>
              </w:rPr>
              <w:t>主体</w:t>
            </w:r>
          </w:p>
        </w:tc>
        <w:tc>
          <w:tcPr>
            <w:tcW w:w="233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公开渠道和载体</w:t>
            </w:r>
          </w:p>
        </w:tc>
        <w:tc>
          <w:tcPr>
            <w:tcW w:w="13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公开对象</w:t>
            </w:r>
          </w:p>
        </w:tc>
        <w:tc>
          <w:tcPr>
            <w:tcW w:w="123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公开方式</w:t>
            </w:r>
          </w:p>
        </w:tc>
        <w:tc>
          <w:tcPr>
            <w:tcW w:w="11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公开层级</w:t>
            </w:r>
          </w:p>
        </w:tc>
      </w:tr>
      <w:tr>
        <w:tblPrEx>
          <w:tblCellMar>
            <w:top w:w="15" w:type="dxa"/>
            <w:left w:w="108" w:type="dxa"/>
            <w:bottom w:w="0" w:type="dxa"/>
            <w:right w:w="108" w:type="dxa"/>
          </w:tblCellMar>
        </w:tblPrEx>
        <w:trPr>
          <w:trHeight w:val="585" w:hRule="atLeast"/>
        </w:trPr>
        <w:tc>
          <w:tcPr>
            <w:tcW w:w="4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8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一级</w:t>
            </w:r>
            <w:r>
              <w:rPr>
                <w:rFonts w:hint="eastAsia" w:ascii="宋体" w:hAnsi="宋体" w:cs="宋体"/>
                <w:color w:val="000000"/>
                <w:kern w:val="0"/>
                <w:sz w:val="20"/>
              </w:rPr>
              <w:br w:type="textWrapping"/>
            </w:r>
            <w:r>
              <w:rPr>
                <w:rFonts w:hint="eastAsia" w:ascii="宋体" w:hAnsi="宋体" w:cs="宋体"/>
                <w:color w:val="000000"/>
                <w:kern w:val="0"/>
                <w:sz w:val="20"/>
              </w:rPr>
              <w:t>事项</w:t>
            </w:r>
          </w:p>
        </w:tc>
        <w:tc>
          <w:tcPr>
            <w:tcW w:w="9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二级</w:t>
            </w:r>
            <w:r>
              <w:rPr>
                <w:rFonts w:hint="eastAsia" w:ascii="宋体" w:hAnsi="宋体" w:cs="宋体"/>
                <w:color w:val="000000"/>
                <w:kern w:val="0"/>
                <w:sz w:val="20"/>
              </w:rPr>
              <w:br w:type="textWrapping"/>
            </w:r>
            <w:r>
              <w:rPr>
                <w:rFonts w:hint="eastAsia" w:ascii="宋体" w:hAnsi="宋体" w:cs="宋体"/>
                <w:color w:val="000000"/>
                <w:kern w:val="0"/>
                <w:sz w:val="20"/>
              </w:rPr>
              <w:t>事项</w:t>
            </w:r>
          </w:p>
        </w:tc>
        <w:tc>
          <w:tcPr>
            <w:tcW w:w="7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三级</w:t>
            </w:r>
            <w:r>
              <w:rPr>
                <w:rFonts w:hint="eastAsia" w:ascii="宋体" w:hAnsi="宋体" w:cs="宋体"/>
                <w:color w:val="000000"/>
                <w:kern w:val="0"/>
                <w:sz w:val="20"/>
              </w:rPr>
              <w:br w:type="textWrapping"/>
            </w:r>
            <w:r>
              <w:rPr>
                <w:rFonts w:hint="eastAsia" w:ascii="宋体" w:hAnsi="宋体" w:cs="宋体"/>
                <w:color w:val="000000"/>
                <w:kern w:val="0"/>
                <w:sz w:val="20"/>
              </w:rPr>
              <w:t>事项</w:t>
            </w: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9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1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3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8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全社会</w:t>
            </w:r>
          </w:p>
        </w:tc>
        <w:tc>
          <w:tcPr>
            <w:tcW w:w="7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特定群体（请写明）</w:t>
            </w:r>
          </w:p>
        </w:tc>
        <w:tc>
          <w:tcPr>
            <w:tcW w:w="6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主动</w:t>
            </w:r>
          </w:p>
        </w:tc>
        <w:tc>
          <w:tcPr>
            <w:tcW w:w="61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依申请</w:t>
            </w:r>
          </w:p>
        </w:tc>
        <w:tc>
          <w:tcPr>
            <w:tcW w:w="5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县级</w:t>
            </w:r>
          </w:p>
        </w:tc>
        <w:tc>
          <w:tcPr>
            <w:tcW w:w="5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乡级</w:t>
            </w:r>
          </w:p>
        </w:tc>
      </w:tr>
      <w:tr>
        <w:tblPrEx>
          <w:tblCellMar>
            <w:top w:w="15" w:type="dxa"/>
            <w:left w:w="108" w:type="dxa"/>
            <w:bottom w:w="0" w:type="dxa"/>
            <w:right w:w="108" w:type="dxa"/>
          </w:tblCellMar>
        </w:tblPrEx>
        <w:trPr>
          <w:trHeight w:val="2723" w:hRule="atLeast"/>
        </w:trPr>
        <w:tc>
          <w:tcPr>
            <w:tcW w:w="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1</w:t>
            </w:r>
          </w:p>
          <w:p>
            <w:pPr>
              <w:widowControl/>
              <w:jc w:val="center"/>
              <w:rPr>
                <w:rFonts w:ascii="宋体" w:hAnsi="宋体" w:cs="宋体"/>
                <w:color w:val="000000"/>
                <w:kern w:val="0"/>
                <w:sz w:val="20"/>
              </w:rPr>
            </w:pPr>
          </w:p>
        </w:tc>
        <w:tc>
          <w:tcPr>
            <w:tcW w:w="82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1.行政</w:t>
            </w:r>
            <w:r>
              <w:rPr>
                <w:rFonts w:hint="eastAsia" w:ascii="宋体" w:hAnsi="宋体" w:cs="宋体"/>
                <w:color w:val="000000"/>
                <w:kern w:val="0"/>
                <w:sz w:val="20"/>
              </w:rPr>
              <w:br w:type="textWrapping"/>
            </w:r>
            <w:r>
              <w:rPr>
                <w:rFonts w:hint="eastAsia" w:ascii="宋体" w:hAnsi="宋体" w:cs="宋体"/>
                <w:color w:val="000000"/>
                <w:kern w:val="0"/>
                <w:sz w:val="20"/>
              </w:rPr>
              <w:t>审批</w:t>
            </w:r>
          </w:p>
        </w:tc>
        <w:tc>
          <w:tcPr>
            <w:tcW w:w="91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1.1食品生产经营许可服务指南</w:t>
            </w:r>
          </w:p>
        </w:tc>
        <w:tc>
          <w:tcPr>
            <w:tcW w:w="7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1.1.2食品经营（销售/餐饮）许可服务指南</w:t>
            </w:r>
          </w:p>
        </w:tc>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适用范围、审批依据、受理机构、申请条件、申请材料目录、办理基本流程、办结时限、结果送达、监督投诉渠道等</w:t>
            </w:r>
          </w:p>
        </w:tc>
        <w:tc>
          <w:tcPr>
            <w:tcW w:w="19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《食品安全法》《政府信息公开条例》《关于全面推进政务公开工作的意见》《河南省关于全面推进政务公开工作的实施意见》《食品药品安全监管信息公开管理办法》</w:t>
            </w:r>
          </w:p>
        </w:tc>
        <w:tc>
          <w:tcPr>
            <w:tcW w:w="11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信息形成或变更之日起20个工作日内</w:t>
            </w:r>
          </w:p>
        </w:tc>
        <w:tc>
          <w:tcPr>
            <w:tcW w:w="12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市场监督管理、行政审批相关责任部门</w:t>
            </w:r>
          </w:p>
        </w:tc>
        <w:tc>
          <w:tcPr>
            <w:tcW w:w="233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■政府网站  □政府公报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□两微一端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□发布会/听证会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□广播电视□纸质媒体</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□公开查阅点</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■政务服务中心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□便民服务站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□入户/现场宣传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□社区/企事业单位/村公示栏（电子屏）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□精准推送   □其他</w:t>
            </w:r>
          </w:p>
        </w:tc>
        <w:tc>
          <w:tcPr>
            <w:tcW w:w="68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w:t>
            </w:r>
          </w:p>
        </w:tc>
        <w:tc>
          <w:tcPr>
            <w:tcW w:w="7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6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w:t>
            </w:r>
          </w:p>
        </w:tc>
        <w:tc>
          <w:tcPr>
            <w:tcW w:w="61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5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w:t>
            </w:r>
          </w:p>
        </w:tc>
        <w:tc>
          <w:tcPr>
            <w:tcW w:w="5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r>
      <w:tr>
        <w:tblPrEx>
          <w:tblCellMar>
            <w:top w:w="15" w:type="dxa"/>
            <w:left w:w="108" w:type="dxa"/>
            <w:bottom w:w="0" w:type="dxa"/>
            <w:right w:w="108" w:type="dxa"/>
          </w:tblCellMar>
        </w:tblPrEx>
        <w:trPr>
          <w:trHeight w:val="90" w:hRule="atLeast"/>
        </w:trPr>
        <w:tc>
          <w:tcPr>
            <w:tcW w:w="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3</w:t>
            </w:r>
          </w:p>
        </w:tc>
        <w:tc>
          <w:tcPr>
            <w:tcW w:w="8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91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1.2食品小作坊、小经营店登记服务指南</w:t>
            </w:r>
          </w:p>
        </w:tc>
        <w:tc>
          <w:tcPr>
            <w:tcW w:w="7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1.2.1食品小作坊登记服务指南</w:t>
            </w:r>
          </w:p>
        </w:tc>
        <w:tc>
          <w:tcPr>
            <w:tcW w:w="15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适用范围、登记依据、受理机构、申请登记条件、申请登记材料目录、办理基本流程、办结时限、收费依据及标准、结果送达、监督投诉渠道等</w:t>
            </w:r>
          </w:p>
        </w:tc>
        <w:tc>
          <w:tcPr>
            <w:tcW w:w="19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食品安全法》《政府信息公开条例》《关于全面推进政务公开工作的意见》《河南省关于全面推进政务公开工作的实施意见》《食品药品安全监管信息公开管理办法》《河南省食品小作坊、小经营店和小摊点管理条例》《河南省食品小作坊登记管理办法(试行)》</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信息形成或变更之日起20个工作日内</w:t>
            </w:r>
          </w:p>
        </w:tc>
        <w:tc>
          <w:tcPr>
            <w:tcW w:w="12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市场监督管理、行政审批相关责任部门          </w:t>
            </w:r>
          </w:p>
        </w:tc>
        <w:tc>
          <w:tcPr>
            <w:tcW w:w="23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■政府网站   □政府公报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□两微一端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□发布会/听证会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□广播电视□纸质媒体</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□公开查阅点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■政务服务中心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□便民服务站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□入户/现场宣传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□社区/企事业单位/村公示栏（电子屏）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□精准推送       □其他</w:t>
            </w:r>
          </w:p>
        </w:tc>
        <w:tc>
          <w:tcPr>
            <w:tcW w:w="6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w:t>
            </w:r>
          </w:p>
        </w:tc>
        <w:tc>
          <w:tcPr>
            <w:tcW w:w="7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6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w:t>
            </w:r>
          </w:p>
        </w:tc>
        <w:tc>
          <w:tcPr>
            <w:tcW w:w="6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5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w:t>
            </w:r>
          </w:p>
        </w:tc>
        <w:tc>
          <w:tcPr>
            <w:tcW w:w="5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r>
      <w:tr>
        <w:tblPrEx>
          <w:tblCellMar>
            <w:top w:w="15" w:type="dxa"/>
            <w:left w:w="108" w:type="dxa"/>
            <w:bottom w:w="0" w:type="dxa"/>
            <w:right w:w="108" w:type="dxa"/>
          </w:tblCellMar>
        </w:tblPrEx>
        <w:trPr>
          <w:trHeight w:val="3220" w:hRule="atLeast"/>
        </w:trPr>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4</w:t>
            </w:r>
          </w:p>
        </w:tc>
        <w:tc>
          <w:tcPr>
            <w:tcW w:w="8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9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1.2.2食品小经营店（销售/餐饮）登记服务指南</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登记范围、提交材料、办理时限、监督投诉渠道等</w:t>
            </w:r>
          </w:p>
        </w:tc>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食品安全法》《政府信息公开条例》《关于全面推进政务公开工作的意见》《河南省关于全面推进政务公开工作的实施意见》《食品药品安全监管信息公开管理办法》《河南省食品小作坊、小经营店和小摊点管理条例》</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信息形成或变更之日起20个工作日内</w:t>
            </w:r>
          </w:p>
        </w:tc>
        <w:tc>
          <w:tcPr>
            <w:tcW w:w="12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市场监督管理、政务服务中心相关责任部门</w:t>
            </w:r>
          </w:p>
        </w:tc>
        <w:tc>
          <w:tcPr>
            <w:tcW w:w="23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■政府网站   □政府公报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□两微一端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□发布会/听证会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□广播电视□纸质媒体</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□公开查阅点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■政务服务中心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□便民服务站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□入户/现场宣传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□社区/企事业单位/村公示栏（电子屏）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□精准推送       □其他</w:t>
            </w:r>
          </w:p>
        </w:tc>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w:t>
            </w:r>
          </w:p>
        </w:tc>
        <w:tc>
          <w:tcPr>
            <w:tcW w:w="7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6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w:t>
            </w:r>
          </w:p>
        </w:tc>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w:t>
            </w:r>
          </w:p>
        </w:tc>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r>
      <w:tr>
        <w:tblPrEx>
          <w:tblCellMar>
            <w:top w:w="15" w:type="dxa"/>
            <w:left w:w="108" w:type="dxa"/>
            <w:bottom w:w="0" w:type="dxa"/>
            <w:right w:w="108" w:type="dxa"/>
          </w:tblCellMar>
        </w:tblPrEx>
        <w:trPr>
          <w:trHeight w:val="2852" w:hRule="atLeast"/>
        </w:trPr>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5</w:t>
            </w:r>
          </w:p>
        </w:tc>
        <w:tc>
          <w:tcPr>
            <w:tcW w:w="8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9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1.3食品生产经营许可基本信息</w:t>
            </w:r>
          </w:p>
        </w:tc>
        <w:tc>
          <w:tcPr>
            <w:tcW w:w="7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1.3.2食品经营（销售/ 餐饮）许可基本信息</w:t>
            </w:r>
          </w:p>
        </w:tc>
        <w:tc>
          <w:tcPr>
            <w:tcW w:w="15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经营者名称、许可证编号、法定代表人（负责人）、经营场所、经营项目、日常监督管理机构、投诉举报电话、有效期限等</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《食品安全法》《政府信息公开条例》《关于全面推进政务公开工作的意见》《河南省关于全面推进政务公开工作的实施意见》《食品药品安全监管信息公开管理办法》</w:t>
            </w:r>
          </w:p>
        </w:tc>
        <w:tc>
          <w:tcPr>
            <w:tcW w:w="11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信息形成或变更之日起20个工作日内</w:t>
            </w:r>
          </w:p>
        </w:tc>
        <w:tc>
          <w:tcPr>
            <w:tcW w:w="126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市场监督管理、行政审批相关责任部门</w:t>
            </w:r>
          </w:p>
        </w:tc>
        <w:tc>
          <w:tcPr>
            <w:tcW w:w="233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■政府网站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□政府公报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□两微一端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□发布会/听证会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□广播电视□纸质媒体</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□公开查阅点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■政务服务中心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□便民服务站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□入户/现场宣传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□社区/企事业单位/村公示栏（电子屏）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□精准推送       □其他</w:t>
            </w:r>
          </w:p>
        </w:tc>
        <w:tc>
          <w:tcPr>
            <w:tcW w:w="68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w:t>
            </w:r>
          </w:p>
        </w:tc>
        <w:tc>
          <w:tcPr>
            <w:tcW w:w="7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6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w:t>
            </w:r>
          </w:p>
        </w:tc>
        <w:tc>
          <w:tcPr>
            <w:tcW w:w="61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5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w:t>
            </w:r>
          </w:p>
        </w:tc>
        <w:tc>
          <w:tcPr>
            <w:tcW w:w="5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r>
      <w:tr>
        <w:tblPrEx>
          <w:tblCellMar>
            <w:top w:w="15" w:type="dxa"/>
            <w:left w:w="108" w:type="dxa"/>
            <w:bottom w:w="0" w:type="dxa"/>
            <w:right w:w="108" w:type="dxa"/>
          </w:tblCellMar>
        </w:tblPrEx>
        <w:trPr>
          <w:trHeight w:val="3469" w:hRule="atLeast"/>
        </w:trPr>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7</w:t>
            </w:r>
          </w:p>
        </w:tc>
        <w:tc>
          <w:tcPr>
            <w:tcW w:w="8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1.4食品小作坊、小经营店登记基本信息</w:t>
            </w:r>
          </w:p>
        </w:tc>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1.4.1食品小作坊登记信息</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小作坊名称、经营者姓名、生产地址、食品品种、登记证编号、登记日期、有效期、二维码、登记机关等信息</w:t>
            </w:r>
          </w:p>
        </w:tc>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食品安全法》《政府信息公开条例》《关于全面推进政务公开工作的意见》《河南省关于全面推进政务公开工作的实施意见》《食品药品安全监管信息公开管理办法》《河南省食品小作坊、小经营店和小摊点管理条例》《河南省食品小作坊登记管理办法(试行)》</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信息形成或变更之日起20个工作日内</w:t>
            </w:r>
          </w:p>
        </w:tc>
        <w:tc>
          <w:tcPr>
            <w:tcW w:w="12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市场监督管理、行政审批相关责任部门</w:t>
            </w:r>
          </w:p>
        </w:tc>
        <w:tc>
          <w:tcPr>
            <w:tcW w:w="23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■政府网站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□政府公报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□两微一端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□发布会/听证会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□广播电视□纸质媒体</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□公开查阅点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■政务服务中心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□便民服务站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□入户/现场宣传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□社区/企事业单位/村公示栏（电子屏）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□精准推送       □其他</w:t>
            </w:r>
          </w:p>
        </w:tc>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w:t>
            </w:r>
          </w:p>
        </w:tc>
        <w:tc>
          <w:tcPr>
            <w:tcW w:w="7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6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w:t>
            </w:r>
          </w:p>
        </w:tc>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w:t>
            </w:r>
          </w:p>
        </w:tc>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　</w:t>
            </w:r>
          </w:p>
        </w:tc>
      </w:tr>
      <w:tr>
        <w:tblPrEx>
          <w:tblCellMar>
            <w:top w:w="15" w:type="dxa"/>
            <w:left w:w="108" w:type="dxa"/>
            <w:bottom w:w="0" w:type="dxa"/>
            <w:right w:w="108" w:type="dxa"/>
          </w:tblCellMar>
        </w:tblPrEx>
        <w:trPr>
          <w:trHeight w:val="3031" w:hRule="atLeast"/>
        </w:trPr>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8</w:t>
            </w:r>
          </w:p>
          <w:p>
            <w:pPr>
              <w:widowControl/>
              <w:jc w:val="center"/>
              <w:rPr>
                <w:rFonts w:ascii="宋体" w:hAnsi="宋体" w:cs="宋体"/>
                <w:color w:val="000000"/>
                <w:kern w:val="0"/>
                <w:sz w:val="20"/>
              </w:rPr>
            </w:pPr>
          </w:p>
        </w:tc>
        <w:tc>
          <w:tcPr>
            <w:tcW w:w="8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1.4.2食品小经营店（销售/餐饮）登记基本信息</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小经营店名称、经营地址、经营者姓名、社会信用代码（注册号）、主体业态、经营项目、登记证编号、有效期、投诉举报电话等</w:t>
            </w:r>
          </w:p>
        </w:tc>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《政府信息公开条例》《关于全面推进政务公开工作的意见》《食品药品安全监管信息公开管理办法》《河南省食品小作坊、小经营店和小摊点管理条例》</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信息形成或变更之日起20个工作日内</w:t>
            </w:r>
          </w:p>
        </w:tc>
        <w:tc>
          <w:tcPr>
            <w:tcW w:w="12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市场监督管理、政务服务中心相关责任部门</w:t>
            </w:r>
          </w:p>
        </w:tc>
        <w:tc>
          <w:tcPr>
            <w:tcW w:w="23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■政府网站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sym w:font="Wingdings 2" w:char="00A3"/>
            </w:r>
            <w:r>
              <w:rPr>
                <w:rFonts w:hint="eastAsia" w:ascii="宋体" w:hAnsi="宋体" w:cs="宋体"/>
                <w:color w:val="000000"/>
                <w:kern w:val="0"/>
                <w:sz w:val="18"/>
                <w:szCs w:val="18"/>
              </w:rPr>
              <w:t>政府公报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□两微一端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□发布会/听证会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□广播电视□纸质媒体</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□公开查阅点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■政务服务中心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□便民服务站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□入户/现场宣传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□社区/企事业单位/村公示栏（电子屏）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□精准推送       □其他</w:t>
            </w:r>
          </w:p>
        </w:tc>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w:t>
            </w:r>
          </w:p>
        </w:tc>
        <w:tc>
          <w:tcPr>
            <w:tcW w:w="7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6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w:t>
            </w:r>
          </w:p>
        </w:tc>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w:t>
            </w:r>
          </w:p>
        </w:tc>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r>
      <w:tr>
        <w:tblPrEx>
          <w:tblCellMar>
            <w:top w:w="15" w:type="dxa"/>
            <w:left w:w="108" w:type="dxa"/>
            <w:bottom w:w="0" w:type="dxa"/>
            <w:right w:w="108" w:type="dxa"/>
          </w:tblCellMar>
        </w:tblPrEx>
        <w:trPr>
          <w:trHeight w:val="579" w:hRule="atLeast"/>
        </w:trPr>
        <w:tc>
          <w:tcPr>
            <w:tcW w:w="4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31</w:t>
            </w:r>
          </w:p>
        </w:tc>
        <w:tc>
          <w:tcPr>
            <w:tcW w:w="82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2.监督检查</w:t>
            </w:r>
          </w:p>
        </w:tc>
        <w:tc>
          <w:tcPr>
            <w:tcW w:w="91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2.1食品生产经营监督检查</w:t>
            </w:r>
          </w:p>
        </w:tc>
        <w:tc>
          <w:tcPr>
            <w:tcW w:w="7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157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检查制度、检查标准、检查结果等</w:t>
            </w:r>
          </w:p>
        </w:tc>
        <w:tc>
          <w:tcPr>
            <w:tcW w:w="192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《食品安全法》《政府信息公开条例》《关于全面推进政务公开工作的意见》《河南省关于全面推进政务公开工作的实施意见》《食品生产经营日常监督检查管理办法》《食品药品安全监管信息公开管理办法》</w:t>
            </w:r>
          </w:p>
        </w:tc>
        <w:tc>
          <w:tcPr>
            <w:tcW w:w="11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信息形成或变更之日起20个工作日内</w:t>
            </w:r>
          </w:p>
        </w:tc>
        <w:tc>
          <w:tcPr>
            <w:tcW w:w="126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市场监督管理部门</w:t>
            </w:r>
          </w:p>
        </w:tc>
        <w:tc>
          <w:tcPr>
            <w:tcW w:w="233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■政府网站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□政府公报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□两微一端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□发布会/听证会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□广播电视□纸质媒体</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□公开查阅点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■政务服务中心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□便民服务站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□入户/现场宣传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□社区/企事业单位/村公示栏（电子屏）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□精准推送       □其他</w:t>
            </w:r>
          </w:p>
        </w:tc>
        <w:tc>
          <w:tcPr>
            <w:tcW w:w="68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w:t>
            </w:r>
          </w:p>
        </w:tc>
        <w:tc>
          <w:tcPr>
            <w:tcW w:w="71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62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w:t>
            </w:r>
          </w:p>
        </w:tc>
        <w:tc>
          <w:tcPr>
            <w:tcW w:w="61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55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w:t>
            </w:r>
          </w:p>
        </w:tc>
        <w:tc>
          <w:tcPr>
            <w:tcW w:w="55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w:t>
            </w:r>
          </w:p>
        </w:tc>
      </w:tr>
      <w:tr>
        <w:tblPrEx>
          <w:tblCellMar>
            <w:top w:w="15" w:type="dxa"/>
            <w:left w:w="108" w:type="dxa"/>
            <w:bottom w:w="0" w:type="dxa"/>
            <w:right w:w="108" w:type="dxa"/>
          </w:tblCellMar>
        </w:tblPrEx>
        <w:trPr>
          <w:trHeight w:val="312" w:hRule="atLeast"/>
        </w:trPr>
        <w:tc>
          <w:tcPr>
            <w:tcW w:w="4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8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9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5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9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26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3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6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1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1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r>
      <w:tr>
        <w:tblPrEx>
          <w:tblCellMar>
            <w:top w:w="15" w:type="dxa"/>
            <w:left w:w="108" w:type="dxa"/>
            <w:bottom w:w="0" w:type="dxa"/>
            <w:right w:w="108" w:type="dxa"/>
          </w:tblCellMar>
        </w:tblPrEx>
        <w:trPr>
          <w:trHeight w:val="312" w:hRule="atLeast"/>
        </w:trPr>
        <w:tc>
          <w:tcPr>
            <w:tcW w:w="4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8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9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5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9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26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3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6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1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1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r>
      <w:tr>
        <w:tblPrEx>
          <w:tblCellMar>
            <w:top w:w="15" w:type="dxa"/>
            <w:left w:w="108" w:type="dxa"/>
            <w:bottom w:w="0" w:type="dxa"/>
            <w:right w:w="108" w:type="dxa"/>
          </w:tblCellMar>
        </w:tblPrEx>
        <w:trPr>
          <w:trHeight w:val="312" w:hRule="atLeast"/>
        </w:trPr>
        <w:tc>
          <w:tcPr>
            <w:tcW w:w="4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8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9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5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9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26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3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6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1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1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r>
      <w:tr>
        <w:tblPrEx>
          <w:tblCellMar>
            <w:top w:w="15" w:type="dxa"/>
            <w:left w:w="108" w:type="dxa"/>
            <w:bottom w:w="0" w:type="dxa"/>
            <w:right w:w="108" w:type="dxa"/>
          </w:tblCellMar>
        </w:tblPrEx>
        <w:trPr>
          <w:trHeight w:val="312" w:hRule="atLeast"/>
        </w:trPr>
        <w:tc>
          <w:tcPr>
            <w:tcW w:w="4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8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9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5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9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26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3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6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1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1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r>
      <w:tr>
        <w:tblPrEx>
          <w:tblCellMar>
            <w:top w:w="15" w:type="dxa"/>
            <w:left w:w="108" w:type="dxa"/>
            <w:bottom w:w="0" w:type="dxa"/>
            <w:right w:w="108" w:type="dxa"/>
          </w:tblCellMar>
        </w:tblPrEx>
        <w:trPr>
          <w:trHeight w:val="312" w:hRule="atLeast"/>
        </w:trPr>
        <w:tc>
          <w:tcPr>
            <w:tcW w:w="4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8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9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5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9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26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3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6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1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1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r>
      <w:tr>
        <w:tblPrEx>
          <w:tblCellMar>
            <w:top w:w="15" w:type="dxa"/>
            <w:left w:w="108" w:type="dxa"/>
            <w:bottom w:w="0" w:type="dxa"/>
            <w:right w:w="108" w:type="dxa"/>
          </w:tblCellMar>
        </w:tblPrEx>
        <w:trPr>
          <w:trHeight w:val="1325" w:hRule="atLeast"/>
        </w:trPr>
        <w:tc>
          <w:tcPr>
            <w:tcW w:w="4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8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9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5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9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26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3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6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1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1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r>
      <w:tr>
        <w:tblPrEx>
          <w:tblCellMar>
            <w:top w:w="15" w:type="dxa"/>
            <w:left w:w="108" w:type="dxa"/>
            <w:bottom w:w="0" w:type="dxa"/>
            <w:right w:w="108" w:type="dxa"/>
          </w:tblCellMar>
        </w:tblPrEx>
        <w:trPr>
          <w:trHeight w:val="312" w:hRule="atLeast"/>
        </w:trPr>
        <w:tc>
          <w:tcPr>
            <w:tcW w:w="4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32</w:t>
            </w:r>
          </w:p>
        </w:tc>
        <w:tc>
          <w:tcPr>
            <w:tcW w:w="8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91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2.2特殊食品生产经营监督检查</w:t>
            </w:r>
          </w:p>
        </w:tc>
        <w:tc>
          <w:tcPr>
            <w:tcW w:w="7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157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检查制度、检查标准、检查结果等</w:t>
            </w:r>
          </w:p>
        </w:tc>
        <w:tc>
          <w:tcPr>
            <w:tcW w:w="192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《食品安全法》《政府信息公开条例》《关于全面推进政务公开工作的意见》《河南省关于全面推进政务公开工作的实施意见》《食品生产经营日常监督检查管理办法》《食品药品安全监管信息公开管理办法》</w:t>
            </w:r>
          </w:p>
        </w:tc>
        <w:tc>
          <w:tcPr>
            <w:tcW w:w="11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信息形成或变更之日起20个工作日内</w:t>
            </w:r>
          </w:p>
        </w:tc>
        <w:tc>
          <w:tcPr>
            <w:tcW w:w="126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市场监督管理部门</w:t>
            </w:r>
          </w:p>
        </w:tc>
        <w:tc>
          <w:tcPr>
            <w:tcW w:w="233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■政府网站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□政府公报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□两微一端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□发布会/听证会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□广播电视□纸质媒体</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□公开查阅点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■政务服务中心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□便民服务站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□入户/现场宣传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□社区/企事业单位/村公示栏（电子屏）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□精准推送       □其他</w:t>
            </w:r>
          </w:p>
        </w:tc>
        <w:tc>
          <w:tcPr>
            <w:tcW w:w="68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w:t>
            </w:r>
          </w:p>
        </w:tc>
        <w:tc>
          <w:tcPr>
            <w:tcW w:w="71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62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w:t>
            </w:r>
          </w:p>
        </w:tc>
        <w:tc>
          <w:tcPr>
            <w:tcW w:w="61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55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w:t>
            </w:r>
          </w:p>
        </w:tc>
        <w:tc>
          <w:tcPr>
            <w:tcW w:w="55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r>
      <w:tr>
        <w:tblPrEx>
          <w:tblCellMar>
            <w:top w:w="15" w:type="dxa"/>
            <w:left w:w="108" w:type="dxa"/>
            <w:bottom w:w="0" w:type="dxa"/>
            <w:right w:w="108" w:type="dxa"/>
          </w:tblCellMar>
        </w:tblPrEx>
        <w:trPr>
          <w:trHeight w:val="312" w:hRule="atLeast"/>
        </w:trPr>
        <w:tc>
          <w:tcPr>
            <w:tcW w:w="4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8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9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5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9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26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3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6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1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1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r>
      <w:tr>
        <w:tblPrEx>
          <w:tblCellMar>
            <w:top w:w="15" w:type="dxa"/>
            <w:left w:w="108" w:type="dxa"/>
            <w:bottom w:w="0" w:type="dxa"/>
            <w:right w:w="108" w:type="dxa"/>
          </w:tblCellMar>
        </w:tblPrEx>
        <w:trPr>
          <w:trHeight w:val="312" w:hRule="atLeast"/>
        </w:trPr>
        <w:tc>
          <w:tcPr>
            <w:tcW w:w="4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8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9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5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9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26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3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6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1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1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r>
      <w:tr>
        <w:tblPrEx>
          <w:tblCellMar>
            <w:top w:w="15" w:type="dxa"/>
            <w:left w:w="108" w:type="dxa"/>
            <w:bottom w:w="0" w:type="dxa"/>
            <w:right w:w="108" w:type="dxa"/>
          </w:tblCellMar>
        </w:tblPrEx>
        <w:trPr>
          <w:trHeight w:val="312" w:hRule="atLeast"/>
        </w:trPr>
        <w:tc>
          <w:tcPr>
            <w:tcW w:w="4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8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9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5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9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26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3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6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1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1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r>
      <w:tr>
        <w:tblPrEx>
          <w:tblCellMar>
            <w:top w:w="15" w:type="dxa"/>
            <w:left w:w="108" w:type="dxa"/>
            <w:bottom w:w="0" w:type="dxa"/>
            <w:right w:w="108" w:type="dxa"/>
          </w:tblCellMar>
        </w:tblPrEx>
        <w:trPr>
          <w:trHeight w:val="312" w:hRule="atLeast"/>
        </w:trPr>
        <w:tc>
          <w:tcPr>
            <w:tcW w:w="4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8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9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5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9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26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3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6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1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1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r>
      <w:tr>
        <w:tblPrEx>
          <w:tblCellMar>
            <w:top w:w="15" w:type="dxa"/>
            <w:left w:w="108" w:type="dxa"/>
            <w:bottom w:w="0" w:type="dxa"/>
            <w:right w:w="108" w:type="dxa"/>
          </w:tblCellMar>
        </w:tblPrEx>
        <w:trPr>
          <w:trHeight w:val="312" w:hRule="atLeast"/>
        </w:trPr>
        <w:tc>
          <w:tcPr>
            <w:tcW w:w="4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8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9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5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9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26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3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6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1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1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r>
      <w:tr>
        <w:tblPrEx>
          <w:tblCellMar>
            <w:top w:w="15" w:type="dxa"/>
            <w:left w:w="108" w:type="dxa"/>
            <w:bottom w:w="0" w:type="dxa"/>
            <w:right w:w="108" w:type="dxa"/>
          </w:tblCellMar>
        </w:tblPrEx>
        <w:trPr>
          <w:trHeight w:val="1045" w:hRule="atLeast"/>
        </w:trPr>
        <w:tc>
          <w:tcPr>
            <w:tcW w:w="4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8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9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5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9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26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3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6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1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1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r>
      <w:tr>
        <w:tblPrEx>
          <w:tblCellMar>
            <w:top w:w="15" w:type="dxa"/>
            <w:left w:w="108" w:type="dxa"/>
            <w:bottom w:w="0" w:type="dxa"/>
            <w:right w:w="108" w:type="dxa"/>
          </w:tblCellMar>
        </w:tblPrEx>
        <w:trPr>
          <w:trHeight w:val="312" w:hRule="atLeast"/>
        </w:trPr>
        <w:tc>
          <w:tcPr>
            <w:tcW w:w="4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33</w:t>
            </w:r>
          </w:p>
        </w:tc>
        <w:tc>
          <w:tcPr>
            <w:tcW w:w="8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9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2.3由县级组织的食品安全抽检</w:t>
            </w:r>
          </w:p>
        </w:tc>
        <w:tc>
          <w:tcPr>
            <w:tcW w:w="7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1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检查实施主体、被抽检单位名称、被抽检食品名称、标示的产品生产日期/批号/规格、检验依据、检验机构、检查结果等</w:t>
            </w:r>
          </w:p>
        </w:tc>
        <w:tc>
          <w:tcPr>
            <w:tcW w:w="19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《食品安全法》《政府信息公开条例》《关于全面推进政务公开工作的意见》《食品生产经营日常监督检查管理办法》《食品药品安全监管信息公开管理办法》《食品安全抽样检验管理办法》</w:t>
            </w:r>
          </w:p>
        </w:tc>
        <w:tc>
          <w:tcPr>
            <w:tcW w:w="11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信息形成或变更之日起20个工作日内</w:t>
            </w:r>
          </w:p>
        </w:tc>
        <w:tc>
          <w:tcPr>
            <w:tcW w:w="12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市场监督管理部门</w:t>
            </w:r>
          </w:p>
        </w:tc>
        <w:tc>
          <w:tcPr>
            <w:tcW w:w="233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■政府网站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□政府公报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□两微一端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□发布会/听证会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□广播电视□纸质媒体</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□公开查阅点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■政务服务中心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□便民服务站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□入户/现场宣传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□社区/企事业单位/村公示栏（电子屏）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□精准推送       □其他</w:t>
            </w:r>
          </w:p>
        </w:tc>
        <w:tc>
          <w:tcPr>
            <w:tcW w:w="68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w:t>
            </w:r>
          </w:p>
        </w:tc>
        <w:tc>
          <w:tcPr>
            <w:tcW w:w="7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6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w:t>
            </w:r>
          </w:p>
        </w:tc>
        <w:tc>
          <w:tcPr>
            <w:tcW w:w="6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5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w:t>
            </w:r>
          </w:p>
        </w:tc>
        <w:tc>
          <w:tcPr>
            <w:tcW w:w="5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r>
      <w:tr>
        <w:tblPrEx>
          <w:tblCellMar>
            <w:top w:w="15" w:type="dxa"/>
            <w:left w:w="108" w:type="dxa"/>
            <w:bottom w:w="0" w:type="dxa"/>
            <w:right w:w="108" w:type="dxa"/>
          </w:tblCellMar>
        </w:tblPrEx>
        <w:trPr>
          <w:trHeight w:val="312" w:hRule="atLeast"/>
        </w:trPr>
        <w:tc>
          <w:tcPr>
            <w:tcW w:w="4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8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9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9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1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3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6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r>
      <w:tr>
        <w:tblPrEx>
          <w:tblCellMar>
            <w:top w:w="15" w:type="dxa"/>
            <w:left w:w="108" w:type="dxa"/>
            <w:bottom w:w="0" w:type="dxa"/>
            <w:right w:w="108" w:type="dxa"/>
          </w:tblCellMar>
        </w:tblPrEx>
        <w:trPr>
          <w:trHeight w:val="312" w:hRule="atLeast"/>
        </w:trPr>
        <w:tc>
          <w:tcPr>
            <w:tcW w:w="4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8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9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9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1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3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6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r>
      <w:tr>
        <w:tblPrEx>
          <w:tblCellMar>
            <w:top w:w="15" w:type="dxa"/>
            <w:left w:w="108" w:type="dxa"/>
            <w:bottom w:w="0" w:type="dxa"/>
            <w:right w:w="108" w:type="dxa"/>
          </w:tblCellMar>
        </w:tblPrEx>
        <w:trPr>
          <w:trHeight w:val="312" w:hRule="atLeast"/>
        </w:trPr>
        <w:tc>
          <w:tcPr>
            <w:tcW w:w="4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8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9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9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1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3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6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r>
      <w:tr>
        <w:tblPrEx>
          <w:tblCellMar>
            <w:top w:w="15" w:type="dxa"/>
            <w:left w:w="108" w:type="dxa"/>
            <w:bottom w:w="0" w:type="dxa"/>
            <w:right w:w="108" w:type="dxa"/>
          </w:tblCellMar>
        </w:tblPrEx>
        <w:trPr>
          <w:trHeight w:val="312" w:hRule="atLeast"/>
        </w:trPr>
        <w:tc>
          <w:tcPr>
            <w:tcW w:w="4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8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9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9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1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3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6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r>
      <w:tr>
        <w:tblPrEx>
          <w:tblCellMar>
            <w:top w:w="15" w:type="dxa"/>
            <w:left w:w="108" w:type="dxa"/>
            <w:bottom w:w="0" w:type="dxa"/>
            <w:right w:w="108" w:type="dxa"/>
          </w:tblCellMar>
        </w:tblPrEx>
        <w:trPr>
          <w:trHeight w:val="1461" w:hRule="atLeast"/>
        </w:trPr>
        <w:tc>
          <w:tcPr>
            <w:tcW w:w="4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8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9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9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1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3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6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r>
      <w:tr>
        <w:tblPrEx>
          <w:tblCellMar>
            <w:top w:w="15" w:type="dxa"/>
            <w:left w:w="108" w:type="dxa"/>
            <w:bottom w:w="0" w:type="dxa"/>
            <w:right w:w="108" w:type="dxa"/>
          </w:tblCellMar>
        </w:tblPrEx>
        <w:trPr>
          <w:trHeight w:val="762" w:hRule="atLeast"/>
        </w:trPr>
        <w:tc>
          <w:tcPr>
            <w:tcW w:w="4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34</w:t>
            </w:r>
          </w:p>
        </w:tc>
        <w:tc>
          <w:tcPr>
            <w:tcW w:w="8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9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2.4药品零售/医疗器械经营监督检查</w:t>
            </w:r>
          </w:p>
        </w:tc>
        <w:tc>
          <w:tcPr>
            <w:tcW w:w="7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1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检查制度、检查标准、检查结果等</w:t>
            </w:r>
          </w:p>
        </w:tc>
        <w:tc>
          <w:tcPr>
            <w:tcW w:w="19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《政府信息公开条例》 《关于全面推进政务公开工作的意见》《食品药品安全监管信息公开管理办法》《医疗器械监督管理条例》《药品医疗器械飞行检查办法》</w:t>
            </w:r>
          </w:p>
        </w:tc>
        <w:tc>
          <w:tcPr>
            <w:tcW w:w="11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信息形成或变更之日起20个工作日内</w:t>
            </w:r>
          </w:p>
        </w:tc>
        <w:tc>
          <w:tcPr>
            <w:tcW w:w="12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市场监督管理部门</w:t>
            </w:r>
          </w:p>
        </w:tc>
        <w:tc>
          <w:tcPr>
            <w:tcW w:w="233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■政府网站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□政府公报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□两微一端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□发布会/听证会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□广播电视□纸质媒体</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□公开查阅点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■政务服务中心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□便民服务站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□入户/现场宣传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□社区/企事业单位/村公示栏（电子屏）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□精准推送       □其他</w:t>
            </w:r>
          </w:p>
        </w:tc>
        <w:tc>
          <w:tcPr>
            <w:tcW w:w="68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w:t>
            </w:r>
          </w:p>
        </w:tc>
        <w:tc>
          <w:tcPr>
            <w:tcW w:w="7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6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w:t>
            </w:r>
          </w:p>
        </w:tc>
        <w:tc>
          <w:tcPr>
            <w:tcW w:w="6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5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w:t>
            </w:r>
          </w:p>
        </w:tc>
        <w:tc>
          <w:tcPr>
            <w:tcW w:w="5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r>
      <w:tr>
        <w:tblPrEx>
          <w:tblCellMar>
            <w:top w:w="15" w:type="dxa"/>
            <w:left w:w="108" w:type="dxa"/>
            <w:bottom w:w="0" w:type="dxa"/>
            <w:right w:w="108" w:type="dxa"/>
          </w:tblCellMar>
        </w:tblPrEx>
        <w:trPr>
          <w:trHeight w:val="799" w:hRule="atLeast"/>
        </w:trPr>
        <w:tc>
          <w:tcPr>
            <w:tcW w:w="4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8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9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9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1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3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6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r>
      <w:tr>
        <w:tblPrEx>
          <w:tblCellMar>
            <w:top w:w="15" w:type="dxa"/>
            <w:left w:w="108" w:type="dxa"/>
            <w:bottom w:w="0" w:type="dxa"/>
            <w:right w:w="108" w:type="dxa"/>
          </w:tblCellMar>
        </w:tblPrEx>
        <w:trPr>
          <w:trHeight w:val="679" w:hRule="atLeast"/>
        </w:trPr>
        <w:tc>
          <w:tcPr>
            <w:tcW w:w="4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8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9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9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1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3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6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r>
      <w:tr>
        <w:tblPrEx>
          <w:tblCellMar>
            <w:top w:w="15" w:type="dxa"/>
            <w:left w:w="108" w:type="dxa"/>
            <w:bottom w:w="0" w:type="dxa"/>
            <w:right w:w="108" w:type="dxa"/>
          </w:tblCellMar>
        </w:tblPrEx>
        <w:trPr>
          <w:trHeight w:val="660" w:hRule="atLeast"/>
        </w:trPr>
        <w:tc>
          <w:tcPr>
            <w:tcW w:w="4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8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9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9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1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3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6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r>
      <w:tr>
        <w:tblPrEx>
          <w:tblCellMar>
            <w:top w:w="15" w:type="dxa"/>
            <w:left w:w="108" w:type="dxa"/>
            <w:bottom w:w="0" w:type="dxa"/>
            <w:right w:w="108" w:type="dxa"/>
          </w:tblCellMar>
        </w:tblPrEx>
        <w:trPr>
          <w:trHeight w:val="312" w:hRule="atLeast"/>
        </w:trPr>
        <w:tc>
          <w:tcPr>
            <w:tcW w:w="4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8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9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9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1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3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6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r>
      <w:tr>
        <w:tblPrEx>
          <w:tblCellMar>
            <w:top w:w="15" w:type="dxa"/>
            <w:left w:w="108" w:type="dxa"/>
            <w:bottom w:w="0" w:type="dxa"/>
            <w:right w:w="108" w:type="dxa"/>
          </w:tblCellMar>
        </w:tblPrEx>
        <w:trPr>
          <w:trHeight w:val="312" w:hRule="atLeast"/>
        </w:trPr>
        <w:tc>
          <w:tcPr>
            <w:tcW w:w="4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35</w:t>
            </w:r>
          </w:p>
        </w:tc>
        <w:tc>
          <w:tcPr>
            <w:tcW w:w="8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9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2.5化妆品经营企业监督检查</w:t>
            </w:r>
          </w:p>
        </w:tc>
        <w:tc>
          <w:tcPr>
            <w:tcW w:w="7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1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检查制度、检查标准、检查结果等</w:t>
            </w:r>
          </w:p>
        </w:tc>
        <w:tc>
          <w:tcPr>
            <w:tcW w:w="19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《政府信息公开条例》《关于全面推进政务公开工作的意见》《食品药品安全监管信息公开管理办法》《化妆品卫生监督条例》</w:t>
            </w:r>
          </w:p>
        </w:tc>
        <w:tc>
          <w:tcPr>
            <w:tcW w:w="11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信息形成或变更之日起20个工作日内</w:t>
            </w:r>
          </w:p>
        </w:tc>
        <w:tc>
          <w:tcPr>
            <w:tcW w:w="12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市场监督管理部门</w:t>
            </w:r>
          </w:p>
        </w:tc>
        <w:tc>
          <w:tcPr>
            <w:tcW w:w="233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■政府网站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□政府公报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□两微一端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□发布会/听证会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□广播电视□纸质媒体</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□公开查阅点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■政务服务中心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□便民服务站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□入户/现场宣传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□社区/企事业单位/村公示栏（电子屏）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□精准推送       □其他</w:t>
            </w:r>
          </w:p>
        </w:tc>
        <w:tc>
          <w:tcPr>
            <w:tcW w:w="68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w:t>
            </w:r>
          </w:p>
        </w:tc>
        <w:tc>
          <w:tcPr>
            <w:tcW w:w="7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6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w:t>
            </w:r>
          </w:p>
        </w:tc>
        <w:tc>
          <w:tcPr>
            <w:tcW w:w="6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5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w:t>
            </w:r>
          </w:p>
        </w:tc>
        <w:tc>
          <w:tcPr>
            <w:tcW w:w="5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r>
      <w:tr>
        <w:tblPrEx>
          <w:tblCellMar>
            <w:top w:w="15" w:type="dxa"/>
            <w:left w:w="108" w:type="dxa"/>
            <w:bottom w:w="0" w:type="dxa"/>
            <w:right w:w="108" w:type="dxa"/>
          </w:tblCellMar>
        </w:tblPrEx>
        <w:trPr>
          <w:trHeight w:val="312" w:hRule="atLeast"/>
        </w:trPr>
        <w:tc>
          <w:tcPr>
            <w:tcW w:w="4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8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9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9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1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3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6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r>
      <w:tr>
        <w:tblPrEx>
          <w:tblCellMar>
            <w:top w:w="15" w:type="dxa"/>
            <w:left w:w="108" w:type="dxa"/>
            <w:bottom w:w="0" w:type="dxa"/>
            <w:right w:w="108" w:type="dxa"/>
          </w:tblCellMar>
        </w:tblPrEx>
        <w:trPr>
          <w:trHeight w:val="312" w:hRule="atLeast"/>
        </w:trPr>
        <w:tc>
          <w:tcPr>
            <w:tcW w:w="4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8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9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9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1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3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6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r>
      <w:tr>
        <w:tblPrEx>
          <w:tblCellMar>
            <w:top w:w="15" w:type="dxa"/>
            <w:left w:w="108" w:type="dxa"/>
            <w:bottom w:w="0" w:type="dxa"/>
            <w:right w:w="108" w:type="dxa"/>
          </w:tblCellMar>
        </w:tblPrEx>
        <w:trPr>
          <w:trHeight w:val="312" w:hRule="atLeast"/>
        </w:trPr>
        <w:tc>
          <w:tcPr>
            <w:tcW w:w="4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8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9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9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1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3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6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r>
      <w:tr>
        <w:tblPrEx>
          <w:tblCellMar>
            <w:top w:w="15" w:type="dxa"/>
            <w:left w:w="108" w:type="dxa"/>
            <w:bottom w:w="0" w:type="dxa"/>
            <w:right w:w="108" w:type="dxa"/>
          </w:tblCellMar>
        </w:tblPrEx>
        <w:trPr>
          <w:trHeight w:val="312" w:hRule="atLeast"/>
        </w:trPr>
        <w:tc>
          <w:tcPr>
            <w:tcW w:w="4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8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9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9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1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3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6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r>
      <w:tr>
        <w:tblPrEx>
          <w:tblCellMar>
            <w:top w:w="15" w:type="dxa"/>
            <w:left w:w="108" w:type="dxa"/>
            <w:bottom w:w="0" w:type="dxa"/>
            <w:right w:w="108" w:type="dxa"/>
          </w:tblCellMar>
        </w:tblPrEx>
        <w:trPr>
          <w:trHeight w:val="312" w:hRule="atLeast"/>
        </w:trPr>
        <w:tc>
          <w:tcPr>
            <w:tcW w:w="4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8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9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9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1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3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6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r>
      <w:tr>
        <w:tblPrEx>
          <w:tblCellMar>
            <w:top w:w="15" w:type="dxa"/>
            <w:left w:w="108" w:type="dxa"/>
            <w:bottom w:w="0" w:type="dxa"/>
            <w:right w:w="108" w:type="dxa"/>
          </w:tblCellMar>
        </w:tblPrEx>
        <w:trPr>
          <w:trHeight w:val="1140" w:hRule="atLeast"/>
        </w:trPr>
        <w:tc>
          <w:tcPr>
            <w:tcW w:w="4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8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9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9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1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3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6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r>
      <w:tr>
        <w:tblPrEx>
          <w:tblCellMar>
            <w:top w:w="15" w:type="dxa"/>
            <w:left w:w="108" w:type="dxa"/>
            <w:bottom w:w="0" w:type="dxa"/>
            <w:right w:w="108" w:type="dxa"/>
          </w:tblCellMar>
        </w:tblPrEx>
        <w:trPr>
          <w:trHeight w:val="312" w:hRule="atLeast"/>
        </w:trPr>
        <w:tc>
          <w:tcPr>
            <w:tcW w:w="4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36</w:t>
            </w:r>
          </w:p>
        </w:tc>
        <w:tc>
          <w:tcPr>
            <w:tcW w:w="8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9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2.6医疗机构使用药品质量安全监督检查</w:t>
            </w:r>
          </w:p>
        </w:tc>
        <w:tc>
          <w:tcPr>
            <w:tcW w:w="7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1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检查制度、检查标准、检查结果等</w:t>
            </w:r>
          </w:p>
        </w:tc>
        <w:tc>
          <w:tcPr>
            <w:tcW w:w="19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《政府信息公开条例》《关于全面推进政务公开工作的意见》《食品药品安全监管信息公开管理办法》</w:t>
            </w:r>
          </w:p>
        </w:tc>
        <w:tc>
          <w:tcPr>
            <w:tcW w:w="11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信息形成或变更之日起20个工作日内</w:t>
            </w:r>
          </w:p>
        </w:tc>
        <w:tc>
          <w:tcPr>
            <w:tcW w:w="12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市场监督管理部门</w:t>
            </w:r>
          </w:p>
        </w:tc>
        <w:tc>
          <w:tcPr>
            <w:tcW w:w="233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■政府网站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sym w:font="Wingdings 2" w:char="00A3"/>
            </w:r>
            <w:r>
              <w:rPr>
                <w:rFonts w:hint="eastAsia" w:ascii="宋体" w:hAnsi="宋体" w:cs="宋体"/>
                <w:color w:val="000000"/>
                <w:kern w:val="0"/>
                <w:sz w:val="18"/>
                <w:szCs w:val="18"/>
              </w:rPr>
              <w:t>政府公报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sym w:font="Wingdings 2" w:char="00A3"/>
            </w:r>
            <w:r>
              <w:rPr>
                <w:rFonts w:hint="eastAsia" w:ascii="宋体" w:hAnsi="宋体" w:cs="宋体"/>
                <w:color w:val="000000"/>
                <w:kern w:val="0"/>
                <w:sz w:val="18"/>
                <w:szCs w:val="18"/>
              </w:rPr>
              <w:t xml:space="preserve">两微一端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□发布会/听证会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□广播电视□纸质媒体</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□公开查阅点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■政务服务中心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□便民服务站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□入户/现场宣传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□社区/企事业单位/村公示栏（电子屏）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□精准推送       □其他</w:t>
            </w:r>
          </w:p>
        </w:tc>
        <w:tc>
          <w:tcPr>
            <w:tcW w:w="68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w:t>
            </w:r>
          </w:p>
        </w:tc>
        <w:tc>
          <w:tcPr>
            <w:tcW w:w="7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6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w:t>
            </w:r>
          </w:p>
        </w:tc>
        <w:tc>
          <w:tcPr>
            <w:tcW w:w="6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5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w:t>
            </w:r>
          </w:p>
        </w:tc>
        <w:tc>
          <w:tcPr>
            <w:tcW w:w="5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r>
      <w:tr>
        <w:tblPrEx>
          <w:tblCellMar>
            <w:top w:w="15" w:type="dxa"/>
            <w:left w:w="108" w:type="dxa"/>
            <w:bottom w:w="0" w:type="dxa"/>
            <w:right w:w="108" w:type="dxa"/>
          </w:tblCellMar>
        </w:tblPrEx>
        <w:trPr>
          <w:trHeight w:val="312" w:hRule="atLeast"/>
        </w:trPr>
        <w:tc>
          <w:tcPr>
            <w:tcW w:w="4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8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9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9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1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3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6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r>
      <w:tr>
        <w:tblPrEx>
          <w:tblCellMar>
            <w:top w:w="15" w:type="dxa"/>
            <w:left w:w="108" w:type="dxa"/>
            <w:bottom w:w="0" w:type="dxa"/>
            <w:right w:w="108" w:type="dxa"/>
          </w:tblCellMar>
        </w:tblPrEx>
        <w:trPr>
          <w:trHeight w:val="312" w:hRule="atLeast"/>
        </w:trPr>
        <w:tc>
          <w:tcPr>
            <w:tcW w:w="4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8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9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9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1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3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6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r>
      <w:tr>
        <w:tblPrEx>
          <w:tblCellMar>
            <w:top w:w="15" w:type="dxa"/>
            <w:left w:w="108" w:type="dxa"/>
            <w:bottom w:w="0" w:type="dxa"/>
            <w:right w:w="108" w:type="dxa"/>
          </w:tblCellMar>
        </w:tblPrEx>
        <w:trPr>
          <w:trHeight w:val="312" w:hRule="atLeast"/>
        </w:trPr>
        <w:tc>
          <w:tcPr>
            <w:tcW w:w="4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8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9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9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1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3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6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r>
      <w:tr>
        <w:tblPrEx>
          <w:tblCellMar>
            <w:top w:w="15" w:type="dxa"/>
            <w:left w:w="108" w:type="dxa"/>
            <w:bottom w:w="0" w:type="dxa"/>
            <w:right w:w="108" w:type="dxa"/>
          </w:tblCellMar>
        </w:tblPrEx>
        <w:trPr>
          <w:trHeight w:val="312" w:hRule="atLeast"/>
        </w:trPr>
        <w:tc>
          <w:tcPr>
            <w:tcW w:w="4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8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9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9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1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3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6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r>
      <w:tr>
        <w:tblPrEx>
          <w:tblCellMar>
            <w:top w:w="15" w:type="dxa"/>
            <w:left w:w="108" w:type="dxa"/>
            <w:bottom w:w="0" w:type="dxa"/>
            <w:right w:w="108" w:type="dxa"/>
          </w:tblCellMar>
        </w:tblPrEx>
        <w:trPr>
          <w:trHeight w:val="312" w:hRule="atLeast"/>
        </w:trPr>
        <w:tc>
          <w:tcPr>
            <w:tcW w:w="4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8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9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9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1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3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6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r>
      <w:tr>
        <w:tblPrEx>
          <w:tblCellMar>
            <w:top w:w="15" w:type="dxa"/>
            <w:left w:w="108" w:type="dxa"/>
            <w:bottom w:w="0" w:type="dxa"/>
            <w:right w:w="108" w:type="dxa"/>
          </w:tblCellMar>
        </w:tblPrEx>
        <w:trPr>
          <w:trHeight w:val="312" w:hRule="atLeast"/>
        </w:trPr>
        <w:tc>
          <w:tcPr>
            <w:tcW w:w="4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8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9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9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1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3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6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r>
      <w:tr>
        <w:tblPrEx>
          <w:tblCellMar>
            <w:top w:w="15" w:type="dxa"/>
            <w:left w:w="108" w:type="dxa"/>
            <w:bottom w:w="0" w:type="dxa"/>
            <w:right w:w="108" w:type="dxa"/>
          </w:tblCellMar>
        </w:tblPrEx>
        <w:trPr>
          <w:trHeight w:val="312" w:hRule="atLeast"/>
        </w:trPr>
        <w:tc>
          <w:tcPr>
            <w:tcW w:w="4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37</w:t>
            </w:r>
          </w:p>
        </w:tc>
        <w:tc>
          <w:tcPr>
            <w:tcW w:w="8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9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2.7由县级组织的医疗器械抽检</w:t>
            </w:r>
          </w:p>
        </w:tc>
        <w:tc>
          <w:tcPr>
            <w:tcW w:w="7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1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被抽检单位名称、抽检产品名称、标示的生产单位、标示的产品生产日期/批号/规格、检验依据、检验结果、检验机构等</w:t>
            </w:r>
          </w:p>
        </w:tc>
        <w:tc>
          <w:tcPr>
            <w:tcW w:w="19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《政府信息公开条例》《关于全面推进政务公开工作的意见》《食品药品安全监管信息公开管理办法》</w:t>
            </w:r>
          </w:p>
        </w:tc>
        <w:tc>
          <w:tcPr>
            <w:tcW w:w="11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信息形成或变更之日起20个工作日内</w:t>
            </w:r>
          </w:p>
        </w:tc>
        <w:tc>
          <w:tcPr>
            <w:tcW w:w="12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市场监督管理部门</w:t>
            </w:r>
          </w:p>
        </w:tc>
        <w:tc>
          <w:tcPr>
            <w:tcW w:w="233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■政府网站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□政府公报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□两微一端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□发布会/听证会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□广播电视□纸质媒体</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□公开查阅点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■政务服务中心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□便民服务站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□入户/现场宣传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□社区/企事业单位/村公示栏（电子屏）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□精准推送       □其他</w:t>
            </w:r>
          </w:p>
        </w:tc>
        <w:tc>
          <w:tcPr>
            <w:tcW w:w="68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w:t>
            </w:r>
          </w:p>
        </w:tc>
        <w:tc>
          <w:tcPr>
            <w:tcW w:w="7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6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w:t>
            </w:r>
          </w:p>
        </w:tc>
        <w:tc>
          <w:tcPr>
            <w:tcW w:w="6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5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w:t>
            </w:r>
          </w:p>
        </w:tc>
        <w:tc>
          <w:tcPr>
            <w:tcW w:w="5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r>
      <w:tr>
        <w:tblPrEx>
          <w:tblCellMar>
            <w:top w:w="15" w:type="dxa"/>
            <w:left w:w="108" w:type="dxa"/>
            <w:bottom w:w="0" w:type="dxa"/>
            <w:right w:w="108" w:type="dxa"/>
          </w:tblCellMar>
        </w:tblPrEx>
        <w:trPr>
          <w:trHeight w:val="312" w:hRule="atLeast"/>
        </w:trPr>
        <w:tc>
          <w:tcPr>
            <w:tcW w:w="4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8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9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9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1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3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6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r>
      <w:tr>
        <w:tblPrEx>
          <w:tblCellMar>
            <w:top w:w="15" w:type="dxa"/>
            <w:left w:w="108" w:type="dxa"/>
            <w:bottom w:w="0" w:type="dxa"/>
            <w:right w:w="108" w:type="dxa"/>
          </w:tblCellMar>
        </w:tblPrEx>
        <w:trPr>
          <w:trHeight w:val="312" w:hRule="atLeast"/>
        </w:trPr>
        <w:tc>
          <w:tcPr>
            <w:tcW w:w="4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8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9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9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1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3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6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r>
      <w:tr>
        <w:tblPrEx>
          <w:tblCellMar>
            <w:top w:w="15" w:type="dxa"/>
            <w:left w:w="108" w:type="dxa"/>
            <w:bottom w:w="0" w:type="dxa"/>
            <w:right w:w="108" w:type="dxa"/>
          </w:tblCellMar>
        </w:tblPrEx>
        <w:trPr>
          <w:trHeight w:val="739" w:hRule="atLeast"/>
        </w:trPr>
        <w:tc>
          <w:tcPr>
            <w:tcW w:w="4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8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9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9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1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3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6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r>
      <w:tr>
        <w:tblPrEx>
          <w:tblCellMar>
            <w:top w:w="15" w:type="dxa"/>
            <w:left w:w="108" w:type="dxa"/>
            <w:bottom w:w="0" w:type="dxa"/>
            <w:right w:w="108" w:type="dxa"/>
          </w:tblCellMar>
        </w:tblPrEx>
        <w:trPr>
          <w:trHeight w:val="312" w:hRule="atLeast"/>
        </w:trPr>
        <w:tc>
          <w:tcPr>
            <w:tcW w:w="4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8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9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9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1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3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6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r>
      <w:tr>
        <w:tblPrEx>
          <w:tblCellMar>
            <w:top w:w="15" w:type="dxa"/>
            <w:left w:w="108" w:type="dxa"/>
            <w:bottom w:w="0" w:type="dxa"/>
            <w:right w:w="108" w:type="dxa"/>
          </w:tblCellMar>
        </w:tblPrEx>
        <w:trPr>
          <w:trHeight w:val="312" w:hRule="atLeast"/>
        </w:trPr>
        <w:tc>
          <w:tcPr>
            <w:tcW w:w="4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8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9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9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1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3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6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r>
      <w:tr>
        <w:tblPrEx>
          <w:tblCellMar>
            <w:top w:w="15" w:type="dxa"/>
            <w:left w:w="108" w:type="dxa"/>
            <w:bottom w:w="0" w:type="dxa"/>
            <w:right w:w="108" w:type="dxa"/>
          </w:tblCellMar>
        </w:tblPrEx>
        <w:trPr>
          <w:trHeight w:val="884" w:hRule="atLeast"/>
        </w:trPr>
        <w:tc>
          <w:tcPr>
            <w:tcW w:w="4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8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9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9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1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3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6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r>
      <w:tr>
        <w:tblPrEx>
          <w:tblCellMar>
            <w:top w:w="15" w:type="dxa"/>
            <w:left w:w="108" w:type="dxa"/>
            <w:bottom w:w="0" w:type="dxa"/>
            <w:right w:w="108" w:type="dxa"/>
          </w:tblCellMar>
        </w:tblPrEx>
        <w:trPr>
          <w:trHeight w:val="642" w:hRule="atLeast"/>
        </w:trPr>
        <w:tc>
          <w:tcPr>
            <w:tcW w:w="4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38</w:t>
            </w:r>
          </w:p>
        </w:tc>
        <w:tc>
          <w:tcPr>
            <w:tcW w:w="82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3.行政处罚</w:t>
            </w:r>
          </w:p>
        </w:tc>
        <w:tc>
          <w:tcPr>
            <w:tcW w:w="9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3.1食品生产经营行政处罚</w:t>
            </w:r>
          </w:p>
        </w:tc>
        <w:tc>
          <w:tcPr>
            <w:tcW w:w="7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1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处罚对象、案件名称、违法主要事实、处罚种类和内容、处罚依据、作出处罚决定部门、处罚时间、处罚决定书文号、处罚履行方式和期限等</w:t>
            </w:r>
          </w:p>
        </w:tc>
        <w:tc>
          <w:tcPr>
            <w:tcW w:w="19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《政府信息公开条例》《关于全面推进政务公开工作的意见》《食品药品行政处罚案件信息公开实施细则》《市场监督管理行政处罚程序暂行规定》</w:t>
            </w:r>
          </w:p>
        </w:tc>
        <w:tc>
          <w:tcPr>
            <w:tcW w:w="11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行政处罚决定形成之日起20个工作日内</w:t>
            </w:r>
          </w:p>
        </w:tc>
        <w:tc>
          <w:tcPr>
            <w:tcW w:w="12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市场监督管理部门</w:t>
            </w:r>
          </w:p>
        </w:tc>
        <w:tc>
          <w:tcPr>
            <w:tcW w:w="233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■政府网站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□政府公报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□两微一端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□发布会/听证会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□广播电视□纸质媒体</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□公开查阅点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■政务服务中心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□便民服务站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□入户/现场宣传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□社区/企事业单位/村公示栏（电子屏）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□精准推送       □其他</w:t>
            </w:r>
          </w:p>
        </w:tc>
        <w:tc>
          <w:tcPr>
            <w:tcW w:w="68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w:t>
            </w:r>
          </w:p>
        </w:tc>
        <w:tc>
          <w:tcPr>
            <w:tcW w:w="7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6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w:t>
            </w:r>
          </w:p>
        </w:tc>
        <w:tc>
          <w:tcPr>
            <w:tcW w:w="6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5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w:t>
            </w:r>
          </w:p>
        </w:tc>
        <w:tc>
          <w:tcPr>
            <w:tcW w:w="5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w:t>
            </w:r>
          </w:p>
        </w:tc>
      </w:tr>
      <w:tr>
        <w:tblPrEx>
          <w:tblCellMar>
            <w:top w:w="15" w:type="dxa"/>
            <w:left w:w="108" w:type="dxa"/>
            <w:bottom w:w="0" w:type="dxa"/>
            <w:right w:w="108" w:type="dxa"/>
          </w:tblCellMar>
        </w:tblPrEx>
        <w:trPr>
          <w:trHeight w:val="660" w:hRule="atLeast"/>
        </w:trPr>
        <w:tc>
          <w:tcPr>
            <w:tcW w:w="4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8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9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9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1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3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6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r>
      <w:tr>
        <w:tblPrEx>
          <w:tblCellMar>
            <w:top w:w="15" w:type="dxa"/>
            <w:left w:w="108" w:type="dxa"/>
            <w:bottom w:w="0" w:type="dxa"/>
            <w:right w:w="108" w:type="dxa"/>
          </w:tblCellMar>
        </w:tblPrEx>
        <w:trPr>
          <w:trHeight w:val="642" w:hRule="atLeast"/>
        </w:trPr>
        <w:tc>
          <w:tcPr>
            <w:tcW w:w="4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8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9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9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1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3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6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r>
      <w:tr>
        <w:tblPrEx>
          <w:tblCellMar>
            <w:top w:w="15" w:type="dxa"/>
            <w:left w:w="108" w:type="dxa"/>
            <w:bottom w:w="0" w:type="dxa"/>
            <w:right w:w="108" w:type="dxa"/>
          </w:tblCellMar>
        </w:tblPrEx>
        <w:trPr>
          <w:trHeight w:val="642" w:hRule="atLeast"/>
        </w:trPr>
        <w:tc>
          <w:tcPr>
            <w:tcW w:w="4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8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9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9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1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3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6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r>
      <w:tr>
        <w:tblPrEx>
          <w:tblCellMar>
            <w:top w:w="15" w:type="dxa"/>
            <w:left w:w="108" w:type="dxa"/>
            <w:bottom w:w="0" w:type="dxa"/>
            <w:right w:w="108" w:type="dxa"/>
          </w:tblCellMar>
        </w:tblPrEx>
        <w:trPr>
          <w:trHeight w:val="627" w:hRule="atLeast"/>
        </w:trPr>
        <w:tc>
          <w:tcPr>
            <w:tcW w:w="4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8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9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9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1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3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6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r>
      <w:tr>
        <w:tblPrEx>
          <w:tblCellMar>
            <w:top w:w="15" w:type="dxa"/>
            <w:left w:w="108" w:type="dxa"/>
            <w:bottom w:w="0" w:type="dxa"/>
            <w:right w:w="108" w:type="dxa"/>
          </w:tblCellMar>
        </w:tblPrEx>
        <w:trPr>
          <w:trHeight w:val="540" w:hRule="atLeast"/>
        </w:trPr>
        <w:tc>
          <w:tcPr>
            <w:tcW w:w="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39</w:t>
            </w:r>
          </w:p>
        </w:tc>
        <w:tc>
          <w:tcPr>
            <w:tcW w:w="8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9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3.2药品监管行政处罚</w:t>
            </w:r>
          </w:p>
        </w:tc>
        <w:tc>
          <w:tcPr>
            <w:tcW w:w="7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1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处罚对象、案件名称、违法主要事实、处罚种类和内容、处罚依据、作出处罚决定部门、处罚时间、处罚决定书文号、处罚履行方式和期限等</w:t>
            </w:r>
          </w:p>
        </w:tc>
        <w:tc>
          <w:tcPr>
            <w:tcW w:w="19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《政府信息公开条例》《关于全面推进政务公开工作的意见》《食品药品行政处罚案件信息公开实施细则》《市场监督管理行政处罚程序暂行规定》</w:t>
            </w:r>
          </w:p>
        </w:tc>
        <w:tc>
          <w:tcPr>
            <w:tcW w:w="11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行政处罚决定形成之日起20个工作日内</w:t>
            </w:r>
          </w:p>
        </w:tc>
        <w:tc>
          <w:tcPr>
            <w:tcW w:w="12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市场监督管理部门</w:t>
            </w:r>
          </w:p>
        </w:tc>
        <w:tc>
          <w:tcPr>
            <w:tcW w:w="233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■政府网站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□政府公报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□两微一端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□发布会/听证会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□广播电视□纸质媒体</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□公开查阅点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■政务服务中心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□便民服务站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□入户/现场宣传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□社区/企事业单位/村公示栏（电子屏）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□精准推送       □其他</w:t>
            </w:r>
          </w:p>
        </w:tc>
        <w:tc>
          <w:tcPr>
            <w:tcW w:w="68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w:t>
            </w:r>
          </w:p>
        </w:tc>
        <w:tc>
          <w:tcPr>
            <w:tcW w:w="7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6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w:t>
            </w:r>
          </w:p>
        </w:tc>
        <w:tc>
          <w:tcPr>
            <w:tcW w:w="6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5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w:t>
            </w:r>
          </w:p>
        </w:tc>
        <w:tc>
          <w:tcPr>
            <w:tcW w:w="5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r>
      <w:tr>
        <w:tblPrEx>
          <w:tblCellMar>
            <w:top w:w="15" w:type="dxa"/>
            <w:left w:w="108" w:type="dxa"/>
            <w:bottom w:w="0" w:type="dxa"/>
            <w:right w:w="108" w:type="dxa"/>
          </w:tblCellMar>
        </w:tblPrEx>
        <w:trPr>
          <w:trHeight w:val="312" w:hRule="atLeast"/>
        </w:trPr>
        <w:tc>
          <w:tcPr>
            <w:tcW w:w="4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8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9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9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1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3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6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r>
      <w:tr>
        <w:tblPrEx>
          <w:tblCellMar>
            <w:top w:w="15" w:type="dxa"/>
            <w:left w:w="108" w:type="dxa"/>
            <w:bottom w:w="0" w:type="dxa"/>
            <w:right w:w="108" w:type="dxa"/>
          </w:tblCellMar>
        </w:tblPrEx>
        <w:trPr>
          <w:trHeight w:val="312" w:hRule="atLeast"/>
        </w:trPr>
        <w:tc>
          <w:tcPr>
            <w:tcW w:w="4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8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9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9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1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3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6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r>
      <w:tr>
        <w:tblPrEx>
          <w:tblCellMar>
            <w:top w:w="15" w:type="dxa"/>
            <w:left w:w="108" w:type="dxa"/>
            <w:bottom w:w="0" w:type="dxa"/>
            <w:right w:w="108" w:type="dxa"/>
          </w:tblCellMar>
        </w:tblPrEx>
        <w:trPr>
          <w:trHeight w:val="312" w:hRule="atLeast"/>
        </w:trPr>
        <w:tc>
          <w:tcPr>
            <w:tcW w:w="4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8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9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9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1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3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6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r>
      <w:tr>
        <w:tblPrEx>
          <w:tblCellMar>
            <w:top w:w="15" w:type="dxa"/>
            <w:left w:w="108" w:type="dxa"/>
            <w:bottom w:w="0" w:type="dxa"/>
            <w:right w:w="108" w:type="dxa"/>
          </w:tblCellMar>
        </w:tblPrEx>
        <w:trPr>
          <w:trHeight w:val="312" w:hRule="atLeast"/>
        </w:trPr>
        <w:tc>
          <w:tcPr>
            <w:tcW w:w="4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8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9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9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1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3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6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r>
      <w:tr>
        <w:tblPrEx>
          <w:tblCellMar>
            <w:top w:w="15" w:type="dxa"/>
            <w:left w:w="108" w:type="dxa"/>
            <w:bottom w:w="0" w:type="dxa"/>
            <w:right w:w="108" w:type="dxa"/>
          </w:tblCellMar>
        </w:tblPrEx>
        <w:trPr>
          <w:trHeight w:val="522" w:hRule="atLeast"/>
        </w:trPr>
        <w:tc>
          <w:tcPr>
            <w:tcW w:w="4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8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9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9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1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3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6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r>
      <w:tr>
        <w:tblPrEx>
          <w:tblCellMar>
            <w:top w:w="15" w:type="dxa"/>
            <w:left w:w="108" w:type="dxa"/>
            <w:bottom w:w="0" w:type="dxa"/>
            <w:right w:w="108" w:type="dxa"/>
          </w:tblCellMar>
        </w:tblPrEx>
        <w:trPr>
          <w:trHeight w:val="734" w:hRule="atLeast"/>
        </w:trPr>
        <w:tc>
          <w:tcPr>
            <w:tcW w:w="4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8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9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9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1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3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6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r>
      <w:tr>
        <w:tblPrEx>
          <w:tblCellMar>
            <w:top w:w="15" w:type="dxa"/>
            <w:left w:w="108" w:type="dxa"/>
            <w:bottom w:w="0" w:type="dxa"/>
            <w:right w:w="108" w:type="dxa"/>
          </w:tblCellMar>
        </w:tblPrEx>
        <w:trPr>
          <w:trHeight w:val="312" w:hRule="atLeast"/>
        </w:trPr>
        <w:tc>
          <w:tcPr>
            <w:tcW w:w="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40</w:t>
            </w:r>
          </w:p>
        </w:tc>
        <w:tc>
          <w:tcPr>
            <w:tcW w:w="8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9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3.3医疗器械监管行政处罚</w:t>
            </w:r>
          </w:p>
        </w:tc>
        <w:tc>
          <w:tcPr>
            <w:tcW w:w="7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1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处罚对象、案件名称、违法主要事实、处罚种类和内容、处罚依据、作出处罚决定部门、处罚时间、处罚决定书文号、处罚履行方式和期限等</w:t>
            </w:r>
          </w:p>
        </w:tc>
        <w:tc>
          <w:tcPr>
            <w:tcW w:w="19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《政府信息公开条例》《关于全面推进政务公开工作的意见》《食品药品行政处罚案件信息公开实施细则》《市场监督管理行政处罚程序暂行规定》</w:t>
            </w:r>
          </w:p>
        </w:tc>
        <w:tc>
          <w:tcPr>
            <w:tcW w:w="11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行政处罚决定形成之日起20个工作日内</w:t>
            </w:r>
          </w:p>
        </w:tc>
        <w:tc>
          <w:tcPr>
            <w:tcW w:w="12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市场监督管理部门</w:t>
            </w:r>
          </w:p>
        </w:tc>
        <w:tc>
          <w:tcPr>
            <w:tcW w:w="233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■政府网站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□政府公报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□两微一端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□发布会/听证会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□广播电视□纸质媒体</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□公开查阅点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■政务服务中心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□便民服务站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□入户/现场宣传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□社区/企事业单位/村公示栏（电子屏）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□精准推送       □其他</w:t>
            </w:r>
          </w:p>
        </w:tc>
        <w:tc>
          <w:tcPr>
            <w:tcW w:w="68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w:t>
            </w:r>
          </w:p>
        </w:tc>
        <w:tc>
          <w:tcPr>
            <w:tcW w:w="7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6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w:t>
            </w:r>
          </w:p>
        </w:tc>
        <w:tc>
          <w:tcPr>
            <w:tcW w:w="6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5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w:t>
            </w:r>
          </w:p>
        </w:tc>
        <w:tc>
          <w:tcPr>
            <w:tcW w:w="5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r>
      <w:tr>
        <w:tblPrEx>
          <w:tblCellMar>
            <w:top w:w="15" w:type="dxa"/>
            <w:left w:w="108" w:type="dxa"/>
            <w:bottom w:w="0" w:type="dxa"/>
            <w:right w:w="108" w:type="dxa"/>
          </w:tblCellMar>
        </w:tblPrEx>
        <w:trPr>
          <w:trHeight w:val="312" w:hRule="atLeast"/>
        </w:trPr>
        <w:tc>
          <w:tcPr>
            <w:tcW w:w="4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8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9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9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1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3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6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r>
      <w:tr>
        <w:tblPrEx>
          <w:tblCellMar>
            <w:top w:w="15" w:type="dxa"/>
            <w:left w:w="108" w:type="dxa"/>
            <w:bottom w:w="0" w:type="dxa"/>
            <w:right w:w="108" w:type="dxa"/>
          </w:tblCellMar>
        </w:tblPrEx>
        <w:trPr>
          <w:trHeight w:val="312" w:hRule="atLeast"/>
        </w:trPr>
        <w:tc>
          <w:tcPr>
            <w:tcW w:w="4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8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9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9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1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3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6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r>
      <w:tr>
        <w:tblPrEx>
          <w:tblCellMar>
            <w:top w:w="15" w:type="dxa"/>
            <w:left w:w="108" w:type="dxa"/>
            <w:bottom w:w="0" w:type="dxa"/>
            <w:right w:w="108" w:type="dxa"/>
          </w:tblCellMar>
        </w:tblPrEx>
        <w:trPr>
          <w:trHeight w:val="312" w:hRule="atLeast"/>
        </w:trPr>
        <w:tc>
          <w:tcPr>
            <w:tcW w:w="4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8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9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9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1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3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6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r>
      <w:tr>
        <w:tblPrEx>
          <w:tblCellMar>
            <w:top w:w="15" w:type="dxa"/>
            <w:left w:w="108" w:type="dxa"/>
            <w:bottom w:w="0" w:type="dxa"/>
            <w:right w:w="108" w:type="dxa"/>
          </w:tblCellMar>
        </w:tblPrEx>
        <w:trPr>
          <w:trHeight w:val="312" w:hRule="atLeast"/>
        </w:trPr>
        <w:tc>
          <w:tcPr>
            <w:tcW w:w="4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8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9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9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1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3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6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r>
      <w:tr>
        <w:tblPrEx>
          <w:tblCellMar>
            <w:top w:w="15" w:type="dxa"/>
            <w:left w:w="108" w:type="dxa"/>
            <w:bottom w:w="0" w:type="dxa"/>
            <w:right w:w="108" w:type="dxa"/>
          </w:tblCellMar>
        </w:tblPrEx>
        <w:trPr>
          <w:trHeight w:val="439" w:hRule="atLeast"/>
        </w:trPr>
        <w:tc>
          <w:tcPr>
            <w:tcW w:w="4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8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9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9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1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3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6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r>
      <w:tr>
        <w:tblPrEx>
          <w:tblCellMar>
            <w:top w:w="15" w:type="dxa"/>
            <w:left w:w="108" w:type="dxa"/>
            <w:bottom w:w="0" w:type="dxa"/>
            <w:right w:w="108" w:type="dxa"/>
          </w:tblCellMar>
        </w:tblPrEx>
        <w:trPr>
          <w:trHeight w:val="1062" w:hRule="atLeast"/>
        </w:trPr>
        <w:tc>
          <w:tcPr>
            <w:tcW w:w="4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8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9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9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1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3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6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r>
      <w:tr>
        <w:tblPrEx>
          <w:tblCellMar>
            <w:top w:w="15" w:type="dxa"/>
            <w:left w:w="108" w:type="dxa"/>
            <w:bottom w:w="0" w:type="dxa"/>
            <w:right w:w="108" w:type="dxa"/>
          </w:tblCellMar>
        </w:tblPrEx>
        <w:trPr>
          <w:trHeight w:val="312" w:hRule="atLeast"/>
        </w:trPr>
        <w:tc>
          <w:tcPr>
            <w:tcW w:w="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41</w:t>
            </w:r>
          </w:p>
        </w:tc>
        <w:tc>
          <w:tcPr>
            <w:tcW w:w="8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9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3.4化妆品监管行政处罚</w:t>
            </w:r>
          </w:p>
        </w:tc>
        <w:tc>
          <w:tcPr>
            <w:tcW w:w="7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1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处罚对象、案件名称、违法主要事实、处罚种类和内容、处罚依据、作出处罚决定部门、处罚时间、处罚决定书文号、处罚履行方式和期限等</w:t>
            </w:r>
          </w:p>
        </w:tc>
        <w:tc>
          <w:tcPr>
            <w:tcW w:w="19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《政府信息公开条例》《关于全面推进政务公开工作的意见》《食品药品行政处罚案件信息公开实施细则》《市场监督管理行政处罚程序暂行规定》</w:t>
            </w:r>
          </w:p>
        </w:tc>
        <w:tc>
          <w:tcPr>
            <w:tcW w:w="11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行政处罚决定形成之日起20个工作日内</w:t>
            </w:r>
          </w:p>
        </w:tc>
        <w:tc>
          <w:tcPr>
            <w:tcW w:w="12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市场监督管理部门</w:t>
            </w:r>
          </w:p>
        </w:tc>
        <w:tc>
          <w:tcPr>
            <w:tcW w:w="233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■政府网站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□政府公报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□两微一端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□发布会/听证会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□广播电视□纸质媒体</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□公开查阅点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■政务服务中心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□便民服务站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□入户/现场宣传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□社区/企事业单位/村公示栏（电子屏）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□精准推送       □其他</w:t>
            </w:r>
          </w:p>
        </w:tc>
        <w:tc>
          <w:tcPr>
            <w:tcW w:w="68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w:t>
            </w:r>
          </w:p>
        </w:tc>
        <w:tc>
          <w:tcPr>
            <w:tcW w:w="7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6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w:t>
            </w:r>
          </w:p>
        </w:tc>
        <w:tc>
          <w:tcPr>
            <w:tcW w:w="6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5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w:t>
            </w:r>
          </w:p>
        </w:tc>
        <w:tc>
          <w:tcPr>
            <w:tcW w:w="5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r>
      <w:tr>
        <w:tblPrEx>
          <w:tblCellMar>
            <w:top w:w="15" w:type="dxa"/>
            <w:left w:w="108" w:type="dxa"/>
            <w:bottom w:w="0" w:type="dxa"/>
            <w:right w:w="108" w:type="dxa"/>
          </w:tblCellMar>
        </w:tblPrEx>
        <w:trPr>
          <w:trHeight w:val="312" w:hRule="atLeast"/>
        </w:trPr>
        <w:tc>
          <w:tcPr>
            <w:tcW w:w="4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8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9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9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1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3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6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r>
      <w:tr>
        <w:tblPrEx>
          <w:tblCellMar>
            <w:top w:w="15" w:type="dxa"/>
            <w:left w:w="108" w:type="dxa"/>
            <w:bottom w:w="0" w:type="dxa"/>
            <w:right w:w="108" w:type="dxa"/>
          </w:tblCellMar>
        </w:tblPrEx>
        <w:trPr>
          <w:trHeight w:val="312" w:hRule="atLeast"/>
        </w:trPr>
        <w:tc>
          <w:tcPr>
            <w:tcW w:w="4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8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9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9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1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3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6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r>
      <w:tr>
        <w:tblPrEx>
          <w:tblCellMar>
            <w:top w:w="15" w:type="dxa"/>
            <w:left w:w="108" w:type="dxa"/>
            <w:bottom w:w="0" w:type="dxa"/>
            <w:right w:w="108" w:type="dxa"/>
          </w:tblCellMar>
        </w:tblPrEx>
        <w:trPr>
          <w:trHeight w:val="312" w:hRule="atLeast"/>
        </w:trPr>
        <w:tc>
          <w:tcPr>
            <w:tcW w:w="4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8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9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9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1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3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r>
      <w:tr>
        <w:tblPrEx>
          <w:tblCellMar>
            <w:top w:w="15" w:type="dxa"/>
            <w:left w:w="108" w:type="dxa"/>
            <w:bottom w:w="0" w:type="dxa"/>
            <w:right w:w="108" w:type="dxa"/>
          </w:tblCellMar>
        </w:tblPrEx>
        <w:trPr>
          <w:trHeight w:val="312" w:hRule="atLeast"/>
        </w:trPr>
        <w:tc>
          <w:tcPr>
            <w:tcW w:w="4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8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9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9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1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3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r>
      <w:tr>
        <w:tblPrEx>
          <w:tblCellMar>
            <w:top w:w="15" w:type="dxa"/>
            <w:left w:w="108" w:type="dxa"/>
            <w:bottom w:w="0" w:type="dxa"/>
            <w:right w:w="108" w:type="dxa"/>
          </w:tblCellMar>
        </w:tblPrEx>
        <w:trPr>
          <w:trHeight w:val="462" w:hRule="atLeast"/>
        </w:trPr>
        <w:tc>
          <w:tcPr>
            <w:tcW w:w="4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8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9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9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1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3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r>
      <w:tr>
        <w:tblPrEx>
          <w:tblCellMar>
            <w:top w:w="15" w:type="dxa"/>
            <w:left w:w="108" w:type="dxa"/>
            <w:bottom w:w="0" w:type="dxa"/>
            <w:right w:w="108" w:type="dxa"/>
          </w:tblCellMar>
        </w:tblPrEx>
        <w:trPr>
          <w:trHeight w:val="882" w:hRule="atLeast"/>
        </w:trPr>
        <w:tc>
          <w:tcPr>
            <w:tcW w:w="4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8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9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9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1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3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r>
    </w:tbl>
    <w:p/>
    <w:p/>
    <w:tbl>
      <w:tblPr>
        <w:tblStyle w:val="7"/>
        <w:tblpPr w:leftFromText="180" w:rightFromText="180" w:vertAnchor="text" w:horzAnchor="page" w:tblpX="649" w:tblpY="241"/>
        <w:tblOverlap w:val="never"/>
        <w:tblW w:w="15085" w:type="dxa"/>
        <w:tblInd w:w="0" w:type="dxa"/>
        <w:tblLayout w:type="fixed"/>
        <w:tblCellMar>
          <w:top w:w="0" w:type="dxa"/>
          <w:left w:w="0" w:type="dxa"/>
          <w:bottom w:w="0" w:type="dxa"/>
          <w:right w:w="0" w:type="dxa"/>
        </w:tblCellMar>
      </w:tblPr>
      <w:tblGrid>
        <w:gridCol w:w="355"/>
        <w:gridCol w:w="815"/>
        <w:gridCol w:w="876"/>
        <w:gridCol w:w="528"/>
        <w:gridCol w:w="1608"/>
        <w:gridCol w:w="3129"/>
        <w:gridCol w:w="852"/>
        <w:gridCol w:w="888"/>
        <w:gridCol w:w="2592"/>
        <w:gridCol w:w="600"/>
        <w:gridCol w:w="576"/>
        <w:gridCol w:w="528"/>
        <w:gridCol w:w="600"/>
        <w:gridCol w:w="564"/>
        <w:gridCol w:w="574"/>
      </w:tblGrid>
      <w:tr>
        <w:tblPrEx>
          <w:tblCellMar>
            <w:top w:w="0" w:type="dxa"/>
            <w:left w:w="0" w:type="dxa"/>
            <w:bottom w:w="0" w:type="dxa"/>
            <w:right w:w="0" w:type="dxa"/>
          </w:tblCellMar>
        </w:tblPrEx>
        <w:trPr>
          <w:trHeight w:val="90" w:hRule="atLeast"/>
        </w:trPr>
        <w:tc>
          <w:tcPr>
            <w:tcW w:w="15085" w:type="dxa"/>
            <w:gridSpan w:val="15"/>
            <w:tcBorders>
              <w:top w:val="nil"/>
              <w:left w:val="nil"/>
              <w:bottom w:val="single" w:color="000000" w:sz="4" w:space="0"/>
              <w:right w:val="nil"/>
            </w:tcBorders>
            <w:noWrap/>
            <w:tcMar>
              <w:top w:w="12" w:type="dxa"/>
              <w:left w:w="12" w:type="dxa"/>
              <w:right w:w="12" w:type="dxa"/>
            </w:tcMar>
            <w:vAlign w:val="center"/>
          </w:tcPr>
          <w:p>
            <w:pPr>
              <w:widowControl/>
              <w:jc w:val="center"/>
              <w:textAlignment w:val="center"/>
              <w:rPr>
                <w:rFonts w:ascii="方正小标宋_GBK" w:hAnsi="方正小标宋_GBK" w:eastAsia="方正小标宋_GBK" w:cs="方正小标宋_GBK"/>
                <w:color w:val="000000"/>
                <w:sz w:val="18"/>
                <w:szCs w:val="18"/>
              </w:rPr>
            </w:pPr>
            <w:r>
              <w:rPr>
                <w:rFonts w:hint="eastAsia" w:ascii="方正小标宋简体" w:hAnsi="方正小标宋简体" w:eastAsia="方正小标宋简体" w:cs="方正小标宋简体"/>
                <w:color w:val="000000"/>
                <w:kern w:val="0"/>
                <w:sz w:val="44"/>
                <w:szCs w:val="44"/>
                <w:lang w:bidi="ar"/>
              </w:rPr>
              <w:t>鼓楼区就业领域基层政务公开目录</w:t>
            </w:r>
          </w:p>
        </w:tc>
      </w:tr>
      <w:tr>
        <w:tblPrEx>
          <w:tblCellMar>
            <w:top w:w="0" w:type="dxa"/>
            <w:left w:w="0" w:type="dxa"/>
            <w:bottom w:w="0" w:type="dxa"/>
            <w:right w:w="0" w:type="dxa"/>
          </w:tblCellMar>
        </w:tblPrEx>
        <w:trPr>
          <w:trHeight w:val="364" w:hRule="atLeast"/>
        </w:trPr>
        <w:tc>
          <w:tcPr>
            <w:tcW w:w="355"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序号</w:t>
            </w:r>
          </w:p>
        </w:tc>
        <w:tc>
          <w:tcPr>
            <w:tcW w:w="169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公开事项</w:t>
            </w:r>
          </w:p>
        </w:tc>
        <w:tc>
          <w:tcPr>
            <w:tcW w:w="5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黑体" w:hAnsi="宋体" w:eastAsia="黑体" w:cs="黑体"/>
                <w:color w:val="000000"/>
                <w:sz w:val="18"/>
                <w:szCs w:val="18"/>
              </w:rPr>
            </w:pPr>
          </w:p>
        </w:tc>
        <w:tc>
          <w:tcPr>
            <w:tcW w:w="1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公开内容</w:t>
            </w:r>
            <w:r>
              <w:rPr>
                <w:rFonts w:hint="eastAsia" w:ascii="黑体" w:hAnsi="宋体" w:eastAsia="黑体" w:cs="黑体"/>
                <w:color w:val="000000"/>
                <w:kern w:val="0"/>
                <w:sz w:val="18"/>
                <w:szCs w:val="18"/>
                <w:lang w:bidi="ar"/>
              </w:rPr>
              <w:br w:type="textWrapping"/>
            </w:r>
            <w:r>
              <w:rPr>
                <w:rFonts w:hint="eastAsia" w:ascii="黑体" w:hAnsi="宋体" w:eastAsia="黑体" w:cs="黑体"/>
                <w:color w:val="000000"/>
                <w:kern w:val="0"/>
                <w:sz w:val="18"/>
                <w:szCs w:val="18"/>
                <w:lang w:bidi="ar"/>
              </w:rPr>
              <w:t>（要素）</w:t>
            </w:r>
          </w:p>
        </w:tc>
        <w:tc>
          <w:tcPr>
            <w:tcW w:w="312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公开依据</w:t>
            </w:r>
          </w:p>
        </w:tc>
        <w:tc>
          <w:tcPr>
            <w:tcW w:w="8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公开时限</w:t>
            </w:r>
          </w:p>
        </w:tc>
        <w:tc>
          <w:tcPr>
            <w:tcW w:w="88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公开主体</w:t>
            </w:r>
          </w:p>
        </w:tc>
        <w:tc>
          <w:tcPr>
            <w:tcW w:w="25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公开渠道和载体</w:t>
            </w:r>
          </w:p>
        </w:tc>
        <w:tc>
          <w:tcPr>
            <w:tcW w:w="117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公开对象</w:t>
            </w:r>
          </w:p>
        </w:tc>
        <w:tc>
          <w:tcPr>
            <w:tcW w:w="1128"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公开方式</w:t>
            </w:r>
          </w:p>
        </w:tc>
        <w:tc>
          <w:tcPr>
            <w:tcW w:w="1138"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公开层级</w:t>
            </w:r>
          </w:p>
        </w:tc>
      </w:tr>
      <w:tr>
        <w:tblPrEx>
          <w:tblCellMar>
            <w:top w:w="0" w:type="dxa"/>
            <w:left w:w="0" w:type="dxa"/>
            <w:bottom w:w="0" w:type="dxa"/>
            <w:right w:w="0" w:type="dxa"/>
          </w:tblCellMar>
        </w:tblPrEx>
        <w:trPr>
          <w:trHeight w:val="563" w:hRule="atLeast"/>
        </w:trPr>
        <w:tc>
          <w:tcPr>
            <w:tcW w:w="355"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黑体" w:hAnsi="宋体" w:eastAsia="黑体" w:cs="黑体"/>
                <w:color w:val="000000"/>
                <w:sz w:val="18"/>
                <w:szCs w:val="18"/>
              </w:rPr>
            </w:pPr>
          </w:p>
        </w:tc>
        <w:tc>
          <w:tcPr>
            <w:tcW w:w="8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一级事项</w:t>
            </w:r>
          </w:p>
        </w:tc>
        <w:tc>
          <w:tcPr>
            <w:tcW w:w="8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二级事项</w:t>
            </w:r>
          </w:p>
        </w:tc>
        <w:tc>
          <w:tcPr>
            <w:tcW w:w="5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三级事项</w:t>
            </w:r>
          </w:p>
        </w:tc>
        <w:tc>
          <w:tcPr>
            <w:tcW w:w="1608" w:type="dxa"/>
            <w:tcBorders>
              <w:top w:val="single" w:color="000000" w:sz="4" w:space="0"/>
              <w:left w:val="single" w:color="000000" w:sz="4" w:space="0"/>
              <w:right w:val="single" w:color="000000" w:sz="4" w:space="0"/>
            </w:tcBorders>
            <w:tcMar>
              <w:top w:w="12" w:type="dxa"/>
              <w:left w:w="12" w:type="dxa"/>
              <w:right w:w="12" w:type="dxa"/>
            </w:tcMar>
            <w:vAlign w:val="center"/>
          </w:tcPr>
          <w:p>
            <w:pPr>
              <w:jc w:val="center"/>
              <w:rPr>
                <w:rFonts w:ascii="黑体" w:hAnsi="宋体" w:eastAsia="黑体" w:cs="黑体"/>
                <w:color w:val="000000"/>
                <w:sz w:val="18"/>
                <w:szCs w:val="18"/>
              </w:rPr>
            </w:pPr>
          </w:p>
        </w:tc>
        <w:tc>
          <w:tcPr>
            <w:tcW w:w="3129" w:type="dxa"/>
            <w:tcBorders>
              <w:top w:val="single" w:color="000000" w:sz="4" w:space="0"/>
              <w:left w:val="single" w:color="000000" w:sz="4" w:space="0"/>
              <w:right w:val="single" w:color="000000" w:sz="4" w:space="0"/>
            </w:tcBorders>
            <w:tcMar>
              <w:top w:w="12" w:type="dxa"/>
              <w:left w:w="12" w:type="dxa"/>
              <w:right w:w="12" w:type="dxa"/>
            </w:tcMar>
            <w:vAlign w:val="center"/>
          </w:tcPr>
          <w:p>
            <w:pPr>
              <w:jc w:val="center"/>
              <w:rPr>
                <w:rFonts w:ascii="黑体" w:hAnsi="宋体" w:eastAsia="黑体" w:cs="黑体"/>
                <w:color w:val="000000"/>
                <w:sz w:val="18"/>
                <w:szCs w:val="18"/>
              </w:rPr>
            </w:pPr>
          </w:p>
        </w:tc>
        <w:tc>
          <w:tcPr>
            <w:tcW w:w="852" w:type="dxa"/>
            <w:tcBorders>
              <w:top w:val="single" w:color="000000" w:sz="4" w:space="0"/>
              <w:left w:val="single" w:color="000000" w:sz="4" w:space="0"/>
              <w:right w:val="single" w:color="000000" w:sz="4" w:space="0"/>
            </w:tcBorders>
            <w:tcMar>
              <w:top w:w="12" w:type="dxa"/>
              <w:left w:w="12" w:type="dxa"/>
              <w:right w:w="12" w:type="dxa"/>
            </w:tcMar>
            <w:vAlign w:val="center"/>
          </w:tcPr>
          <w:p>
            <w:pPr>
              <w:jc w:val="center"/>
              <w:rPr>
                <w:rFonts w:ascii="黑体" w:hAnsi="宋体" w:eastAsia="黑体" w:cs="黑体"/>
                <w:color w:val="000000"/>
                <w:sz w:val="18"/>
                <w:szCs w:val="18"/>
              </w:rPr>
            </w:pPr>
          </w:p>
        </w:tc>
        <w:tc>
          <w:tcPr>
            <w:tcW w:w="888" w:type="dxa"/>
            <w:tcBorders>
              <w:top w:val="single" w:color="000000" w:sz="4" w:space="0"/>
              <w:left w:val="single" w:color="000000" w:sz="4" w:space="0"/>
              <w:right w:val="single" w:color="000000" w:sz="4" w:space="0"/>
            </w:tcBorders>
            <w:tcMar>
              <w:top w:w="12" w:type="dxa"/>
              <w:left w:w="12" w:type="dxa"/>
              <w:right w:w="12" w:type="dxa"/>
            </w:tcMar>
            <w:vAlign w:val="center"/>
          </w:tcPr>
          <w:p>
            <w:pPr>
              <w:jc w:val="center"/>
              <w:rPr>
                <w:rFonts w:ascii="黑体" w:hAnsi="宋体" w:eastAsia="黑体" w:cs="黑体"/>
                <w:color w:val="000000"/>
                <w:sz w:val="18"/>
                <w:szCs w:val="18"/>
              </w:rPr>
            </w:pPr>
          </w:p>
        </w:tc>
        <w:tc>
          <w:tcPr>
            <w:tcW w:w="2592" w:type="dxa"/>
            <w:tcBorders>
              <w:top w:val="single" w:color="000000" w:sz="4" w:space="0"/>
              <w:left w:val="single" w:color="000000" w:sz="4" w:space="0"/>
              <w:right w:val="single" w:color="000000" w:sz="4" w:space="0"/>
            </w:tcBorders>
            <w:tcMar>
              <w:top w:w="12" w:type="dxa"/>
              <w:left w:w="12" w:type="dxa"/>
              <w:right w:w="12" w:type="dxa"/>
            </w:tcMar>
            <w:vAlign w:val="center"/>
          </w:tcPr>
          <w:p>
            <w:pPr>
              <w:jc w:val="center"/>
              <w:rPr>
                <w:rFonts w:ascii="黑体" w:hAnsi="宋体" w:eastAsia="黑体" w:cs="黑体"/>
                <w:color w:val="000000"/>
                <w:sz w:val="18"/>
                <w:szCs w:val="18"/>
              </w:rPr>
            </w:pP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全社会</w:t>
            </w:r>
          </w:p>
        </w:tc>
        <w:tc>
          <w:tcPr>
            <w:tcW w:w="5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特定群体</w:t>
            </w:r>
          </w:p>
        </w:tc>
        <w:tc>
          <w:tcPr>
            <w:tcW w:w="5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主动</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依申请</w:t>
            </w:r>
          </w:p>
        </w:tc>
        <w:tc>
          <w:tcPr>
            <w:tcW w:w="56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县级</w:t>
            </w:r>
          </w:p>
        </w:tc>
        <w:tc>
          <w:tcPr>
            <w:tcW w:w="57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乡级</w:t>
            </w:r>
          </w:p>
        </w:tc>
      </w:tr>
      <w:tr>
        <w:tblPrEx>
          <w:tblCellMar>
            <w:top w:w="0" w:type="dxa"/>
            <w:left w:w="0" w:type="dxa"/>
            <w:bottom w:w="0" w:type="dxa"/>
            <w:right w:w="0" w:type="dxa"/>
          </w:tblCellMar>
        </w:tblPrEx>
        <w:trPr>
          <w:trHeight w:val="3370" w:hRule="atLeast"/>
        </w:trPr>
        <w:tc>
          <w:tcPr>
            <w:tcW w:w="35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w:t>
            </w:r>
          </w:p>
        </w:tc>
        <w:tc>
          <w:tcPr>
            <w:tcW w:w="81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1.就业信息服务</w:t>
            </w:r>
          </w:p>
        </w:tc>
        <w:tc>
          <w:tcPr>
            <w:tcW w:w="8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1.1就业政策法规咨询</w:t>
            </w:r>
          </w:p>
        </w:tc>
        <w:tc>
          <w:tcPr>
            <w:tcW w:w="5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hAnsi="宋体" w:cs="宋体"/>
                <w:color w:val="000000" w:themeColor="text1"/>
                <w:sz w:val="18"/>
                <w:szCs w:val="18"/>
                <w14:textFill>
                  <w14:solidFill>
                    <w14:schemeClr w14:val="tx1"/>
                  </w14:solidFill>
                </w14:textFill>
              </w:rPr>
            </w:pPr>
          </w:p>
        </w:tc>
        <w:tc>
          <w:tcPr>
            <w:tcW w:w="1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1.就业创业政策项目</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2.对象范围</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3.政策申请条件</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4.政策申请材料</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5.办理流程</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6.办理地点（方式）</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7.咨询电话</w:t>
            </w:r>
          </w:p>
        </w:tc>
        <w:tc>
          <w:tcPr>
            <w:tcW w:w="312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1.《中华人民共和国政府信息公开条例》（中华人民共和国国务院令第711号）</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3.《人力资源市场暂行条例》（中华人民共和国国务院令第700号）</w:t>
            </w:r>
          </w:p>
        </w:tc>
        <w:tc>
          <w:tcPr>
            <w:tcW w:w="8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公开事项信息形成或变更之日起20个工作日内公开</w:t>
            </w:r>
          </w:p>
        </w:tc>
        <w:tc>
          <w:tcPr>
            <w:tcW w:w="88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人力资源和社会保障部门</w:t>
            </w:r>
          </w:p>
        </w:tc>
        <w:tc>
          <w:tcPr>
            <w:tcW w:w="25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■政府网站    □政府公报</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□两微一端    □发布会/听证会</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□广播电视    □纸质媒体</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□公开查阅点  ■政务服务中心</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□便民服务站  □入户/现场</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□社区/企事业单位/村公示栏（电子屏）</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□精准推送    ■其他</w:t>
            </w:r>
            <w:r>
              <w:rPr>
                <w:rFonts w:hint="eastAsia" w:ascii="宋体" w:hAnsi="宋体" w:cs="宋体"/>
                <w:color w:val="000000" w:themeColor="text1"/>
                <w:kern w:val="0"/>
                <w:sz w:val="18"/>
                <w:szCs w:val="18"/>
                <w:u w:val="single"/>
                <w:lang w:bidi="ar"/>
                <w14:textFill>
                  <w14:solidFill>
                    <w14:schemeClr w14:val="tx1"/>
                  </w14:solidFill>
                </w14:textFill>
              </w:rPr>
              <w:t xml:space="preserve"> 基层公共服务平台</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5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themeColor="text1"/>
                <w:sz w:val="18"/>
                <w:szCs w:val="18"/>
                <w14:textFill>
                  <w14:solidFill>
                    <w14:schemeClr w14:val="tx1"/>
                  </w14:solidFill>
                </w14:textFill>
              </w:rPr>
            </w:pPr>
          </w:p>
        </w:tc>
        <w:tc>
          <w:tcPr>
            <w:tcW w:w="5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themeColor="text1"/>
                <w:sz w:val="18"/>
                <w:szCs w:val="18"/>
                <w14:textFill>
                  <w14:solidFill>
                    <w14:schemeClr w14:val="tx1"/>
                  </w14:solidFill>
                </w14:textFill>
              </w:rPr>
            </w:pPr>
          </w:p>
        </w:tc>
        <w:tc>
          <w:tcPr>
            <w:tcW w:w="56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57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r>
      <w:tr>
        <w:tblPrEx>
          <w:tblCellMar>
            <w:top w:w="0" w:type="dxa"/>
            <w:left w:w="0" w:type="dxa"/>
            <w:bottom w:w="0" w:type="dxa"/>
            <w:right w:w="0" w:type="dxa"/>
          </w:tblCellMar>
        </w:tblPrEx>
        <w:trPr>
          <w:trHeight w:val="3386" w:hRule="atLeast"/>
        </w:trPr>
        <w:tc>
          <w:tcPr>
            <w:tcW w:w="35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w:t>
            </w:r>
          </w:p>
        </w:tc>
        <w:tc>
          <w:tcPr>
            <w:tcW w:w="8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hAnsi="宋体" w:cs="宋体"/>
                <w:color w:val="000000" w:themeColor="text1"/>
                <w:sz w:val="18"/>
                <w:szCs w:val="18"/>
                <w14:textFill>
                  <w14:solidFill>
                    <w14:schemeClr w14:val="tx1"/>
                  </w14:solidFill>
                </w14:textFill>
              </w:rPr>
            </w:pPr>
          </w:p>
        </w:tc>
        <w:tc>
          <w:tcPr>
            <w:tcW w:w="8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1.2岗位信息发布</w:t>
            </w:r>
          </w:p>
        </w:tc>
        <w:tc>
          <w:tcPr>
            <w:tcW w:w="5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hAnsi="宋体" w:cs="宋体"/>
                <w:color w:val="000000" w:themeColor="text1"/>
                <w:sz w:val="18"/>
                <w:szCs w:val="18"/>
                <w14:textFill>
                  <w14:solidFill>
                    <w14:schemeClr w14:val="tx1"/>
                  </w14:solidFill>
                </w14:textFill>
              </w:rPr>
            </w:pPr>
          </w:p>
        </w:tc>
        <w:tc>
          <w:tcPr>
            <w:tcW w:w="1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1.招聘单位</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2.岗位要求</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3.福利待遇</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4.招聘流程</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5.应聘方式</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6.咨询电话</w:t>
            </w:r>
          </w:p>
        </w:tc>
        <w:tc>
          <w:tcPr>
            <w:tcW w:w="312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1.《中华人民共和国政府信息公开条例》（中华人民共和国国务院令第711号）</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3.《人力资源市场暂行条例》（中华人民共和国国务院令第700号）</w:t>
            </w:r>
          </w:p>
        </w:tc>
        <w:tc>
          <w:tcPr>
            <w:tcW w:w="8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公开事项信息形成或变更之日起20个工作日内公开</w:t>
            </w:r>
          </w:p>
        </w:tc>
        <w:tc>
          <w:tcPr>
            <w:tcW w:w="88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人力资源和社会保障部门</w:t>
            </w:r>
          </w:p>
        </w:tc>
        <w:tc>
          <w:tcPr>
            <w:tcW w:w="25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■政府网站    □政府公报</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□两微一端    □发布会/听证会</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□广播电视    □纸质媒体</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□公开查阅点  ■政务服务中心</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□便民服务站  □入户/现场</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□社区/企事业单位/村公示栏（电子屏）</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□精准推送    ■其他</w:t>
            </w:r>
            <w:r>
              <w:rPr>
                <w:rFonts w:hint="eastAsia" w:ascii="宋体" w:hAnsi="宋体" w:cs="宋体"/>
                <w:color w:val="000000" w:themeColor="text1"/>
                <w:kern w:val="0"/>
                <w:sz w:val="18"/>
                <w:szCs w:val="18"/>
                <w:u w:val="single"/>
                <w:lang w:bidi="ar"/>
                <w14:textFill>
                  <w14:solidFill>
                    <w14:schemeClr w14:val="tx1"/>
                  </w14:solidFill>
                </w14:textFill>
              </w:rPr>
              <w:t xml:space="preserve"> 基层公共服务平台</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5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themeColor="text1"/>
                <w:sz w:val="18"/>
                <w:szCs w:val="18"/>
                <w14:textFill>
                  <w14:solidFill>
                    <w14:schemeClr w14:val="tx1"/>
                  </w14:solidFill>
                </w14:textFill>
              </w:rPr>
            </w:pPr>
          </w:p>
        </w:tc>
        <w:tc>
          <w:tcPr>
            <w:tcW w:w="5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themeColor="text1"/>
                <w:sz w:val="18"/>
                <w:szCs w:val="18"/>
                <w14:textFill>
                  <w14:solidFill>
                    <w14:schemeClr w14:val="tx1"/>
                  </w14:solidFill>
                </w14:textFill>
              </w:rPr>
            </w:pPr>
          </w:p>
        </w:tc>
        <w:tc>
          <w:tcPr>
            <w:tcW w:w="56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57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r>
      <w:tr>
        <w:tblPrEx>
          <w:tblCellMar>
            <w:top w:w="0" w:type="dxa"/>
            <w:left w:w="0" w:type="dxa"/>
            <w:bottom w:w="0" w:type="dxa"/>
            <w:right w:w="0" w:type="dxa"/>
          </w:tblCellMar>
        </w:tblPrEx>
        <w:trPr>
          <w:trHeight w:val="3061" w:hRule="atLeast"/>
        </w:trPr>
        <w:tc>
          <w:tcPr>
            <w:tcW w:w="35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3</w:t>
            </w:r>
          </w:p>
        </w:tc>
        <w:tc>
          <w:tcPr>
            <w:tcW w:w="8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hAnsi="宋体" w:cs="宋体"/>
                <w:color w:val="000000" w:themeColor="text1"/>
                <w:sz w:val="18"/>
                <w:szCs w:val="18"/>
                <w14:textFill>
                  <w14:solidFill>
                    <w14:schemeClr w14:val="tx1"/>
                  </w14:solidFill>
                </w14:textFill>
              </w:rPr>
            </w:pPr>
          </w:p>
        </w:tc>
        <w:tc>
          <w:tcPr>
            <w:tcW w:w="8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1.3求职信息登记</w:t>
            </w:r>
          </w:p>
        </w:tc>
        <w:tc>
          <w:tcPr>
            <w:tcW w:w="5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hAnsi="宋体" w:cs="宋体"/>
                <w:color w:val="000000" w:themeColor="text1"/>
                <w:sz w:val="18"/>
                <w:szCs w:val="18"/>
                <w14:textFill>
                  <w14:solidFill>
                    <w14:schemeClr w14:val="tx1"/>
                  </w14:solidFill>
                </w14:textFill>
              </w:rPr>
            </w:pPr>
          </w:p>
        </w:tc>
        <w:tc>
          <w:tcPr>
            <w:tcW w:w="1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1.服务对象</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2.提交材料</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3.办理流程</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4.服务时间</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5.服务地点（方式）</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6.咨询电话</w:t>
            </w:r>
          </w:p>
        </w:tc>
        <w:tc>
          <w:tcPr>
            <w:tcW w:w="312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1.《中华人民共和国政府信息公开条例》（中华人民共和国国务院令第711号）</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3.《人力资源市场暂行条例》（中华人民共和国国务院令第700号）</w:t>
            </w:r>
          </w:p>
        </w:tc>
        <w:tc>
          <w:tcPr>
            <w:tcW w:w="8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公开事项信息形成或变更之日起20个工作日内公开</w:t>
            </w:r>
          </w:p>
        </w:tc>
        <w:tc>
          <w:tcPr>
            <w:tcW w:w="88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人力资源和社会保障部门</w:t>
            </w:r>
          </w:p>
        </w:tc>
        <w:tc>
          <w:tcPr>
            <w:tcW w:w="25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■政府网站    □政府公报</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□两微一端    □发布会/听证会</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□广播电视    □纸质媒体</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□公开查阅点  ■政务服务中心</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□便民服务站  □入户/现场</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□社区/企事业单位/村公示栏（电子屏）</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□精准推送    ■其他</w:t>
            </w:r>
            <w:r>
              <w:rPr>
                <w:rFonts w:hint="eastAsia" w:ascii="宋体" w:hAnsi="宋体" w:cs="宋体"/>
                <w:color w:val="000000" w:themeColor="text1"/>
                <w:kern w:val="0"/>
                <w:sz w:val="18"/>
                <w:szCs w:val="18"/>
                <w:u w:val="single"/>
                <w:lang w:bidi="ar"/>
                <w14:textFill>
                  <w14:solidFill>
                    <w14:schemeClr w14:val="tx1"/>
                  </w14:solidFill>
                </w14:textFill>
              </w:rPr>
              <w:t xml:space="preserve"> 基层公共服务平台</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5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themeColor="text1"/>
                <w:sz w:val="18"/>
                <w:szCs w:val="18"/>
                <w14:textFill>
                  <w14:solidFill>
                    <w14:schemeClr w14:val="tx1"/>
                  </w14:solidFill>
                </w14:textFill>
              </w:rPr>
            </w:pPr>
          </w:p>
        </w:tc>
        <w:tc>
          <w:tcPr>
            <w:tcW w:w="5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themeColor="text1"/>
                <w:sz w:val="18"/>
                <w:szCs w:val="18"/>
                <w14:textFill>
                  <w14:solidFill>
                    <w14:schemeClr w14:val="tx1"/>
                  </w14:solidFill>
                </w14:textFill>
              </w:rPr>
            </w:pPr>
          </w:p>
        </w:tc>
        <w:tc>
          <w:tcPr>
            <w:tcW w:w="56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57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r>
      <w:tr>
        <w:tblPrEx>
          <w:tblCellMar>
            <w:top w:w="0" w:type="dxa"/>
            <w:left w:w="0" w:type="dxa"/>
            <w:bottom w:w="0" w:type="dxa"/>
            <w:right w:w="0" w:type="dxa"/>
          </w:tblCellMar>
        </w:tblPrEx>
        <w:trPr>
          <w:trHeight w:val="3000" w:hRule="atLeast"/>
        </w:trPr>
        <w:tc>
          <w:tcPr>
            <w:tcW w:w="35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5</w:t>
            </w:r>
          </w:p>
        </w:tc>
        <w:tc>
          <w:tcPr>
            <w:tcW w:w="8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hAnsi="宋体" w:cs="宋体"/>
                <w:color w:val="000000" w:themeColor="text1"/>
                <w:sz w:val="18"/>
                <w:szCs w:val="18"/>
                <w14:textFill>
                  <w14:solidFill>
                    <w14:schemeClr w14:val="tx1"/>
                  </w14:solidFill>
                </w14:textFill>
              </w:rPr>
            </w:pPr>
          </w:p>
        </w:tc>
        <w:tc>
          <w:tcPr>
            <w:tcW w:w="8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1.5职业培训信息发布</w:t>
            </w:r>
          </w:p>
        </w:tc>
        <w:tc>
          <w:tcPr>
            <w:tcW w:w="5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hAnsi="宋体" w:cs="宋体"/>
                <w:color w:val="000000" w:themeColor="text1"/>
                <w:sz w:val="18"/>
                <w:szCs w:val="18"/>
                <w14:textFill>
                  <w14:solidFill>
                    <w14:schemeClr w14:val="tx1"/>
                  </w14:solidFill>
                </w14:textFill>
              </w:rPr>
            </w:pPr>
          </w:p>
        </w:tc>
        <w:tc>
          <w:tcPr>
            <w:tcW w:w="1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1.培训项目</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2.对象范围</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3.培训内容</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4.培训课时</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5.授课地点</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6.补贴标准</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7.报名材料</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8.报名地点（方式）</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9.咨询电话</w:t>
            </w:r>
          </w:p>
        </w:tc>
        <w:tc>
          <w:tcPr>
            <w:tcW w:w="312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1.《中华人民共和国政府信息公开条例》（中华人民共和国国务院令第711号）</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3.《人力资源市场暂行条例》（中华人民共和国国务院令第700号）</w:t>
            </w:r>
          </w:p>
        </w:tc>
        <w:tc>
          <w:tcPr>
            <w:tcW w:w="8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公开事项信息形成或变更之日起20个工作日内公开</w:t>
            </w:r>
          </w:p>
        </w:tc>
        <w:tc>
          <w:tcPr>
            <w:tcW w:w="88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人力资源和社会保障部门</w:t>
            </w:r>
          </w:p>
        </w:tc>
        <w:tc>
          <w:tcPr>
            <w:tcW w:w="25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■政府网站    □政府公报</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□两微一端    □发布会/听证会</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□广播电视    □纸质媒体</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□公开查阅点  ■政务服务中心</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□便民服务站  □入户/现场</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□社区/企事业单位/村公示栏（电子屏）</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□精准推送    ■其他</w:t>
            </w:r>
            <w:r>
              <w:rPr>
                <w:rFonts w:hint="eastAsia" w:ascii="宋体" w:hAnsi="宋体" w:cs="宋体"/>
                <w:color w:val="000000" w:themeColor="text1"/>
                <w:kern w:val="0"/>
                <w:sz w:val="18"/>
                <w:szCs w:val="18"/>
                <w:u w:val="single"/>
                <w:lang w:bidi="ar"/>
                <w14:textFill>
                  <w14:solidFill>
                    <w14:schemeClr w14:val="tx1"/>
                  </w14:solidFill>
                </w14:textFill>
              </w:rPr>
              <w:t xml:space="preserve"> 基层公共服务平台</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5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themeColor="text1"/>
                <w:sz w:val="18"/>
                <w:szCs w:val="18"/>
                <w14:textFill>
                  <w14:solidFill>
                    <w14:schemeClr w14:val="tx1"/>
                  </w14:solidFill>
                </w14:textFill>
              </w:rPr>
            </w:pPr>
          </w:p>
        </w:tc>
        <w:tc>
          <w:tcPr>
            <w:tcW w:w="5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themeColor="text1"/>
                <w:sz w:val="18"/>
                <w:szCs w:val="18"/>
                <w14:textFill>
                  <w14:solidFill>
                    <w14:schemeClr w14:val="tx1"/>
                  </w14:solidFill>
                </w14:textFill>
              </w:rPr>
            </w:pPr>
          </w:p>
        </w:tc>
        <w:tc>
          <w:tcPr>
            <w:tcW w:w="56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57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r>
      <w:tr>
        <w:tblPrEx>
          <w:tblCellMar>
            <w:top w:w="0" w:type="dxa"/>
            <w:left w:w="0" w:type="dxa"/>
            <w:bottom w:w="0" w:type="dxa"/>
            <w:right w:w="0" w:type="dxa"/>
          </w:tblCellMar>
        </w:tblPrEx>
        <w:trPr>
          <w:trHeight w:val="3109" w:hRule="atLeast"/>
        </w:trPr>
        <w:tc>
          <w:tcPr>
            <w:tcW w:w="35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6</w:t>
            </w:r>
          </w:p>
        </w:tc>
        <w:tc>
          <w:tcPr>
            <w:tcW w:w="81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2.职业介绍、职业指导和创业开业指导</w:t>
            </w:r>
          </w:p>
        </w:tc>
        <w:tc>
          <w:tcPr>
            <w:tcW w:w="8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2.1职业介绍</w:t>
            </w:r>
          </w:p>
        </w:tc>
        <w:tc>
          <w:tcPr>
            <w:tcW w:w="5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hAnsi="宋体" w:cs="宋体"/>
                <w:color w:val="000000" w:themeColor="text1"/>
                <w:sz w:val="18"/>
                <w:szCs w:val="18"/>
                <w14:textFill>
                  <w14:solidFill>
                    <w14:schemeClr w14:val="tx1"/>
                  </w14:solidFill>
                </w14:textFill>
              </w:rPr>
            </w:pPr>
          </w:p>
        </w:tc>
        <w:tc>
          <w:tcPr>
            <w:tcW w:w="1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1.服务内容</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2.服务对象</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3.提交材料</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4.服务时间</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5.服务地点（方式）</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6.咨询电话</w:t>
            </w:r>
          </w:p>
        </w:tc>
        <w:tc>
          <w:tcPr>
            <w:tcW w:w="312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1.《中华人民共和国政府信息公开条例》（中华人民共和国国务院令第711号）</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3.《人力资源市场暂行条例》（中华人民共和国国务院令第700号）</w:t>
            </w:r>
          </w:p>
        </w:tc>
        <w:tc>
          <w:tcPr>
            <w:tcW w:w="8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公开事项信息形成或变更之日起20个工作日内公开</w:t>
            </w:r>
          </w:p>
        </w:tc>
        <w:tc>
          <w:tcPr>
            <w:tcW w:w="88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人力资源和社会保障部门</w:t>
            </w:r>
          </w:p>
        </w:tc>
        <w:tc>
          <w:tcPr>
            <w:tcW w:w="25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■政府网站    □政府公报</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□两微一端    □发布会/听证会</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□广播电视    □纸质媒体</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□公开查阅点  ■政务服务中心</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□便民服务站  □入户/现场</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□社区/企事业单位/村公示栏（电子屏）</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□精准推送    ■其他</w:t>
            </w:r>
            <w:r>
              <w:rPr>
                <w:rFonts w:hint="eastAsia" w:ascii="宋体" w:hAnsi="宋体" w:cs="宋体"/>
                <w:color w:val="000000" w:themeColor="text1"/>
                <w:kern w:val="0"/>
                <w:sz w:val="18"/>
                <w:szCs w:val="18"/>
                <w:u w:val="single"/>
                <w:lang w:bidi="ar"/>
                <w14:textFill>
                  <w14:solidFill>
                    <w14:schemeClr w14:val="tx1"/>
                  </w14:solidFill>
                </w14:textFill>
              </w:rPr>
              <w:t xml:space="preserve"> 基层公共服务平台</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5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themeColor="text1"/>
                <w:sz w:val="18"/>
                <w:szCs w:val="18"/>
                <w14:textFill>
                  <w14:solidFill>
                    <w14:schemeClr w14:val="tx1"/>
                  </w14:solidFill>
                </w14:textFill>
              </w:rPr>
            </w:pPr>
          </w:p>
        </w:tc>
        <w:tc>
          <w:tcPr>
            <w:tcW w:w="5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themeColor="text1"/>
                <w:sz w:val="18"/>
                <w:szCs w:val="18"/>
                <w14:textFill>
                  <w14:solidFill>
                    <w14:schemeClr w14:val="tx1"/>
                  </w14:solidFill>
                </w14:textFill>
              </w:rPr>
            </w:pPr>
          </w:p>
        </w:tc>
        <w:tc>
          <w:tcPr>
            <w:tcW w:w="56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57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r>
      <w:tr>
        <w:tblPrEx>
          <w:tblCellMar>
            <w:top w:w="0" w:type="dxa"/>
            <w:left w:w="0" w:type="dxa"/>
            <w:bottom w:w="0" w:type="dxa"/>
            <w:right w:w="0" w:type="dxa"/>
          </w:tblCellMar>
        </w:tblPrEx>
        <w:trPr>
          <w:trHeight w:val="3898" w:hRule="atLeast"/>
        </w:trPr>
        <w:tc>
          <w:tcPr>
            <w:tcW w:w="35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7</w:t>
            </w:r>
          </w:p>
        </w:tc>
        <w:tc>
          <w:tcPr>
            <w:tcW w:w="8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hAnsi="宋体" w:cs="宋体"/>
                <w:color w:val="000000" w:themeColor="text1"/>
                <w:sz w:val="18"/>
                <w:szCs w:val="18"/>
                <w14:textFill>
                  <w14:solidFill>
                    <w14:schemeClr w14:val="tx1"/>
                  </w14:solidFill>
                </w14:textFill>
              </w:rPr>
            </w:pPr>
          </w:p>
        </w:tc>
        <w:tc>
          <w:tcPr>
            <w:tcW w:w="8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2.2职业指导</w:t>
            </w:r>
          </w:p>
        </w:tc>
        <w:tc>
          <w:tcPr>
            <w:tcW w:w="5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hAnsi="宋体" w:cs="宋体"/>
                <w:color w:val="000000" w:themeColor="text1"/>
                <w:sz w:val="18"/>
                <w:szCs w:val="18"/>
                <w14:textFill>
                  <w14:solidFill>
                    <w14:schemeClr w14:val="tx1"/>
                  </w14:solidFill>
                </w14:textFill>
              </w:rPr>
            </w:pPr>
          </w:p>
        </w:tc>
        <w:tc>
          <w:tcPr>
            <w:tcW w:w="1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1.服务内容</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2.服务对象</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3.提交材料</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4.服务时间</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5.服务地点（方式）</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6.咨询电话</w:t>
            </w:r>
          </w:p>
        </w:tc>
        <w:tc>
          <w:tcPr>
            <w:tcW w:w="312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1.《中华人民共和国政府信息公开条例》（中华人民共和国国务院令第711号）</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3.《人力资源市场暂行条例》（中华人民共和国国务院令第700号）</w:t>
            </w:r>
          </w:p>
        </w:tc>
        <w:tc>
          <w:tcPr>
            <w:tcW w:w="8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公开事项信息形成或变更之日起20个工作日内公开</w:t>
            </w:r>
          </w:p>
        </w:tc>
        <w:tc>
          <w:tcPr>
            <w:tcW w:w="88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人力资源和社会保障部门</w:t>
            </w:r>
          </w:p>
        </w:tc>
        <w:tc>
          <w:tcPr>
            <w:tcW w:w="25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■政府网站    □政府公报</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□两微一端    □发布会/听证会</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□广播电视    □纸质媒体</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□公开查阅点  ■政务服务中心</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□便民服务站  □入户/现场</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□社区/企事业单位/村公示栏（电子屏）</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□精准推送    ■其他</w:t>
            </w:r>
            <w:r>
              <w:rPr>
                <w:rFonts w:hint="eastAsia" w:ascii="宋体" w:hAnsi="宋体" w:cs="宋体"/>
                <w:color w:val="000000" w:themeColor="text1"/>
                <w:kern w:val="0"/>
                <w:sz w:val="18"/>
                <w:szCs w:val="18"/>
                <w:u w:val="single"/>
                <w:lang w:bidi="ar"/>
                <w14:textFill>
                  <w14:solidFill>
                    <w14:schemeClr w14:val="tx1"/>
                  </w14:solidFill>
                </w14:textFill>
              </w:rPr>
              <w:t xml:space="preserve"> 基层公共服务平台</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5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themeColor="text1"/>
                <w:sz w:val="18"/>
                <w:szCs w:val="18"/>
                <w14:textFill>
                  <w14:solidFill>
                    <w14:schemeClr w14:val="tx1"/>
                  </w14:solidFill>
                </w14:textFill>
              </w:rPr>
            </w:pPr>
          </w:p>
        </w:tc>
        <w:tc>
          <w:tcPr>
            <w:tcW w:w="5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themeColor="text1"/>
                <w:sz w:val="18"/>
                <w:szCs w:val="18"/>
                <w14:textFill>
                  <w14:solidFill>
                    <w14:schemeClr w14:val="tx1"/>
                  </w14:solidFill>
                </w14:textFill>
              </w:rPr>
            </w:pPr>
          </w:p>
        </w:tc>
        <w:tc>
          <w:tcPr>
            <w:tcW w:w="56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57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r>
      <w:tr>
        <w:tblPrEx>
          <w:tblCellMar>
            <w:top w:w="0" w:type="dxa"/>
            <w:left w:w="0" w:type="dxa"/>
            <w:bottom w:w="0" w:type="dxa"/>
            <w:right w:w="0" w:type="dxa"/>
          </w:tblCellMar>
        </w:tblPrEx>
        <w:trPr>
          <w:trHeight w:val="3984" w:hRule="atLeast"/>
        </w:trPr>
        <w:tc>
          <w:tcPr>
            <w:tcW w:w="35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8</w:t>
            </w:r>
          </w:p>
        </w:tc>
        <w:tc>
          <w:tcPr>
            <w:tcW w:w="8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hAnsi="宋体" w:cs="宋体"/>
                <w:color w:val="000000" w:themeColor="text1"/>
                <w:sz w:val="18"/>
                <w:szCs w:val="18"/>
                <w14:textFill>
                  <w14:solidFill>
                    <w14:schemeClr w14:val="tx1"/>
                  </w14:solidFill>
                </w14:textFill>
              </w:rPr>
            </w:pPr>
          </w:p>
        </w:tc>
        <w:tc>
          <w:tcPr>
            <w:tcW w:w="8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2.3创业开业指导</w:t>
            </w:r>
          </w:p>
        </w:tc>
        <w:tc>
          <w:tcPr>
            <w:tcW w:w="5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hAnsi="宋体" w:cs="宋体"/>
                <w:color w:val="000000" w:themeColor="text1"/>
                <w:sz w:val="18"/>
                <w:szCs w:val="18"/>
                <w14:textFill>
                  <w14:solidFill>
                    <w14:schemeClr w14:val="tx1"/>
                  </w14:solidFill>
                </w14:textFill>
              </w:rPr>
            </w:pPr>
          </w:p>
        </w:tc>
        <w:tc>
          <w:tcPr>
            <w:tcW w:w="1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1.服务内容</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2.服务对象</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3.提交材料</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4.服务时间</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5.服务地点（方式）</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6.咨询电话</w:t>
            </w:r>
          </w:p>
        </w:tc>
        <w:tc>
          <w:tcPr>
            <w:tcW w:w="312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1.《中华人民共和国政府信息公开条例》（中华人民共和国国务院令第711号）</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3.《人力资源市场暂行条例》（中华人民共和国国务院令第700号）</w:t>
            </w:r>
          </w:p>
        </w:tc>
        <w:tc>
          <w:tcPr>
            <w:tcW w:w="8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公开事项信息形成或变更之日起20个工作日内公开</w:t>
            </w:r>
          </w:p>
        </w:tc>
        <w:tc>
          <w:tcPr>
            <w:tcW w:w="88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人力资源和社会保障部门</w:t>
            </w:r>
          </w:p>
        </w:tc>
        <w:tc>
          <w:tcPr>
            <w:tcW w:w="25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■政府网站    □政府公报</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□两微一端    □发布会/听证会</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□广播电视    □纸质媒体</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□公开查阅点  ■政务服务中心</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□便民服务站  □入户/现场</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□社区/企事业单位/村公示栏（电子屏）</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□精准推送    ■其他</w:t>
            </w:r>
            <w:r>
              <w:rPr>
                <w:rFonts w:hint="eastAsia" w:ascii="宋体" w:hAnsi="宋体" w:cs="宋体"/>
                <w:color w:val="000000" w:themeColor="text1"/>
                <w:kern w:val="0"/>
                <w:sz w:val="18"/>
                <w:szCs w:val="18"/>
                <w:u w:val="single"/>
                <w:lang w:bidi="ar"/>
                <w14:textFill>
                  <w14:solidFill>
                    <w14:schemeClr w14:val="tx1"/>
                  </w14:solidFill>
                </w14:textFill>
              </w:rPr>
              <w:t xml:space="preserve"> 基层公共服务平台</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5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themeColor="text1"/>
                <w:sz w:val="18"/>
                <w:szCs w:val="18"/>
                <w14:textFill>
                  <w14:solidFill>
                    <w14:schemeClr w14:val="tx1"/>
                  </w14:solidFill>
                </w14:textFill>
              </w:rPr>
            </w:pPr>
          </w:p>
        </w:tc>
        <w:tc>
          <w:tcPr>
            <w:tcW w:w="5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themeColor="text1"/>
                <w:sz w:val="18"/>
                <w:szCs w:val="18"/>
                <w14:textFill>
                  <w14:solidFill>
                    <w14:schemeClr w14:val="tx1"/>
                  </w14:solidFill>
                </w14:textFill>
              </w:rPr>
            </w:pPr>
          </w:p>
        </w:tc>
        <w:tc>
          <w:tcPr>
            <w:tcW w:w="56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57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r>
      <w:tr>
        <w:tblPrEx>
          <w:tblCellMar>
            <w:top w:w="0" w:type="dxa"/>
            <w:left w:w="0" w:type="dxa"/>
            <w:bottom w:w="0" w:type="dxa"/>
            <w:right w:w="0" w:type="dxa"/>
          </w:tblCellMar>
        </w:tblPrEx>
        <w:trPr>
          <w:trHeight w:val="3456" w:hRule="atLeast"/>
        </w:trPr>
        <w:tc>
          <w:tcPr>
            <w:tcW w:w="355" w:type="dxa"/>
            <w:tcBorders>
              <w:top w:val="single" w:color="000000" w:sz="4" w:space="0"/>
              <w:left w:val="single" w:color="000000" w:sz="4" w:space="0"/>
              <w:bottom w:val="single" w:color="auto"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9</w:t>
            </w:r>
          </w:p>
        </w:tc>
        <w:tc>
          <w:tcPr>
            <w:tcW w:w="815" w:type="dxa"/>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3.公共就业服务专项活动</w:t>
            </w:r>
          </w:p>
        </w:tc>
        <w:tc>
          <w:tcPr>
            <w:tcW w:w="876" w:type="dxa"/>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3.1公共就业服务专项活动</w:t>
            </w:r>
          </w:p>
        </w:tc>
        <w:tc>
          <w:tcPr>
            <w:tcW w:w="528" w:type="dxa"/>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jc w:val="left"/>
              <w:rPr>
                <w:rFonts w:ascii="宋体" w:hAnsi="宋体" w:cs="宋体"/>
                <w:color w:val="000000" w:themeColor="text1"/>
                <w:sz w:val="18"/>
                <w:szCs w:val="18"/>
                <w14:textFill>
                  <w14:solidFill>
                    <w14:schemeClr w14:val="tx1"/>
                  </w14:solidFill>
                </w14:textFill>
              </w:rPr>
            </w:pPr>
          </w:p>
        </w:tc>
        <w:tc>
          <w:tcPr>
            <w:tcW w:w="1608" w:type="dxa"/>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1.活动通知</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2.活动时间</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3.参与方式</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4.相关材料</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5.活动地址</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6.咨询电话</w:t>
            </w:r>
          </w:p>
        </w:tc>
        <w:tc>
          <w:tcPr>
            <w:tcW w:w="3129" w:type="dxa"/>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1.《中华人民共和国政府信息公开条例》（中华人民共和国国务院令第711号）</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3.《人力资源市场暂行条例》（中华人民共和国国务院令第700号）</w:t>
            </w:r>
          </w:p>
        </w:tc>
        <w:tc>
          <w:tcPr>
            <w:tcW w:w="852" w:type="dxa"/>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公开事项信息形成或变更之日起20个工作日内公开</w:t>
            </w:r>
          </w:p>
        </w:tc>
        <w:tc>
          <w:tcPr>
            <w:tcW w:w="888" w:type="dxa"/>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人力资源和社会保障部门</w:t>
            </w:r>
          </w:p>
        </w:tc>
        <w:tc>
          <w:tcPr>
            <w:tcW w:w="2592" w:type="dxa"/>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■政府网站    □政府公报</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□两微一端    □发布会/听证会</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□广播电视    □纸质媒体</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□公开查阅点  ■政务服务中心</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□便民服务站  □入户/现场</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□社区/企事业单位/村公示栏（电子屏）</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□精准推送    ■其他</w:t>
            </w:r>
            <w:r>
              <w:rPr>
                <w:rFonts w:hint="eastAsia" w:ascii="宋体" w:hAnsi="宋体" w:cs="宋体"/>
                <w:color w:val="000000" w:themeColor="text1"/>
                <w:kern w:val="0"/>
                <w:sz w:val="18"/>
                <w:szCs w:val="18"/>
                <w:u w:val="single"/>
                <w:lang w:bidi="ar"/>
                <w14:textFill>
                  <w14:solidFill>
                    <w14:schemeClr w14:val="tx1"/>
                  </w14:solidFill>
                </w14:textFill>
              </w:rPr>
              <w:t xml:space="preserve"> 基层公共服务平台</w:t>
            </w:r>
          </w:p>
        </w:tc>
        <w:tc>
          <w:tcPr>
            <w:tcW w:w="600" w:type="dxa"/>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576" w:type="dxa"/>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jc w:val="center"/>
              <w:rPr>
                <w:rFonts w:ascii="宋体" w:hAnsi="宋体" w:cs="宋体"/>
                <w:color w:val="000000" w:themeColor="text1"/>
                <w:sz w:val="18"/>
                <w:szCs w:val="18"/>
                <w14:textFill>
                  <w14:solidFill>
                    <w14:schemeClr w14:val="tx1"/>
                  </w14:solidFill>
                </w14:textFill>
              </w:rPr>
            </w:pPr>
          </w:p>
        </w:tc>
        <w:tc>
          <w:tcPr>
            <w:tcW w:w="528" w:type="dxa"/>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600" w:type="dxa"/>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jc w:val="center"/>
              <w:rPr>
                <w:rFonts w:ascii="宋体" w:hAnsi="宋体" w:cs="宋体"/>
                <w:color w:val="000000" w:themeColor="text1"/>
                <w:sz w:val="18"/>
                <w:szCs w:val="18"/>
                <w14:textFill>
                  <w14:solidFill>
                    <w14:schemeClr w14:val="tx1"/>
                  </w14:solidFill>
                </w14:textFill>
              </w:rPr>
            </w:pPr>
          </w:p>
        </w:tc>
        <w:tc>
          <w:tcPr>
            <w:tcW w:w="564" w:type="dxa"/>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574" w:type="dxa"/>
            <w:tcBorders>
              <w:top w:val="single" w:color="000000" w:sz="4" w:space="0"/>
              <w:left w:val="single" w:color="000000" w:sz="4" w:space="0"/>
              <w:bottom w:val="single" w:color="auto"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r>
      <w:tr>
        <w:tblPrEx>
          <w:tblCellMar>
            <w:top w:w="0" w:type="dxa"/>
            <w:left w:w="0" w:type="dxa"/>
            <w:bottom w:w="0" w:type="dxa"/>
            <w:right w:w="0" w:type="dxa"/>
          </w:tblCellMar>
        </w:tblPrEx>
        <w:trPr>
          <w:trHeight w:val="4156" w:hRule="atLeast"/>
        </w:trPr>
        <w:tc>
          <w:tcPr>
            <w:tcW w:w="355" w:type="dxa"/>
            <w:tcBorders>
              <w:top w:val="single" w:color="auto"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10</w:t>
            </w:r>
          </w:p>
        </w:tc>
        <w:tc>
          <w:tcPr>
            <w:tcW w:w="815" w:type="dxa"/>
            <w:vMerge w:val="restart"/>
            <w:tcBorders>
              <w:top w:val="single" w:color="auto"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4.就业失业登记</w:t>
            </w:r>
          </w:p>
        </w:tc>
        <w:tc>
          <w:tcPr>
            <w:tcW w:w="876" w:type="dxa"/>
            <w:tcBorders>
              <w:top w:val="single" w:color="auto"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4.1失业登记</w:t>
            </w:r>
          </w:p>
        </w:tc>
        <w:tc>
          <w:tcPr>
            <w:tcW w:w="528" w:type="dxa"/>
            <w:tcBorders>
              <w:top w:val="single" w:color="auto"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hAnsi="宋体" w:cs="宋体"/>
                <w:color w:val="000000" w:themeColor="text1"/>
                <w:sz w:val="18"/>
                <w:szCs w:val="18"/>
                <w14:textFill>
                  <w14:solidFill>
                    <w14:schemeClr w14:val="tx1"/>
                  </w14:solidFill>
                </w14:textFill>
              </w:rPr>
            </w:pPr>
          </w:p>
        </w:tc>
        <w:tc>
          <w:tcPr>
            <w:tcW w:w="1608" w:type="dxa"/>
            <w:tcBorders>
              <w:top w:val="single" w:color="auto"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1.对象范围</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2.申请人权利和义务</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3.申请条件</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4.申请材料</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5.办理流程</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6.办理时限</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7.办理地点（方式）</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8.办理结果告知方式</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9.咨询电话</w:t>
            </w:r>
          </w:p>
        </w:tc>
        <w:tc>
          <w:tcPr>
            <w:tcW w:w="3129" w:type="dxa"/>
            <w:tcBorders>
              <w:top w:val="single" w:color="auto"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1.《中华人民共和国政府信息公开条例》（中华人民共和国国务院令第711号）</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3.《人力资源市场暂行条例》（中华人民共和国国务院令第700号）</w:t>
            </w:r>
          </w:p>
        </w:tc>
        <w:tc>
          <w:tcPr>
            <w:tcW w:w="852" w:type="dxa"/>
            <w:tcBorders>
              <w:top w:val="single" w:color="auto"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公开事项信息形成或变更之日起20个工作日内公开</w:t>
            </w:r>
          </w:p>
        </w:tc>
        <w:tc>
          <w:tcPr>
            <w:tcW w:w="888" w:type="dxa"/>
            <w:tcBorders>
              <w:top w:val="single" w:color="auto"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人力资源和社会保障部门</w:t>
            </w:r>
          </w:p>
        </w:tc>
        <w:tc>
          <w:tcPr>
            <w:tcW w:w="2592" w:type="dxa"/>
            <w:tcBorders>
              <w:top w:val="single" w:color="auto"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■政府网站    □政府公报</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□两微一端    □发布会/听证会</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□广播电视    □纸质媒体</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□公开查阅点  ■政务服务中心</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□便民服务站  □入户/现场</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□社区/企事业单位/村公示栏（电子屏）</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□精准推送    ■其他</w:t>
            </w:r>
            <w:r>
              <w:rPr>
                <w:rFonts w:hint="eastAsia" w:ascii="宋体" w:hAnsi="宋体" w:cs="宋体"/>
                <w:color w:val="000000" w:themeColor="text1"/>
                <w:kern w:val="0"/>
                <w:sz w:val="18"/>
                <w:szCs w:val="18"/>
                <w:u w:val="single"/>
                <w:lang w:bidi="ar"/>
                <w14:textFill>
                  <w14:solidFill>
                    <w14:schemeClr w14:val="tx1"/>
                  </w14:solidFill>
                </w14:textFill>
              </w:rPr>
              <w:t xml:space="preserve"> 基层公共服务平台</w:t>
            </w:r>
          </w:p>
        </w:tc>
        <w:tc>
          <w:tcPr>
            <w:tcW w:w="600" w:type="dxa"/>
            <w:tcBorders>
              <w:top w:val="single" w:color="auto"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576" w:type="dxa"/>
            <w:tcBorders>
              <w:top w:val="single" w:color="auto"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themeColor="text1"/>
                <w:sz w:val="18"/>
                <w:szCs w:val="18"/>
                <w14:textFill>
                  <w14:solidFill>
                    <w14:schemeClr w14:val="tx1"/>
                  </w14:solidFill>
                </w14:textFill>
              </w:rPr>
            </w:pPr>
          </w:p>
        </w:tc>
        <w:tc>
          <w:tcPr>
            <w:tcW w:w="528" w:type="dxa"/>
            <w:tcBorders>
              <w:top w:val="single" w:color="auto"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600" w:type="dxa"/>
            <w:tcBorders>
              <w:top w:val="single" w:color="auto"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themeColor="text1"/>
                <w:sz w:val="18"/>
                <w:szCs w:val="18"/>
                <w14:textFill>
                  <w14:solidFill>
                    <w14:schemeClr w14:val="tx1"/>
                  </w14:solidFill>
                </w14:textFill>
              </w:rPr>
            </w:pPr>
          </w:p>
        </w:tc>
        <w:tc>
          <w:tcPr>
            <w:tcW w:w="564" w:type="dxa"/>
            <w:tcBorders>
              <w:top w:val="single" w:color="auto"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574" w:type="dxa"/>
            <w:tcBorders>
              <w:top w:val="single" w:color="auto"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r>
      <w:tr>
        <w:tblPrEx>
          <w:tblCellMar>
            <w:top w:w="0" w:type="dxa"/>
            <w:left w:w="0" w:type="dxa"/>
            <w:bottom w:w="0" w:type="dxa"/>
            <w:right w:w="0" w:type="dxa"/>
          </w:tblCellMar>
        </w:tblPrEx>
        <w:trPr>
          <w:trHeight w:val="3748" w:hRule="atLeast"/>
        </w:trPr>
        <w:tc>
          <w:tcPr>
            <w:tcW w:w="355" w:type="dxa"/>
            <w:tcBorders>
              <w:top w:val="single" w:color="000000" w:sz="4" w:space="0"/>
              <w:left w:val="single" w:color="000000" w:sz="4" w:space="0"/>
              <w:bottom w:val="single" w:color="auto"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11</w:t>
            </w:r>
          </w:p>
        </w:tc>
        <w:tc>
          <w:tcPr>
            <w:tcW w:w="815" w:type="dxa"/>
            <w:vMerge w:val="continue"/>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jc w:val="center"/>
              <w:rPr>
                <w:rFonts w:ascii="宋体" w:hAnsi="宋体" w:cs="宋体"/>
                <w:color w:val="000000" w:themeColor="text1"/>
                <w:sz w:val="18"/>
                <w:szCs w:val="18"/>
                <w14:textFill>
                  <w14:solidFill>
                    <w14:schemeClr w14:val="tx1"/>
                  </w14:solidFill>
                </w14:textFill>
              </w:rPr>
            </w:pPr>
          </w:p>
        </w:tc>
        <w:tc>
          <w:tcPr>
            <w:tcW w:w="876" w:type="dxa"/>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4.2就业登记</w:t>
            </w:r>
          </w:p>
        </w:tc>
        <w:tc>
          <w:tcPr>
            <w:tcW w:w="528" w:type="dxa"/>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jc w:val="left"/>
              <w:rPr>
                <w:rFonts w:ascii="宋体" w:hAnsi="宋体" w:cs="宋体"/>
                <w:color w:val="000000" w:themeColor="text1"/>
                <w:sz w:val="18"/>
                <w:szCs w:val="18"/>
                <w14:textFill>
                  <w14:solidFill>
                    <w14:schemeClr w14:val="tx1"/>
                  </w14:solidFill>
                </w14:textFill>
              </w:rPr>
            </w:pPr>
          </w:p>
        </w:tc>
        <w:tc>
          <w:tcPr>
            <w:tcW w:w="1608" w:type="dxa"/>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1.对象范围</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2.办理条件</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3.办理材料</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4.办理流程</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5.办理时限</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6.办理地点（方式）</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7.办理结果告知方式</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8.咨询电话</w:t>
            </w:r>
          </w:p>
        </w:tc>
        <w:tc>
          <w:tcPr>
            <w:tcW w:w="3129" w:type="dxa"/>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1.《中华人民共和国政府信息公开条例》（中华人民共和国国务院令第711号）</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3.《人力资源市场暂行条例》（中华人民共和国国务院令第700号）</w:t>
            </w:r>
          </w:p>
        </w:tc>
        <w:tc>
          <w:tcPr>
            <w:tcW w:w="852" w:type="dxa"/>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公开事项信息形成或变更之日起20个工作日内公开</w:t>
            </w:r>
          </w:p>
        </w:tc>
        <w:tc>
          <w:tcPr>
            <w:tcW w:w="888" w:type="dxa"/>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人力资源和社会保障部门</w:t>
            </w:r>
          </w:p>
        </w:tc>
        <w:tc>
          <w:tcPr>
            <w:tcW w:w="2592" w:type="dxa"/>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■政府网站    □政府公报</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□两微一端    □发布会/听证会</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□广播电视    □纸质媒体</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□公开查阅点  ■政务服务中心</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□便民服务站  □入户/现场</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□社区/企事业单位/村公示栏（电子屏）</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□精准推送    ■其他</w:t>
            </w:r>
            <w:r>
              <w:rPr>
                <w:rFonts w:hint="eastAsia" w:ascii="宋体" w:hAnsi="宋体" w:cs="宋体"/>
                <w:color w:val="000000" w:themeColor="text1"/>
                <w:kern w:val="0"/>
                <w:sz w:val="18"/>
                <w:szCs w:val="18"/>
                <w:u w:val="single"/>
                <w:lang w:bidi="ar"/>
                <w14:textFill>
                  <w14:solidFill>
                    <w14:schemeClr w14:val="tx1"/>
                  </w14:solidFill>
                </w14:textFill>
              </w:rPr>
              <w:t xml:space="preserve"> 基层公共服务平台</w:t>
            </w:r>
          </w:p>
        </w:tc>
        <w:tc>
          <w:tcPr>
            <w:tcW w:w="600" w:type="dxa"/>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576" w:type="dxa"/>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jc w:val="center"/>
              <w:rPr>
                <w:rFonts w:ascii="宋体" w:hAnsi="宋体" w:cs="宋体"/>
                <w:color w:val="000000" w:themeColor="text1"/>
                <w:sz w:val="18"/>
                <w:szCs w:val="18"/>
                <w14:textFill>
                  <w14:solidFill>
                    <w14:schemeClr w14:val="tx1"/>
                  </w14:solidFill>
                </w14:textFill>
              </w:rPr>
            </w:pPr>
          </w:p>
        </w:tc>
        <w:tc>
          <w:tcPr>
            <w:tcW w:w="528" w:type="dxa"/>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600" w:type="dxa"/>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jc w:val="center"/>
              <w:rPr>
                <w:rFonts w:ascii="宋体" w:hAnsi="宋体" w:cs="宋体"/>
                <w:color w:val="000000" w:themeColor="text1"/>
                <w:sz w:val="18"/>
                <w:szCs w:val="18"/>
                <w14:textFill>
                  <w14:solidFill>
                    <w14:schemeClr w14:val="tx1"/>
                  </w14:solidFill>
                </w14:textFill>
              </w:rPr>
            </w:pPr>
          </w:p>
        </w:tc>
        <w:tc>
          <w:tcPr>
            <w:tcW w:w="564" w:type="dxa"/>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574" w:type="dxa"/>
            <w:tcBorders>
              <w:top w:val="single" w:color="000000" w:sz="4" w:space="0"/>
              <w:left w:val="single" w:color="000000" w:sz="4" w:space="0"/>
              <w:bottom w:val="single" w:color="auto"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r>
      <w:tr>
        <w:tblPrEx>
          <w:tblCellMar>
            <w:top w:w="0" w:type="dxa"/>
            <w:left w:w="0" w:type="dxa"/>
            <w:bottom w:w="0" w:type="dxa"/>
            <w:right w:w="0" w:type="dxa"/>
          </w:tblCellMar>
        </w:tblPrEx>
        <w:trPr>
          <w:trHeight w:val="3411" w:hRule="atLeast"/>
        </w:trPr>
        <w:tc>
          <w:tcPr>
            <w:tcW w:w="355" w:type="dxa"/>
            <w:tcBorders>
              <w:top w:val="single" w:color="auto" w:sz="4" w:space="0"/>
              <w:left w:val="single" w:color="000000" w:sz="4" w:space="0"/>
              <w:bottom w:val="single" w:color="auto"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12</w:t>
            </w:r>
          </w:p>
        </w:tc>
        <w:tc>
          <w:tcPr>
            <w:tcW w:w="815" w:type="dxa"/>
            <w:tcBorders>
              <w:top w:val="single" w:color="auto" w:sz="4" w:space="0"/>
              <w:left w:val="single" w:color="000000" w:sz="4" w:space="0"/>
              <w:bottom w:val="single" w:color="auto"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4.就业失业登记</w:t>
            </w:r>
          </w:p>
        </w:tc>
        <w:tc>
          <w:tcPr>
            <w:tcW w:w="876" w:type="dxa"/>
            <w:tcBorders>
              <w:top w:val="single" w:color="auto" w:sz="4" w:space="0"/>
              <w:left w:val="single" w:color="000000" w:sz="4" w:space="0"/>
              <w:bottom w:val="single" w:color="auto"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4.3《就业创业证》申领</w:t>
            </w:r>
          </w:p>
        </w:tc>
        <w:tc>
          <w:tcPr>
            <w:tcW w:w="528" w:type="dxa"/>
            <w:tcBorders>
              <w:top w:val="single" w:color="auto" w:sz="4" w:space="0"/>
              <w:left w:val="single" w:color="000000" w:sz="4" w:space="0"/>
              <w:bottom w:val="single" w:color="auto" w:sz="4" w:space="0"/>
              <w:right w:val="single" w:color="000000" w:sz="4" w:space="0"/>
            </w:tcBorders>
            <w:tcMar>
              <w:top w:w="12" w:type="dxa"/>
              <w:left w:w="12" w:type="dxa"/>
              <w:right w:w="12" w:type="dxa"/>
            </w:tcMar>
            <w:vAlign w:val="center"/>
          </w:tcPr>
          <w:p>
            <w:pPr>
              <w:jc w:val="left"/>
              <w:rPr>
                <w:rFonts w:ascii="宋体" w:hAnsi="宋体" w:cs="宋体"/>
                <w:color w:val="000000" w:themeColor="text1"/>
                <w:sz w:val="18"/>
                <w:szCs w:val="18"/>
                <w14:textFill>
                  <w14:solidFill>
                    <w14:schemeClr w14:val="tx1"/>
                  </w14:solidFill>
                </w14:textFill>
              </w:rPr>
            </w:pPr>
          </w:p>
        </w:tc>
        <w:tc>
          <w:tcPr>
            <w:tcW w:w="1608" w:type="dxa"/>
            <w:tcBorders>
              <w:top w:val="single" w:color="auto" w:sz="4" w:space="0"/>
              <w:left w:val="single" w:color="000000" w:sz="4" w:space="0"/>
              <w:bottom w:val="single" w:color="auto"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1.对象范围</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2.证件使用注意事项</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3.申领条件</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4.申领材料</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5.办理流程</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6.办理时限</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7.办理地点（方式）</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8.证件送达方式</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9.咨询电话</w:t>
            </w:r>
          </w:p>
        </w:tc>
        <w:tc>
          <w:tcPr>
            <w:tcW w:w="3129" w:type="dxa"/>
            <w:tcBorders>
              <w:top w:val="single" w:color="auto" w:sz="4" w:space="0"/>
              <w:left w:val="single" w:color="000000" w:sz="4" w:space="0"/>
              <w:bottom w:val="single" w:color="auto"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1.《中华人民共和国政府信息公开条例》（中华人民共和国国务院令第711号）</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3.《人力资源市场暂行条例》（中华人民共和国国务院令第700号）</w:t>
            </w:r>
          </w:p>
        </w:tc>
        <w:tc>
          <w:tcPr>
            <w:tcW w:w="852" w:type="dxa"/>
            <w:tcBorders>
              <w:top w:val="single" w:color="auto" w:sz="4" w:space="0"/>
              <w:left w:val="single" w:color="000000" w:sz="4" w:space="0"/>
              <w:bottom w:val="single" w:color="auto"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公开事项信息形成或变更之日起20个工作日内公开</w:t>
            </w:r>
          </w:p>
        </w:tc>
        <w:tc>
          <w:tcPr>
            <w:tcW w:w="888" w:type="dxa"/>
            <w:tcBorders>
              <w:top w:val="single" w:color="auto" w:sz="4" w:space="0"/>
              <w:left w:val="single" w:color="000000" w:sz="4" w:space="0"/>
              <w:bottom w:val="single" w:color="auto"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人力资源和社会保障部门</w:t>
            </w:r>
          </w:p>
        </w:tc>
        <w:tc>
          <w:tcPr>
            <w:tcW w:w="2592" w:type="dxa"/>
            <w:tcBorders>
              <w:top w:val="single" w:color="auto" w:sz="4" w:space="0"/>
              <w:left w:val="single" w:color="000000" w:sz="4" w:space="0"/>
              <w:bottom w:val="single" w:color="auto"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■政府网站    □政府公报</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□两微一端    □发布会/听证会</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□广播电视    □纸质媒体</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□公开查阅点  ■政务服务中心</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□便民服务站  □入户/现场</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□社区/企事业单位/村公示栏（电子屏）</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□精准推送    ■其他</w:t>
            </w:r>
            <w:r>
              <w:rPr>
                <w:rFonts w:hint="eastAsia" w:ascii="宋体" w:hAnsi="宋体" w:cs="宋体"/>
                <w:color w:val="000000" w:themeColor="text1"/>
                <w:kern w:val="0"/>
                <w:sz w:val="18"/>
                <w:szCs w:val="18"/>
                <w:u w:val="single"/>
                <w:lang w:bidi="ar"/>
                <w14:textFill>
                  <w14:solidFill>
                    <w14:schemeClr w14:val="tx1"/>
                  </w14:solidFill>
                </w14:textFill>
              </w:rPr>
              <w:t xml:space="preserve"> 基层公共服务平台</w:t>
            </w:r>
          </w:p>
        </w:tc>
        <w:tc>
          <w:tcPr>
            <w:tcW w:w="600" w:type="dxa"/>
            <w:tcBorders>
              <w:top w:val="single" w:color="auto" w:sz="4" w:space="0"/>
              <w:left w:val="single" w:color="000000" w:sz="4" w:space="0"/>
              <w:bottom w:val="single" w:color="auto"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576" w:type="dxa"/>
            <w:tcBorders>
              <w:top w:val="single" w:color="auto" w:sz="4" w:space="0"/>
              <w:left w:val="single" w:color="000000" w:sz="4" w:space="0"/>
              <w:bottom w:val="single" w:color="auto" w:sz="4" w:space="0"/>
              <w:right w:val="single" w:color="000000" w:sz="4" w:space="0"/>
            </w:tcBorders>
            <w:tcMar>
              <w:top w:w="12" w:type="dxa"/>
              <w:left w:w="12" w:type="dxa"/>
              <w:right w:w="12" w:type="dxa"/>
            </w:tcMar>
            <w:vAlign w:val="center"/>
          </w:tcPr>
          <w:p>
            <w:pPr>
              <w:jc w:val="center"/>
              <w:rPr>
                <w:rFonts w:ascii="宋体" w:hAnsi="宋体" w:cs="宋体"/>
                <w:color w:val="000000" w:themeColor="text1"/>
                <w:sz w:val="18"/>
                <w:szCs w:val="18"/>
                <w14:textFill>
                  <w14:solidFill>
                    <w14:schemeClr w14:val="tx1"/>
                  </w14:solidFill>
                </w14:textFill>
              </w:rPr>
            </w:pPr>
          </w:p>
        </w:tc>
        <w:tc>
          <w:tcPr>
            <w:tcW w:w="528" w:type="dxa"/>
            <w:tcBorders>
              <w:top w:val="single" w:color="auto" w:sz="4" w:space="0"/>
              <w:left w:val="single" w:color="000000" w:sz="4" w:space="0"/>
              <w:bottom w:val="single" w:color="auto"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600" w:type="dxa"/>
            <w:tcBorders>
              <w:top w:val="single" w:color="auto" w:sz="4" w:space="0"/>
              <w:left w:val="single" w:color="000000" w:sz="4" w:space="0"/>
              <w:bottom w:val="single" w:color="auto" w:sz="4" w:space="0"/>
              <w:right w:val="single" w:color="000000" w:sz="4" w:space="0"/>
            </w:tcBorders>
            <w:tcMar>
              <w:top w:w="12" w:type="dxa"/>
              <w:left w:w="12" w:type="dxa"/>
              <w:right w:w="12" w:type="dxa"/>
            </w:tcMar>
            <w:vAlign w:val="center"/>
          </w:tcPr>
          <w:p>
            <w:pPr>
              <w:jc w:val="center"/>
              <w:rPr>
                <w:rFonts w:ascii="宋体" w:hAnsi="宋体" w:cs="宋体"/>
                <w:color w:val="000000" w:themeColor="text1"/>
                <w:sz w:val="18"/>
                <w:szCs w:val="18"/>
                <w14:textFill>
                  <w14:solidFill>
                    <w14:schemeClr w14:val="tx1"/>
                  </w14:solidFill>
                </w14:textFill>
              </w:rPr>
            </w:pPr>
          </w:p>
        </w:tc>
        <w:tc>
          <w:tcPr>
            <w:tcW w:w="564" w:type="dxa"/>
            <w:tcBorders>
              <w:top w:val="single" w:color="auto" w:sz="4" w:space="0"/>
              <w:left w:val="single" w:color="000000" w:sz="4" w:space="0"/>
              <w:bottom w:val="single" w:color="auto"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574" w:type="dxa"/>
            <w:tcBorders>
              <w:top w:val="single" w:color="auto" w:sz="4" w:space="0"/>
              <w:left w:val="single" w:color="000000" w:sz="4" w:space="0"/>
              <w:bottom w:val="single" w:color="auto"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r>
      <w:tr>
        <w:tblPrEx>
          <w:tblCellMar>
            <w:top w:w="0" w:type="dxa"/>
            <w:left w:w="0" w:type="dxa"/>
            <w:bottom w:w="0" w:type="dxa"/>
            <w:right w:w="0" w:type="dxa"/>
          </w:tblCellMar>
        </w:tblPrEx>
        <w:trPr>
          <w:trHeight w:val="4068" w:hRule="atLeast"/>
        </w:trPr>
        <w:tc>
          <w:tcPr>
            <w:tcW w:w="355" w:type="dxa"/>
            <w:vMerge w:val="restar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13</w:t>
            </w:r>
          </w:p>
        </w:tc>
        <w:tc>
          <w:tcPr>
            <w:tcW w:w="815"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5.创业服务</w:t>
            </w:r>
          </w:p>
        </w:tc>
        <w:tc>
          <w:tcPr>
            <w:tcW w:w="876"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5.1创业补贴申领</w:t>
            </w:r>
          </w:p>
        </w:tc>
        <w:tc>
          <w:tcPr>
            <w:tcW w:w="52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5.1.1开业补贴</w:t>
            </w:r>
          </w:p>
        </w:tc>
        <w:tc>
          <w:tcPr>
            <w:tcW w:w="160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1.文件依据</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2.政策对象</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3.补贴标准</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4.申请条件</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5.申请材料</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6.办理流程</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7.办理时限</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8.办理方式</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9.办理结果告知方式</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10.咨询电话</w:t>
            </w:r>
          </w:p>
        </w:tc>
        <w:tc>
          <w:tcPr>
            <w:tcW w:w="312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1.《中华人民共和国政府信息公开条例》（中华人民共和国国务院令第711号）</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3.《人力资源市场暂行条例》（中华人民共和国国务院令第700号）</w:t>
            </w:r>
          </w:p>
        </w:tc>
        <w:tc>
          <w:tcPr>
            <w:tcW w:w="85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公开事项信息形成或变更之日起20个工作日内公开</w:t>
            </w:r>
          </w:p>
        </w:tc>
        <w:tc>
          <w:tcPr>
            <w:tcW w:w="88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人力资源和社会保障部门</w:t>
            </w:r>
          </w:p>
        </w:tc>
        <w:tc>
          <w:tcPr>
            <w:tcW w:w="259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■政府网站    □政府公报</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□两微一端    □发布会/听证会</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□广播电视    □纸质媒体</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□公开查阅点  ■政务服务中心</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□便民服务站  □入户/现场</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□社区/企事业单位/村公示栏（电子屏）</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 xml:space="preserve">□精准推送    </w:t>
            </w:r>
            <w:r>
              <w:rPr>
                <w:rStyle w:val="41"/>
                <w:rFonts w:hint="default"/>
                <w:color w:val="000000" w:themeColor="text1"/>
                <w:sz w:val="18"/>
                <w:szCs w:val="18"/>
                <w:lang w:bidi="ar"/>
                <w14:textFill>
                  <w14:solidFill>
                    <w14:schemeClr w14:val="tx1"/>
                  </w14:solidFill>
                </w14:textFill>
              </w:rPr>
              <w:t>□其他</w:t>
            </w:r>
            <w:r>
              <w:rPr>
                <w:rFonts w:hint="eastAsia" w:ascii="宋体" w:hAnsi="宋体" w:cs="宋体"/>
                <w:color w:val="000000" w:themeColor="text1"/>
                <w:kern w:val="0"/>
                <w:sz w:val="18"/>
                <w:szCs w:val="18"/>
                <w:u w:val="single"/>
                <w:lang w:bidi="ar"/>
                <w14:textFill>
                  <w14:solidFill>
                    <w14:schemeClr w14:val="tx1"/>
                  </w14:solidFill>
                </w14:textFill>
              </w:rPr>
              <w:t xml:space="preserve"> 基层公共服务平台</w:t>
            </w:r>
          </w:p>
        </w:tc>
        <w:tc>
          <w:tcPr>
            <w:tcW w:w="60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57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ascii="宋体" w:hAnsi="宋体" w:cs="宋体"/>
                <w:color w:val="000000" w:themeColor="text1"/>
                <w:sz w:val="18"/>
                <w:szCs w:val="18"/>
                <w14:textFill>
                  <w14:solidFill>
                    <w14:schemeClr w14:val="tx1"/>
                  </w14:solidFill>
                </w14:textFill>
              </w:rPr>
            </w:pPr>
          </w:p>
        </w:tc>
        <w:tc>
          <w:tcPr>
            <w:tcW w:w="52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60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ascii="宋体" w:hAnsi="宋体" w:cs="宋体"/>
                <w:color w:val="000000" w:themeColor="text1"/>
                <w:sz w:val="18"/>
                <w:szCs w:val="18"/>
                <w14:textFill>
                  <w14:solidFill>
                    <w14:schemeClr w14:val="tx1"/>
                  </w14:solidFill>
                </w14:textFill>
              </w:rPr>
            </w:pPr>
          </w:p>
        </w:tc>
        <w:tc>
          <w:tcPr>
            <w:tcW w:w="564"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574"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ascii="宋体" w:hAnsi="宋体" w:cs="宋体"/>
                <w:color w:val="000000" w:themeColor="text1"/>
                <w:sz w:val="18"/>
                <w:szCs w:val="18"/>
                <w14:textFill>
                  <w14:solidFill>
                    <w14:schemeClr w14:val="tx1"/>
                  </w14:solidFill>
                </w14:textFill>
              </w:rPr>
            </w:pPr>
          </w:p>
        </w:tc>
      </w:tr>
      <w:tr>
        <w:tblPrEx>
          <w:tblCellMar>
            <w:top w:w="0" w:type="dxa"/>
            <w:left w:w="0" w:type="dxa"/>
            <w:bottom w:w="0" w:type="dxa"/>
            <w:right w:w="0" w:type="dxa"/>
          </w:tblCellMar>
        </w:tblPrEx>
        <w:trPr>
          <w:trHeight w:val="4015" w:hRule="atLeast"/>
        </w:trPr>
        <w:tc>
          <w:tcPr>
            <w:tcW w:w="355" w:type="dxa"/>
            <w:vMerge w:val="continue"/>
            <w:tcBorders>
              <w:top w:val="single" w:color="auto" w:sz="4" w:space="0"/>
              <w:left w:val="single" w:color="auto"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000000" w:themeColor="text1"/>
                <w:sz w:val="18"/>
                <w:szCs w:val="18"/>
                <w14:textFill>
                  <w14:solidFill>
                    <w14:schemeClr w14:val="tx1"/>
                  </w14:solidFill>
                </w14:textFill>
              </w:rPr>
            </w:pPr>
          </w:p>
        </w:tc>
        <w:tc>
          <w:tcPr>
            <w:tcW w:w="815" w:type="dxa"/>
            <w:vMerge w:val="continue"/>
            <w:tcBorders>
              <w:top w:val="single" w:color="auto"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themeColor="text1"/>
                <w:sz w:val="18"/>
                <w:szCs w:val="18"/>
                <w14:textFill>
                  <w14:solidFill>
                    <w14:schemeClr w14:val="tx1"/>
                  </w14:solidFill>
                </w14:textFill>
              </w:rPr>
            </w:pPr>
          </w:p>
        </w:tc>
        <w:tc>
          <w:tcPr>
            <w:tcW w:w="876" w:type="dxa"/>
            <w:vMerge w:val="continue"/>
            <w:tcBorders>
              <w:top w:val="single" w:color="auto"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themeColor="text1"/>
                <w:sz w:val="18"/>
                <w:szCs w:val="18"/>
                <w14:textFill>
                  <w14:solidFill>
                    <w14:schemeClr w14:val="tx1"/>
                  </w14:solidFill>
                </w14:textFill>
              </w:rPr>
            </w:pPr>
          </w:p>
        </w:tc>
        <w:tc>
          <w:tcPr>
            <w:tcW w:w="528" w:type="dxa"/>
            <w:tcBorders>
              <w:top w:val="single" w:color="auto" w:sz="4" w:space="0"/>
              <w:left w:val="single" w:color="000000" w:sz="4" w:space="0"/>
              <w:bottom w:val="single" w:color="auto"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5.1.2运营补贴</w:t>
            </w:r>
          </w:p>
        </w:tc>
        <w:tc>
          <w:tcPr>
            <w:tcW w:w="1608" w:type="dxa"/>
            <w:tcBorders>
              <w:top w:val="single" w:color="auto" w:sz="4" w:space="0"/>
              <w:left w:val="single" w:color="000000" w:sz="4" w:space="0"/>
              <w:bottom w:val="single" w:color="auto"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1.文件依据</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2.政策对象</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3.补贴标准</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4.申请条件</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5.申请材料</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6.办理流程</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7.办理时限</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8.办理方式</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9.办理结果告知方式</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10.咨询电话</w:t>
            </w:r>
          </w:p>
        </w:tc>
        <w:tc>
          <w:tcPr>
            <w:tcW w:w="3129" w:type="dxa"/>
            <w:tcBorders>
              <w:top w:val="single" w:color="auto" w:sz="4" w:space="0"/>
              <w:left w:val="single" w:color="000000" w:sz="4" w:space="0"/>
              <w:bottom w:val="single" w:color="auto"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1.《中华人民共和国政府信息公开条例》（中华人民共和国国务院令第711号）</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3.《人力资源市场暂行条例》（中华人民共和国国务院令第700号）</w:t>
            </w:r>
          </w:p>
        </w:tc>
        <w:tc>
          <w:tcPr>
            <w:tcW w:w="852" w:type="dxa"/>
            <w:tcBorders>
              <w:top w:val="single" w:color="auto" w:sz="4" w:space="0"/>
              <w:left w:val="single" w:color="000000" w:sz="4" w:space="0"/>
              <w:bottom w:val="single" w:color="auto"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公开事项信息形成或变更之日起20个工作日内公开</w:t>
            </w:r>
          </w:p>
        </w:tc>
        <w:tc>
          <w:tcPr>
            <w:tcW w:w="888" w:type="dxa"/>
            <w:tcBorders>
              <w:top w:val="single" w:color="auto" w:sz="4" w:space="0"/>
              <w:left w:val="single" w:color="000000" w:sz="4" w:space="0"/>
              <w:bottom w:val="single" w:color="auto"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人力资源和社会保障部门</w:t>
            </w:r>
          </w:p>
        </w:tc>
        <w:tc>
          <w:tcPr>
            <w:tcW w:w="2592" w:type="dxa"/>
            <w:tcBorders>
              <w:top w:val="single" w:color="auto" w:sz="4" w:space="0"/>
              <w:left w:val="single" w:color="000000" w:sz="4" w:space="0"/>
              <w:bottom w:val="single" w:color="auto"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■政府网站    □政府公报</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□两微一端    □发布会/听证会</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□广播电视    □纸质媒体</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□公开查阅点  ■政务服务中心</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□便民服务站  □入户/现场</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□社区/企事业单位/村公示栏（电子屏）</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 xml:space="preserve">□精准推送    </w:t>
            </w:r>
            <w:r>
              <w:rPr>
                <w:rStyle w:val="41"/>
                <w:rFonts w:hint="default"/>
                <w:color w:val="000000" w:themeColor="text1"/>
                <w:sz w:val="18"/>
                <w:szCs w:val="18"/>
                <w:lang w:bidi="ar"/>
                <w14:textFill>
                  <w14:solidFill>
                    <w14:schemeClr w14:val="tx1"/>
                  </w14:solidFill>
                </w14:textFill>
              </w:rPr>
              <w:t>□其他</w:t>
            </w:r>
            <w:r>
              <w:rPr>
                <w:rFonts w:hint="eastAsia" w:ascii="宋体" w:hAnsi="宋体" w:cs="宋体"/>
                <w:color w:val="000000" w:themeColor="text1"/>
                <w:kern w:val="0"/>
                <w:sz w:val="18"/>
                <w:szCs w:val="18"/>
                <w:u w:val="single"/>
                <w:lang w:bidi="ar"/>
                <w14:textFill>
                  <w14:solidFill>
                    <w14:schemeClr w14:val="tx1"/>
                  </w14:solidFill>
                </w14:textFill>
              </w:rPr>
              <w:t xml:space="preserve"> 基层公共服务平台</w:t>
            </w:r>
          </w:p>
        </w:tc>
        <w:tc>
          <w:tcPr>
            <w:tcW w:w="600" w:type="dxa"/>
            <w:tcBorders>
              <w:top w:val="single" w:color="auto" w:sz="4" w:space="0"/>
              <w:left w:val="single" w:color="000000" w:sz="4" w:space="0"/>
              <w:bottom w:val="single" w:color="auto"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576" w:type="dxa"/>
            <w:tcBorders>
              <w:top w:val="single" w:color="auto" w:sz="4" w:space="0"/>
              <w:left w:val="single" w:color="000000" w:sz="4" w:space="0"/>
              <w:bottom w:val="single" w:color="auto" w:sz="4" w:space="0"/>
              <w:right w:val="single" w:color="000000" w:sz="4" w:space="0"/>
            </w:tcBorders>
            <w:tcMar>
              <w:top w:w="12" w:type="dxa"/>
              <w:left w:w="12" w:type="dxa"/>
              <w:right w:w="12" w:type="dxa"/>
            </w:tcMar>
            <w:vAlign w:val="center"/>
          </w:tcPr>
          <w:p>
            <w:pPr>
              <w:jc w:val="center"/>
              <w:rPr>
                <w:rFonts w:ascii="宋体" w:hAnsi="宋体" w:cs="宋体"/>
                <w:color w:val="000000" w:themeColor="text1"/>
                <w:sz w:val="18"/>
                <w:szCs w:val="18"/>
                <w14:textFill>
                  <w14:solidFill>
                    <w14:schemeClr w14:val="tx1"/>
                  </w14:solidFill>
                </w14:textFill>
              </w:rPr>
            </w:pPr>
          </w:p>
        </w:tc>
        <w:tc>
          <w:tcPr>
            <w:tcW w:w="528" w:type="dxa"/>
            <w:tcBorders>
              <w:top w:val="single" w:color="auto" w:sz="4" w:space="0"/>
              <w:left w:val="single" w:color="000000" w:sz="4" w:space="0"/>
              <w:bottom w:val="single" w:color="auto"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600" w:type="dxa"/>
            <w:tcBorders>
              <w:top w:val="single" w:color="auto" w:sz="4" w:space="0"/>
              <w:left w:val="single" w:color="000000" w:sz="4" w:space="0"/>
              <w:bottom w:val="single" w:color="auto" w:sz="4" w:space="0"/>
              <w:right w:val="single" w:color="000000" w:sz="4" w:space="0"/>
            </w:tcBorders>
            <w:tcMar>
              <w:top w:w="12" w:type="dxa"/>
              <w:left w:w="12" w:type="dxa"/>
              <w:right w:w="12" w:type="dxa"/>
            </w:tcMar>
            <w:vAlign w:val="center"/>
          </w:tcPr>
          <w:p>
            <w:pPr>
              <w:jc w:val="center"/>
              <w:rPr>
                <w:rFonts w:ascii="宋体" w:hAnsi="宋体" w:cs="宋体"/>
                <w:color w:val="000000" w:themeColor="text1"/>
                <w:sz w:val="18"/>
                <w:szCs w:val="18"/>
                <w14:textFill>
                  <w14:solidFill>
                    <w14:schemeClr w14:val="tx1"/>
                  </w14:solidFill>
                </w14:textFill>
              </w:rPr>
            </w:pPr>
          </w:p>
        </w:tc>
        <w:tc>
          <w:tcPr>
            <w:tcW w:w="564" w:type="dxa"/>
            <w:tcBorders>
              <w:top w:val="single" w:color="auto" w:sz="4" w:space="0"/>
              <w:left w:val="single" w:color="000000" w:sz="4" w:space="0"/>
              <w:bottom w:val="single" w:color="auto"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574" w:type="dxa"/>
            <w:tcBorders>
              <w:top w:val="single" w:color="auto" w:sz="4" w:space="0"/>
              <w:left w:val="single" w:color="000000" w:sz="4" w:space="0"/>
              <w:bottom w:val="single" w:color="auto" w:sz="4" w:space="0"/>
              <w:right w:val="single" w:color="000000" w:sz="4" w:space="0"/>
            </w:tcBorders>
            <w:noWrap/>
            <w:tcMar>
              <w:top w:w="12" w:type="dxa"/>
              <w:left w:w="12" w:type="dxa"/>
              <w:right w:w="12" w:type="dxa"/>
            </w:tcMar>
            <w:vAlign w:val="center"/>
          </w:tcPr>
          <w:p>
            <w:pPr>
              <w:jc w:val="center"/>
              <w:rPr>
                <w:rFonts w:ascii="宋体" w:hAnsi="宋体" w:cs="宋体"/>
                <w:color w:val="000000" w:themeColor="text1"/>
                <w:sz w:val="18"/>
                <w:szCs w:val="18"/>
                <w14:textFill>
                  <w14:solidFill>
                    <w14:schemeClr w14:val="tx1"/>
                  </w14:solidFill>
                </w14:textFill>
              </w:rPr>
            </w:pPr>
          </w:p>
        </w:tc>
      </w:tr>
      <w:tr>
        <w:tblPrEx>
          <w:tblCellMar>
            <w:top w:w="0" w:type="dxa"/>
            <w:left w:w="0" w:type="dxa"/>
            <w:bottom w:w="0" w:type="dxa"/>
            <w:right w:w="0" w:type="dxa"/>
          </w:tblCellMar>
        </w:tblPrEx>
        <w:trPr>
          <w:trHeight w:val="4128" w:hRule="atLeast"/>
        </w:trPr>
        <w:tc>
          <w:tcPr>
            <w:tcW w:w="355" w:type="dxa"/>
            <w:vMerge w:val="continue"/>
            <w:tcBorders>
              <w:top w:val="single" w:color="000000" w:sz="4" w:space="0"/>
              <w:left w:val="single" w:color="auto" w:sz="4" w:space="0"/>
              <w:bottom w:val="single" w:color="auto" w:sz="4" w:space="0"/>
              <w:right w:val="single" w:color="000000" w:sz="4" w:space="0"/>
            </w:tcBorders>
            <w:noWrap/>
            <w:tcMar>
              <w:top w:w="12" w:type="dxa"/>
              <w:left w:w="12" w:type="dxa"/>
              <w:right w:w="12" w:type="dxa"/>
            </w:tcMar>
            <w:vAlign w:val="center"/>
          </w:tcPr>
          <w:p>
            <w:pPr>
              <w:jc w:val="center"/>
              <w:rPr>
                <w:rFonts w:ascii="宋体" w:hAnsi="宋体" w:cs="宋体"/>
                <w:color w:val="000000"/>
                <w:sz w:val="18"/>
                <w:szCs w:val="18"/>
              </w:rPr>
            </w:pPr>
          </w:p>
        </w:tc>
        <w:tc>
          <w:tcPr>
            <w:tcW w:w="815" w:type="dxa"/>
            <w:vMerge w:val="continue"/>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jc w:val="center"/>
              <w:rPr>
                <w:rFonts w:ascii="宋体" w:hAnsi="宋体" w:cs="宋体"/>
                <w:color w:val="000000"/>
                <w:sz w:val="18"/>
                <w:szCs w:val="18"/>
              </w:rPr>
            </w:pPr>
          </w:p>
        </w:tc>
        <w:tc>
          <w:tcPr>
            <w:tcW w:w="876" w:type="dxa"/>
            <w:vMerge w:val="continue"/>
            <w:tcBorders>
              <w:top w:val="single" w:color="000000" w:sz="4" w:space="0"/>
              <w:left w:val="single" w:color="000000" w:sz="4" w:space="0"/>
              <w:bottom w:val="single" w:color="auto" w:sz="4" w:space="0"/>
              <w:right w:val="single" w:color="auto" w:sz="4" w:space="0"/>
            </w:tcBorders>
            <w:tcMar>
              <w:top w:w="12" w:type="dxa"/>
              <w:left w:w="12" w:type="dxa"/>
              <w:right w:w="12" w:type="dxa"/>
            </w:tcMar>
            <w:vAlign w:val="center"/>
          </w:tcPr>
          <w:p>
            <w:pPr>
              <w:jc w:val="center"/>
              <w:rPr>
                <w:rFonts w:ascii="宋体" w:hAnsi="宋体" w:cs="宋体"/>
                <w:color w:val="000000"/>
                <w:sz w:val="18"/>
                <w:szCs w:val="18"/>
              </w:rPr>
            </w:pPr>
          </w:p>
        </w:tc>
        <w:tc>
          <w:tcPr>
            <w:tcW w:w="52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5.1.3大众创业项目扶持</w:t>
            </w:r>
          </w:p>
        </w:tc>
        <w:tc>
          <w:tcPr>
            <w:tcW w:w="160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1.文件依据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2.政策对象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3.补贴标准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4.申请条件</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5.申请材料</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6.办理流程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7.办理时限</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8.办理地点（方式）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9.办理结果</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10.咨询电话</w:t>
            </w:r>
          </w:p>
        </w:tc>
        <w:tc>
          <w:tcPr>
            <w:tcW w:w="312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1.《中华人民共和国政府信息公开条例》（中华人民共和国国务院令第711号）</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3.《人力资源市场暂行条例》（中华人民共和国国务院令第700号）</w:t>
            </w:r>
          </w:p>
        </w:tc>
        <w:tc>
          <w:tcPr>
            <w:tcW w:w="85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公开事项信息形成或变更之日起20个工作日内公开</w:t>
            </w:r>
          </w:p>
        </w:tc>
        <w:tc>
          <w:tcPr>
            <w:tcW w:w="88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人力资源和社会保障部门</w:t>
            </w:r>
          </w:p>
        </w:tc>
        <w:tc>
          <w:tcPr>
            <w:tcW w:w="259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■政府网站    □政府公报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□两微一端    □发布会/听证会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□广播电视    □纸质媒体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□公开查阅点  ■政务服务中心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□便民服务站  □入户/现场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□社区/企事业单位/村公示栏（电子屏）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□精准推送    </w:t>
            </w:r>
            <w:r>
              <w:rPr>
                <w:rStyle w:val="41"/>
                <w:rFonts w:hint="default"/>
                <w:sz w:val="18"/>
                <w:szCs w:val="18"/>
                <w:lang w:bidi="ar"/>
              </w:rPr>
              <w:t>□其他</w:t>
            </w:r>
            <w:r>
              <w:rPr>
                <w:rFonts w:hint="eastAsia" w:ascii="宋体" w:hAnsi="宋体" w:cs="宋体"/>
                <w:color w:val="000000"/>
                <w:kern w:val="0"/>
                <w:sz w:val="18"/>
                <w:szCs w:val="18"/>
                <w:u w:val="single"/>
                <w:lang w:bidi="ar"/>
              </w:rPr>
              <w:t xml:space="preserve"> 基层公共服务平台</w:t>
            </w:r>
          </w:p>
        </w:tc>
        <w:tc>
          <w:tcPr>
            <w:tcW w:w="60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57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ascii="宋体" w:hAnsi="宋体" w:cs="宋体"/>
                <w:color w:val="000000"/>
                <w:sz w:val="18"/>
                <w:szCs w:val="18"/>
              </w:rPr>
            </w:pPr>
          </w:p>
        </w:tc>
        <w:tc>
          <w:tcPr>
            <w:tcW w:w="52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60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ascii="宋体" w:hAnsi="宋体" w:cs="宋体"/>
                <w:color w:val="000000"/>
                <w:sz w:val="18"/>
                <w:szCs w:val="18"/>
              </w:rPr>
            </w:pPr>
          </w:p>
        </w:tc>
        <w:tc>
          <w:tcPr>
            <w:tcW w:w="564"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574"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ascii="宋体" w:hAnsi="宋体" w:cs="宋体"/>
                <w:color w:val="000000"/>
                <w:sz w:val="18"/>
                <w:szCs w:val="18"/>
              </w:rPr>
            </w:pPr>
          </w:p>
        </w:tc>
      </w:tr>
      <w:tr>
        <w:tblPrEx>
          <w:tblCellMar>
            <w:top w:w="0" w:type="dxa"/>
            <w:left w:w="0" w:type="dxa"/>
            <w:bottom w:w="0" w:type="dxa"/>
            <w:right w:w="0" w:type="dxa"/>
          </w:tblCellMar>
        </w:tblPrEx>
        <w:trPr>
          <w:trHeight w:val="4031" w:hRule="atLeast"/>
        </w:trPr>
        <w:tc>
          <w:tcPr>
            <w:tcW w:w="355" w:type="dxa"/>
            <w:vMerge w:val="restart"/>
            <w:tcBorders>
              <w:top w:val="single" w:color="auto"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13</w:t>
            </w:r>
          </w:p>
        </w:tc>
        <w:tc>
          <w:tcPr>
            <w:tcW w:w="815" w:type="dxa"/>
            <w:vMerge w:val="restart"/>
            <w:tcBorders>
              <w:top w:val="single" w:color="auto"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5.创业服务</w:t>
            </w:r>
          </w:p>
        </w:tc>
        <w:tc>
          <w:tcPr>
            <w:tcW w:w="876" w:type="dxa"/>
            <w:vMerge w:val="restart"/>
            <w:tcBorders>
              <w:top w:val="single" w:color="auto"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5.1创业补贴申领</w:t>
            </w:r>
          </w:p>
        </w:tc>
        <w:tc>
          <w:tcPr>
            <w:tcW w:w="528" w:type="dxa"/>
            <w:tcBorders>
              <w:top w:val="single" w:color="auto" w:sz="4" w:space="0"/>
              <w:left w:val="single" w:color="000000" w:sz="4" w:space="0"/>
              <w:bottom w:val="single" w:color="auto"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5.1.4创业孵化示范基地一次性奖补</w:t>
            </w:r>
          </w:p>
        </w:tc>
        <w:tc>
          <w:tcPr>
            <w:tcW w:w="1608" w:type="dxa"/>
            <w:tcBorders>
              <w:top w:val="single" w:color="auto" w:sz="4" w:space="0"/>
              <w:left w:val="single" w:color="000000" w:sz="4" w:space="0"/>
              <w:bottom w:val="single" w:color="auto"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1.文件依据</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2.政策对象</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3.补贴标准</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4.申请条件</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5.申请材料</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6.办理流程</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7.办理时限</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8.办理地点（方式）</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9.办理结果</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10.咨询电话</w:t>
            </w:r>
          </w:p>
        </w:tc>
        <w:tc>
          <w:tcPr>
            <w:tcW w:w="3129" w:type="dxa"/>
            <w:tcBorders>
              <w:top w:val="single" w:color="auto" w:sz="4" w:space="0"/>
              <w:left w:val="single" w:color="000000" w:sz="4" w:space="0"/>
              <w:bottom w:val="single" w:color="auto"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1.《中华人民共和国政府信息公开条例》（中华人民共和国国务院令第711号）</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3.《人力资源市场暂行条例》（中华人民共和国国务院令第700号）</w:t>
            </w:r>
          </w:p>
        </w:tc>
        <w:tc>
          <w:tcPr>
            <w:tcW w:w="852" w:type="dxa"/>
            <w:tcBorders>
              <w:top w:val="single" w:color="auto" w:sz="4" w:space="0"/>
              <w:left w:val="single" w:color="000000" w:sz="4" w:space="0"/>
              <w:bottom w:val="single" w:color="auto"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公开事项信息形成或变更之日起20个工作日内公开</w:t>
            </w:r>
          </w:p>
        </w:tc>
        <w:tc>
          <w:tcPr>
            <w:tcW w:w="888" w:type="dxa"/>
            <w:tcBorders>
              <w:top w:val="single" w:color="auto" w:sz="4" w:space="0"/>
              <w:left w:val="single" w:color="000000" w:sz="4" w:space="0"/>
              <w:bottom w:val="single" w:color="auto"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人力资源和社会保障部门</w:t>
            </w:r>
          </w:p>
        </w:tc>
        <w:tc>
          <w:tcPr>
            <w:tcW w:w="2592" w:type="dxa"/>
            <w:tcBorders>
              <w:top w:val="single" w:color="auto" w:sz="4" w:space="0"/>
              <w:left w:val="single" w:color="000000" w:sz="4" w:space="0"/>
              <w:bottom w:val="single" w:color="auto"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■政府网站    □政府公报</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□两微一端    □发布会/听证会</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□广播电视    □纸质媒体</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□公开查阅点  ■政务服务中心</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□便民服务站  □入户/现场</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□社区/企事业单位/村公示栏（电子屏）</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 xml:space="preserve">□精准推送    </w:t>
            </w:r>
            <w:r>
              <w:rPr>
                <w:rStyle w:val="41"/>
                <w:rFonts w:hint="default"/>
                <w:color w:val="000000" w:themeColor="text1"/>
                <w:sz w:val="18"/>
                <w:szCs w:val="18"/>
                <w:lang w:bidi="ar"/>
                <w14:textFill>
                  <w14:solidFill>
                    <w14:schemeClr w14:val="tx1"/>
                  </w14:solidFill>
                </w14:textFill>
              </w:rPr>
              <w:t>□其他</w:t>
            </w:r>
            <w:r>
              <w:rPr>
                <w:rFonts w:hint="eastAsia" w:ascii="宋体" w:hAnsi="宋体" w:cs="宋体"/>
                <w:color w:val="000000" w:themeColor="text1"/>
                <w:kern w:val="0"/>
                <w:sz w:val="18"/>
                <w:szCs w:val="18"/>
                <w:u w:val="single"/>
                <w:lang w:bidi="ar"/>
                <w14:textFill>
                  <w14:solidFill>
                    <w14:schemeClr w14:val="tx1"/>
                  </w14:solidFill>
                </w14:textFill>
              </w:rPr>
              <w:t xml:space="preserve"> 基层公共服务平台</w:t>
            </w:r>
          </w:p>
        </w:tc>
        <w:tc>
          <w:tcPr>
            <w:tcW w:w="600" w:type="dxa"/>
            <w:tcBorders>
              <w:top w:val="single" w:color="auto" w:sz="4" w:space="0"/>
              <w:left w:val="single" w:color="000000" w:sz="4" w:space="0"/>
              <w:bottom w:val="single" w:color="auto"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576" w:type="dxa"/>
            <w:tcBorders>
              <w:top w:val="single" w:color="auto" w:sz="4" w:space="0"/>
              <w:left w:val="single" w:color="000000" w:sz="4" w:space="0"/>
              <w:bottom w:val="single" w:color="auto" w:sz="4" w:space="0"/>
              <w:right w:val="single" w:color="000000" w:sz="4" w:space="0"/>
            </w:tcBorders>
            <w:tcMar>
              <w:top w:w="12" w:type="dxa"/>
              <w:left w:w="12" w:type="dxa"/>
              <w:right w:w="12" w:type="dxa"/>
            </w:tcMar>
            <w:vAlign w:val="center"/>
          </w:tcPr>
          <w:p>
            <w:pPr>
              <w:jc w:val="center"/>
              <w:rPr>
                <w:rFonts w:ascii="宋体" w:hAnsi="宋体" w:cs="宋体"/>
                <w:color w:val="000000" w:themeColor="text1"/>
                <w:sz w:val="18"/>
                <w:szCs w:val="18"/>
                <w14:textFill>
                  <w14:solidFill>
                    <w14:schemeClr w14:val="tx1"/>
                  </w14:solidFill>
                </w14:textFill>
              </w:rPr>
            </w:pPr>
          </w:p>
        </w:tc>
        <w:tc>
          <w:tcPr>
            <w:tcW w:w="528" w:type="dxa"/>
            <w:tcBorders>
              <w:top w:val="single" w:color="auto" w:sz="4" w:space="0"/>
              <w:left w:val="single" w:color="000000" w:sz="4" w:space="0"/>
              <w:bottom w:val="single" w:color="auto"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600" w:type="dxa"/>
            <w:tcBorders>
              <w:top w:val="single" w:color="auto" w:sz="4" w:space="0"/>
              <w:left w:val="single" w:color="000000" w:sz="4" w:space="0"/>
              <w:bottom w:val="single" w:color="auto" w:sz="4" w:space="0"/>
              <w:right w:val="single" w:color="000000" w:sz="4" w:space="0"/>
            </w:tcBorders>
            <w:tcMar>
              <w:top w:w="12" w:type="dxa"/>
              <w:left w:w="12" w:type="dxa"/>
              <w:right w:w="12" w:type="dxa"/>
            </w:tcMar>
            <w:vAlign w:val="center"/>
          </w:tcPr>
          <w:p>
            <w:pPr>
              <w:jc w:val="center"/>
              <w:rPr>
                <w:rFonts w:ascii="宋体" w:hAnsi="宋体" w:cs="宋体"/>
                <w:color w:val="000000" w:themeColor="text1"/>
                <w:sz w:val="18"/>
                <w:szCs w:val="18"/>
                <w14:textFill>
                  <w14:solidFill>
                    <w14:schemeClr w14:val="tx1"/>
                  </w14:solidFill>
                </w14:textFill>
              </w:rPr>
            </w:pPr>
          </w:p>
        </w:tc>
        <w:tc>
          <w:tcPr>
            <w:tcW w:w="564" w:type="dxa"/>
            <w:tcBorders>
              <w:top w:val="single" w:color="auto"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574" w:type="dxa"/>
            <w:tcBorders>
              <w:top w:val="single" w:color="auto"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000000" w:themeColor="text1"/>
                <w:sz w:val="18"/>
                <w:szCs w:val="18"/>
                <w14:textFill>
                  <w14:solidFill>
                    <w14:schemeClr w14:val="tx1"/>
                  </w14:solidFill>
                </w14:textFill>
              </w:rPr>
            </w:pPr>
          </w:p>
        </w:tc>
      </w:tr>
      <w:tr>
        <w:tblPrEx>
          <w:tblCellMar>
            <w:top w:w="0" w:type="dxa"/>
            <w:left w:w="0" w:type="dxa"/>
            <w:bottom w:w="0" w:type="dxa"/>
            <w:right w:w="0" w:type="dxa"/>
          </w:tblCellMar>
        </w:tblPrEx>
        <w:trPr>
          <w:trHeight w:val="4164" w:hRule="atLeast"/>
        </w:trPr>
        <w:tc>
          <w:tcPr>
            <w:tcW w:w="355"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000000" w:themeColor="text1"/>
                <w:sz w:val="18"/>
                <w:szCs w:val="18"/>
                <w14:textFill>
                  <w14:solidFill>
                    <w14:schemeClr w14:val="tx1"/>
                  </w14:solidFill>
                </w14:textFill>
              </w:rPr>
            </w:pPr>
          </w:p>
        </w:tc>
        <w:tc>
          <w:tcPr>
            <w:tcW w:w="8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themeColor="text1"/>
                <w:sz w:val="18"/>
                <w:szCs w:val="18"/>
                <w14:textFill>
                  <w14:solidFill>
                    <w14:schemeClr w14:val="tx1"/>
                  </w14:solidFill>
                </w14:textFill>
              </w:rPr>
            </w:pPr>
          </w:p>
        </w:tc>
        <w:tc>
          <w:tcPr>
            <w:tcW w:w="876" w:type="dxa"/>
            <w:vMerge w:val="continue"/>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jc w:val="center"/>
              <w:rPr>
                <w:rFonts w:ascii="宋体" w:hAnsi="宋体" w:cs="宋体"/>
                <w:color w:val="000000" w:themeColor="text1"/>
                <w:sz w:val="18"/>
                <w:szCs w:val="18"/>
                <w14:textFill>
                  <w14:solidFill>
                    <w14:schemeClr w14:val="tx1"/>
                  </w14:solidFill>
                </w14:textFill>
              </w:rPr>
            </w:pPr>
          </w:p>
        </w:tc>
        <w:tc>
          <w:tcPr>
            <w:tcW w:w="52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5.1.5孵化成果补贴</w:t>
            </w:r>
          </w:p>
        </w:tc>
        <w:tc>
          <w:tcPr>
            <w:tcW w:w="160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1.文件依据</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2.政策对象</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3.补贴标准</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4.申请条件</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5.申请材料</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6.办理流程</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7.办理时限</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8.办理地点（方式）</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9.办理结果</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10.咨询电话</w:t>
            </w:r>
          </w:p>
        </w:tc>
        <w:tc>
          <w:tcPr>
            <w:tcW w:w="312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1.《中华人民共和国政府信息公开条例》（中华人民共和国国务院令第711号）</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3.《人力资源市场暂行条例》（中华人民共和国国务院令第700号）</w:t>
            </w:r>
          </w:p>
        </w:tc>
        <w:tc>
          <w:tcPr>
            <w:tcW w:w="85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公开事项信息形成或变更之日起20个工作日内公开</w:t>
            </w:r>
          </w:p>
        </w:tc>
        <w:tc>
          <w:tcPr>
            <w:tcW w:w="88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人力资源和社会保障部门</w:t>
            </w:r>
          </w:p>
        </w:tc>
        <w:tc>
          <w:tcPr>
            <w:tcW w:w="259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■政府网站    □政府公报</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□两微一端    □发布会/听证会</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□广播电视    □纸质媒体</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□公开查阅点  ■政务服务中心</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□便民服务站  □入户/现场</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□社区/企事业单位/村公示栏（电子屏）</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 xml:space="preserve">□精准推送    </w:t>
            </w:r>
            <w:r>
              <w:rPr>
                <w:rStyle w:val="41"/>
                <w:rFonts w:hint="default"/>
                <w:color w:val="000000" w:themeColor="text1"/>
                <w:sz w:val="18"/>
                <w:szCs w:val="18"/>
                <w:lang w:bidi="ar"/>
                <w14:textFill>
                  <w14:solidFill>
                    <w14:schemeClr w14:val="tx1"/>
                  </w14:solidFill>
                </w14:textFill>
              </w:rPr>
              <w:t>□其他</w:t>
            </w:r>
            <w:r>
              <w:rPr>
                <w:rFonts w:hint="eastAsia" w:ascii="宋体" w:hAnsi="宋体" w:cs="宋体"/>
                <w:color w:val="000000" w:themeColor="text1"/>
                <w:kern w:val="0"/>
                <w:sz w:val="18"/>
                <w:szCs w:val="18"/>
                <w:u w:val="single"/>
                <w:lang w:bidi="ar"/>
                <w14:textFill>
                  <w14:solidFill>
                    <w14:schemeClr w14:val="tx1"/>
                  </w14:solidFill>
                </w14:textFill>
              </w:rPr>
              <w:t xml:space="preserve"> 基层公共服务平台</w:t>
            </w:r>
          </w:p>
        </w:tc>
        <w:tc>
          <w:tcPr>
            <w:tcW w:w="60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57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ascii="宋体" w:hAnsi="宋体" w:cs="宋体"/>
                <w:color w:val="000000" w:themeColor="text1"/>
                <w:sz w:val="18"/>
                <w:szCs w:val="18"/>
                <w14:textFill>
                  <w14:solidFill>
                    <w14:schemeClr w14:val="tx1"/>
                  </w14:solidFill>
                </w14:textFill>
              </w:rPr>
            </w:pPr>
          </w:p>
        </w:tc>
        <w:tc>
          <w:tcPr>
            <w:tcW w:w="52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60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ascii="宋体" w:hAnsi="宋体" w:cs="宋体"/>
                <w:color w:val="000000" w:themeColor="text1"/>
                <w:sz w:val="18"/>
                <w:szCs w:val="18"/>
                <w14:textFill>
                  <w14:solidFill>
                    <w14:schemeClr w14:val="tx1"/>
                  </w14:solidFill>
                </w14:textFill>
              </w:rPr>
            </w:pPr>
          </w:p>
        </w:tc>
        <w:tc>
          <w:tcPr>
            <w:tcW w:w="564" w:type="dxa"/>
            <w:tcBorders>
              <w:top w:val="single" w:color="000000" w:sz="4" w:space="0"/>
              <w:left w:val="single" w:color="auto"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57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000000" w:themeColor="text1"/>
                <w:sz w:val="18"/>
                <w:szCs w:val="18"/>
                <w14:textFill>
                  <w14:solidFill>
                    <w14:schemeClr w14:val="tx1"/>
                  </w14:solidFill>
                </w14:textFill>
              </w:rPr>
            </w:pPr>
          </w:p>
        </w:tc>
      </w:tr>
      <w:tr>
        <w:tblPrEx>
          <w:tblCellMar>
            <w:top w:w="0" w:type="dxa"/>
            <w:left w:w="0" w:type="dxa"/>
            <w:bottom w:w="0" w:type="dxa"/>
            <w:right w:w="0" w:type="dxa"/>
          </w:tblCellMar>
        </w:tblPrEx>
        <w:trPr>
          <w:trHeight w:val="3449" w:hRule="atLeast"/>
        </w:trPr>
        <w:tc>
          <w:tcPr>
            <w:tcW w:w="35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16</w:t>
            </w:r>
          </w:p>
        </w:tc>
        <w:tc>
          <w:tcPr>
            <w:tcW w:w="815" w:type="dxa"/>
            <w:tcBorders>
              <w:top w:val="single" w:color="auto"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6.对就业困难人员（含建档立卡贫困劳动力）实施就业援助</w:t>
            </w:r>
          </w:p>
        </w:tc>
        <w:tc>
          <w:tcPr>
            <w:tcW w:w="8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6.2就业困难人员社会保险补贴申领</w:t>
            </w:r>
          </w:p>
        </w:tc>
        <w:tc>
          <w:tcPr>
            <w:tcW w:w="528" w:type="dxa"/>
            <w:tcBorders>
              <w:top w:val="single" w:color="auto" w:sz="4" w:space="0"/>
              <w:left w:val="single" w:color="000000" w:sz="4" w:space="0"/>
              <w:bottom w:val="single" w:color="auto" w:sz="4" w:space="0"/>
              <w:right w:val="single" w:color="000000" w:sz="4" w:space="0"/>
            </w:tcBorders>
            <w:tcMar>
              <w:top w:w="12" w:type="dxa"/>
              <w:left w:w="12" w:type="dxa"/>
              <w:right w:w="12" w:type="dxa"/>
            </w:tcMar>
            <w:vAlign w:val="center"/>
          </w:tcPr>
          <w:p>
            <w:pPr>
              <w:rPr>
                <w:rFonts w:ascii="宋体" w:hAnsi="宋体" w:cs="宋体"/>
                <w:color w:val="000000" w:themeColor="text1"/>
                <w:sz w:val="18"/>
                <w:szCs w:val="18"/>
                <w14:textFill>
                  <w14:solidFill>
                    <w14:schemeClr w14:val="tx1"/>
                  </w14:solidFill>
                </w14:textFill>
              </w:rPr>
            </w:pPr>
          </w:p>
        </w:tc>
        <w:tc>
          <w:tcPr>
            <w:tcW w:w="1608" w:type="dxa"/>
            <w:tcBorders>
              <w:top w:val="single" w:color="auto" w:sz="4" w:space="0"/>
              <w:left w:val="single" w:color="000000" w:sz="4" w:space="0"/>
              <w:bottom w:val="single" w:color="auto"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1.文件依据</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2.政策对象</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3.补贴标准</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4.申请条件</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5.申请材料</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6.办理流程</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7.办理时限</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8.办理地点（方式）</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9.办理结果告知方式</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10.咨询电话</w:t>
            </w:r>
          </w:p>
        </w:tc>
        <w:tc>
          <w:tcPr>
            <w:tcW w:w="3129" w:type="dxa"/>
            <w:tcBorders>
              <w:top w:val="single" w:color="auto" w:sz="4" w:space="0"/>
              <w:left w:val="single" w:color="000000" w:sz="4" w:space="0"/>
              <w:bottom w:val="single" w:color="auto"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1.《中华人民共和国政府信息公开条例》（中华人民共和国国务院令第711号）</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3.《人力资源市场暂行条例》（中华人民共和国国务院令第700号）</w:t>
            </w:r>
          </w:p>
        </w:tc>
        <w:tc>
          <w:tcPr>
            <w:tcW w:w="852" w:type="dxa"/>
            <w:tcBorders>
              <w:top w:val="single" w:color="auto" w:sz="4" w:space="0"/>
              <w:left w:val="single" w:color="000000" w:sz="4" w:space="0"/>
              <w:bottom w:val="single" w:color="auto"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公开事项信息形成或变更之日起20个工作日内公开</w:t>
            </w:r>
          </w:p>
        </w:tc>
        <w:tc>
          <w:tcPr>
            <w:tcW w:w="888" w:type="dxa"/>
            <w:tcBorders>
              <w:top w:val="single" w:color="auto" w:sz="4" w:space="0"/>
              <w:left w:val="single" w:color="000000" w:sz="4" w:space="0"/>
              <w:bottom w:val="single" w:color="auto"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人力资源和社会保障部门</w:t>
            </w:r>
          </w:p>
        </w:tc>
        <w:tc>
          <w:tcPr>
            <w:tcW w:w="2592" w:type="dxa"/>
            <w:tcBorders>
              <w:top w:val="single" w:color="auto" w:sz="4" w:space="0"/>
              <w:left w:val="single" w:color="000000" w:sz="4" w:space="0"/>
              <w:bottom w:val="single" w:color="auto"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■政府网站    □政府公报</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□两微一端    □发布会/听证会</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□广播电视    □纸质媒体</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□公开查阅点  ■政务服务中心</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□便民服务站  □入户/现场</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□社区/企事业单位/村公示栏（电子屏）</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□精准推送    ■其他</w:t>
            </w:r>
            <w:r>
              <w:rPr>
                <w:rFonts w:hint="eastAsia" w:ascii="宋体" w:hAnsi="宋体" w:cs="宋体"/>
                <w:color w:val="000000" w:themeColor="text1"/>
                <w:kern w:val="0"/>
                <w:sz w:val="18"/>
                <w:szCs w:val="18"/>
                <w:u w:val="single"/>
                <w:lang w:bidi="ar"/>
                <w14:textFill>
                  <w14:solidFill>
                    <w14:schemeClr w14:val="tx1"/>
                  </w14:solidFill>
                </w14:textFill>
              </w:rPr>
              <w:t xml:space="preserve"> 基层公共服务平台</w:t>
            </w:r>
          </w:p>
        </w:tc>
        <w:tc>
          <w:tcPr>
            <w:tcW w:w="600" w:type="dxa"/>
            <w:tcBorders>
              <w:top w:val="single" w:color="auto" w:sz="4" w:space="0"/>
              <w:left w:val="single" w:color="000000" w:sz="4" w:space="0"/>
              <w:bottom w:val="single" w:color="auto"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576" w:type="dxa"/>
            <w:tcBorders>
              <w:top w:val="single" w:color="auto" w:sz="4" w:space="0"/>
              <w:left w:val="single" w:color="000000" w:sz="4" w:space="0"/>
              <w:bottom w:val="single" w:color="auto" w:sz="4" w:space="0"/>
              <w:right w:val="single" w:color="000000" w:sz="4" w:space="0"/>
            </w:tcBorders>
            <w:tcMar>
              <w:top w:w="12" w:type="dxa"/>
              <w:left w:w="12" w:type="dxa"/>
              <w:right w:w="12" w:type="dxa"/>
            </w:tcMar>
            <w:vAlign w:val="center"/>
          </w:tcPr>
          <w:p>
            <w:pPr>
              <w:jc w:val="center"/>
              <w:rPr>
                <w:rFonts w:ascii="宋体" w:hAnsi="宋体" w:cs="宋体"/>
                <w:color w:val="000000" w:themeColor="text1"/>
                <w:sz w:val="18"/>
                <w:szCs w:val="18"/>
                <w14:textFill>
                  <w14:solidFill>
                    <w14:schemeClr w14:val="tx1"/>
                  </w14:solidFill>
                </w14:textFill>
              </w:rPr>
            </w:pPr>
          </w:p>
        </w:tc>
        <w:tc>
          <w:tcPr>
            <w:tcW w:w="528" w:type="dxa"/>
            <w:tcBorders>
              <w:top w:val="single" w:color="auto" w:sz="4" w:space="0"/>
              <w:left w:val="single" w:color="000000" w:sz="4" w:space="0"/>
              <w:bottom w:val="single" w:color="auto"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600" w:type="dxa"/>
            <w:tcBorders>
              <w:top w:val="single" w:color="auto" w:sz="4" w:space="0"/>
              <w:left w:val="single" w:color="000000" w:sz="4" w:space="0"/>
              <w:bottom w:val="single" w:color="auto" w:sz="4" w:space="0"/>
              <w:right w:val="single" w:color="000000" w:sz="4" w:space="0"/>
            </w:tcBorders>
            <w:tcMar>
              <w:top w:w="12" w:type="dxa"/>
              <w:left w:w="12" w:type="dxa"/>
              <w:right w:w="12" w:type="dxa"/>
            </w:tcMar>
            <w:vAlign w:val="center"/>
          </w:tcPr>
          <w:p>
            <w:pPr>
              <w:jc w:val="center"/>
              <w:rPr>
                <w:rFonts w:ascii="宋体" w:hAnsi="宋体" w:cs="宋体"/>
                <w:color w:val="000000" w:themeColor="text1"/>
                <w:sz w:val="18"/>
                <w:szCs w:val="18"/>
                <w14:textFill>
                  <w14:solidFill>
                    <w14:schemeClr w14:val="tx1"/>
                  </w14:solidFill>
                </w14:textFill>
              </w:rPr>
            </w:pPr>
          </w:p>
        </w:tc>
        <w:tc>
          <w:tcPr>
            <w:tcW w:w="564" w:type="dxa"/>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574" w:type="dxa"/>
            <w:tcBorders>
              <w:top w:val="single" w:color="000000" w:sz="4" w:space="0"/>
              <w:left w:val="single" w:color="000000" w:sz="4" w:space="0"/>
              <w:bottom w:val="single" w:color="auto"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r>
      <w:tr>
        <w:tblPrEx>
          <w:tblCellMar>
            <w:top w:w="0" w:type="dxa"/>
            <w:left w:w="0" w:type="dxa"/>
            <w:bottom w:w="0" w:type="dxa"/>
            <w:right w:w="0" w:type="dxa"/>
          </w:tblCellMar>
        </w:tblPrEx>
        <w:trPr>
          <w:trHeight w:val="3840" w:hRule="atLeast"/>
        </w:trPr>
        <w:tc>
          <w:tcPr>
            <w:tcW w:w="35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17</w:t>
            </w:r>
          </w:p>
        </w:tc>
        <w:tc>
          <w:tcPr>
            <w:tcW w:w="81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6.对就业困难人员（含建档立卡贫困劳动力）实施就业援助</w:t>
            </w:r>
          </w:p>
        </w:tc>
        <w:tc>
          <w:tcPr>
            <w:tcW w:w="876"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6.3公益性岗位补贴申领</w:t>
            </w:r>
          </w:p>
        </w:tc>
        <w:tc>
          <w:tcPr>
            <w:tcW w:w="52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rPr>
                <w:rFonts w:ascii="宋体" w:hAnsi="宋体" w:cs="宋体"/>
                <w:color w:val="000000" w:themeColor="text1"/>
                <w:sz w:val="18"/>
                <w:szCs w:val="18"/>
                <w14:textFill>
                  <w14:solidFill>
                    <w14:schemeClr w14:val="tx1"/>
                  </w14:solidFill>
                </w14:textFill>
              </w:rPr>
            </w:pPr>
          </w:p>
        </w:tc>
        <w:tc>
          <w:tcPr>
            <w:tcW w:w="160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1.文件依据</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2.政策对象</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3.补贴标准</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4.申请条件</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5.申请材料</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6.办理流程</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7.办理时限</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8.办理地点（方式）</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9.办理结果告知方式</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10.咨询电话</w:t>
            </w:r>
          </w:p>
        </w:tc>
        <w:tc>
          <w:tcPr>
            <w:tcW w:w="312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1.《中华人民共和国政府信息公开条例》（中华人民共和国国务院令第711号）</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3.《人力资源市场暂行条例》（中华人民共和国国务院令第700号）</w:t>
            </w:r>
          </w:p>
        </w:tc>
        <w:tc>
          <w:tcPr>
            <w:tcW w:w="85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公开事项信息形成或变更之日起20个工作日内公开</w:t>
            </w:r>
          </w:p>
        </w:tc>
        <w:tc>
          <w:tcPr>
            <w:tcW w:w="88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人力资源和社会保障部门</w:t>
            </w:r>
          </w:p>
        </w:tc>
        <w:tc>
          <w:tcPr>
            <w:tcW w:w="259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■政府网站    □政府公报</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□两微一端    □发布会/听证会</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□广播电视    □纸质媒体</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□公开查阅点  ■政务服务中心</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□便民服务站  □入户/现场</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□社区/企事业单位/村公示栏（电子屏）</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□精准推送    ■其他</w:t>
            </w:r>
            <w:r>
              <w:rPr>
                <w:rFonts w:hint="eastAsia" w:ascii="宋体" w:hAnsi="宋体" w:cs="宋体"/>
                <w:color w:val="000000" w:themeColor="text1"/>
                <w:kern w:val="0"/>
                <w:sz w:val="18"/>
                <w:szCs w:val="18"/>
                <w:u w:val="single"/>
                <w:lang w:bidi="ar"/>
                <w14:textFill>
                  <w14:solidFill>
                    <w14:schemeClr w14:val="tx1"/>
                  </w14:solidFill>
                </w14:textFill>
              </w:rPr>
              <w:t xml:space="preserve"> 基层公共服务平台</w:t>
            </w:r>
          </w:p>
        </w:tc>
        <w:tc>
          <w:tcPr>
            <w:tcW w:w="60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57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ascii="宋体" w:hAnsi="宋体" w:cs="宋体"/>
                <w:color w:val="000000" w:themeColor="text1"/>
                <w:sz w:val="18"/>
                <w:szCs w:val="18"/>
                <w14:textFill>
                  <w14:solidFill>
                    <w14:schemeClr w14:val="tx1"/>
                  </w14:solidFill>
                </w14:textFill>
              </w:rPr>
            </w:pPr>
          </w:p>
        </w:tc>
        <w:tc>
          <w:tcPr>
            <w:tcW w:w="52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60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ascii="宋体" w:hAnsi="宋体" w:cs="宋体"/>
                <w:color w:val="000000" w:themeColor="text1"/>
                <w:sz w:val="18"/>
                <w:szCs w:val="18"/>
                <w14:textFill>
                  <w14:solidFill>
                    <w14:schemeClr w14:val="tx1"/>
                  </w14:solidFill>
                </w14:textFill>
              </w:rPr>
            </w:pPr>
          </w:p>
        </w:tc>
        <w:tc>
          <w:tcPr>
            <w:tcW w:w="564"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574"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r>
      <w:tr>
        <w:tblPrEx>
          <w:tblCellMar>
            <w:top w:w="0" w:type="dxa"/>
            <w:left w:w="0" w:type="dxa"/>
            <w:bottom w:w="0" w:type="dxa"/>
            <w:right w:w="0" w:type="dxa"/>
          </w:tblCellMar>
        </w:tblPrEx>
        <w:trPr>
          <w:trHeight w:val="90" w:hRule="atLeast"/>
        </w:trPr>
        <w:tc>
          <w:tcPr>
            <w:tcW w:w="35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18</w:t>
            </w:r>
          </w:p>
        </w:tc>
        <w:tc>
          <w:tcPr>
            <w:tcW w:w="8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themeColor="text1"/>
                <w:sz w:val="18"/>
                <w:szCs w:val="18"/>
                <w14:textFill>
                  <w14:solidFill>
                    <w14:schemeClr w14:val="tx1"/>
                  </w14:solidFill>
                </w14:textFill>
              </w:rPr>
            </w:pPr>
          </w:p>
        </w:tc>
        <w:tc>
          <w:tcPr>
            <w:tcW w:w="8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6.4求职创业补贴申领</w:t>
            </w:r>
          </w:p>
        </w:tc>
        <w:tc>
          <w:tcPr>
            <w:tcW w:w="528" w:type="dxa"/>
            <w:tcBorders>
              <w:top w:val="single" w:color="auto"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6.4.1贫困劳动力求职创业补贴申领</w:t>
            </w:r>
          </w:p>
        </w:tc>
        <w:tc>
          <w:tcPr>
            <w:tcW w:w="1608" w:type="dxa"/>
            <w:tcBorders>
              <w:top w:val="single" w:color="auto"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1.文件依据</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2.政策对象</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3.补贴标准</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4.申请条件</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5.申请材料</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6.办理流程</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7.办理时限</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8.办理地点（方式）</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9.办理结果告知方式</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10.咨询电话</w:t>
            </w:r>
          </w:p>
        </w:tc>
        <w:tc>
          <w:tcPr>
            <w:tcW w:w="3129" w:type="dxa"/>
            <w:tcBorders>
              <w:top w:val="single" w:color="auto"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1.《中华人民共和国政府信息公开条例》（中华人民共和国国务院令第711号)</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3.《人力资源市场暂行条例》 (中华人民共和国国务院令第700号)</w:t>
            </w:r>
          </w:p>
        </w:tc>
        <w:tc>
          <w:tcPr>
            <w:tcW w:w="852" w:type="dxa"/>
            <w:tcBorders>
              <w:top w:val="single" w:color="auto"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公开事项信息形成或变更之日起20个工作日内公开</w:t>
            </w:r>
          </w:p>
        </w:tc>
        <w:tc>
          <w:tcPr>
            <w:tcW w:w="888" w:type="dxa"/>
            <w:tcBorders>
              <w:top w:val="single" w:color="auto"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人力资源和社会保障部门</w:t>
            </w:r>
          </w:p>
        </w:tc>
        <w:tc>
          <w:tcPr>
            <w:tcW w:w="2592" w:type="dxa"/>
            <w:tcBorders>
              <w:top w:val="single" w:color="auto"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■政府网站    口政府公报</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口两微一端    口发布会/听证会</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口广播电视    口纸质媒体</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口公开查阅点  ■政务服务中心</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口便民服务站  口入户/现场</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 xml:space="preserve">口社区/企事业单位/村公示栏(电子屏)    口精准推送   </w:t>
            </w:r>
          </w:p>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■其他</w:t>
            </w:r>
            <w:r>
              <w:rPr>
                <w:rFonts w:hint="eastAsia" w:ascii="宋体" w:hAnsi="宋体" w:cs="宋体"/>
                <w:color w:val="000000" w:themeColor="text1"/>
                <w:kern w:val="0"/>
                <w:sz w:val="18"/>
                <w:szCs w:val="18"/>
                <w:u w:val="single"/>
                <w:lang w:bidi="ar"/>
                <w14:textFill>
                  <w14:solidFill>
                    <w14:schemeClr w14:val="tx1"/>
                  </w14:solidFill>
                </w14:textFill>
              </w:rPr>
              <w:t>基层公共服务平台</w:t>
            </w:r>
          </w:p>
        </w:tc>
        <w:tc>
          <w:tcPr>
            <w:tcW w:w="600" w:type="dxa"/>
            <w:tcBorders>
              <w:top w:val="single" w:color="auto"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Arial" w:hAnsi="Arial" w:cs="Arial"/>
                <w:color w:val="000000" w:themeColor="text1"/>
                <w:sz w:val="18"/>
                <w:szCs w:val="18"/>
                <w14:textFill>
                  <w14:solidFill>
                    <w14:schemeClr w14:val="tx1"/>
                  </w14:solidFill>
                </w14:textFill>
              </w:rPr>
            </w:pPr>
            <w:r>
              <w:rPr>
                <w:rFonts w:ascii="Arial" w:hAnsi="Arial" w:cs="Arial"/>
                <w:color w:val="000000" w:themeColor="text1"/>
                <w:kern w:val="0"/>
                <w:sz w:val="18"/>
                <w:szCs w:val="18"/>
                <w:lang w:bidi="ar"/>
                <w14:textFill>
                  <w14:solidFill>
                    <w14:schemeClr w14:val="tx1"/>
                  </w14:solidFill>
                </w14:textFill>
              </w:rPr>
              <w:t>√</w:t>
            </w:r>
          </w:p>
        </w:tc>
        <w:tc>
          <w:tcPr>
            <w:tcW w:w="576" w:type="dxa"/>
            <w:tcBorders>
              <w:top w:val="single" w:color="auto"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themeColor="text1"/>
                <w:sz w:val="18"/>
                <w:szCs w:val="18"/>
                <w14:textFill>
                  <w14:solidFill>
                    <w14:schemeClr w14:val="tx1"/>
                  </w14:solidFill>
                </w14:textFill>
              </w:rPr>
            </w:pPr>
          </w:p>
        </w:tc>
        <w:tc>
          <w:tcPr>
            <w:tcW w:w="528" w:type="dxa"/>
            <w:tcBorders>
              <w:top w:val="single" w:color="auto"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Arial" w:hAnsi="Arial" w:cs="Arial"/>
                <w:color w:val="000000" w:themeColor="text1"/>
                <w:sz w:val="18"/>
                <w:szCs w:val="18"/>
                <w14:textFill>
                  <w14:solidFill>
                    <w14:schemeClr w14:val="tx1"/>
                  </w14:solidFill>
                </w14:textFill>
              </w:rPr>
            </w:pPr>
            <w:r>
              <w:rPr>
                <w:rFonts w:ascii="Arial" w:hAnsi="Arial" w:cs="Arial"/>
                <w:color w:val="000000" w:themeColor="text1"/>
                <w:kern w:val="0"/>
                <w:sz w:val="18"/>
                <w:szCs w:val="18"/>
                <w:lang w:bidi="ar"/>
                <w14:textFill>
                  <w14:solidFill>
                    <w14:schemeClr w14:val="tx1"/>
                  </w14:solidFill>
                </w14:textFill>
              </w:rPr>
              <w:t>√</w:t>
            </w:r>
          </w:p>
        </w:tc>
        <w:tc>
          <w:tcPr>
            <w:tcW w:w="600" w:type="dxa"/>
            <w:tcBorders>
              <w:top w:val="single" w:color="auto"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themeColor="text1"/>
                <w:sz w:val="18"/>
                <w:szCs w:val="18"/>
                <w14:textFill>
                  <w14:solidFill>
                    <w14:schemeClr w14:val="tx1"/>
                  </w14:solidFill>
                </w14:textFill>
              </w:rPr>
            </w:pPr>
          </w:p>
        </w:tc>
        <w:tc>
          <w:tcPr>
            <w:tcW w:w="564" w:type="dxa"/>
            <w:tcBorders>
              <w:top w:val="single" w:color="auto"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Arial" w:hAnsi="Arial" w:cs="Arial"/>
                <w:color w:val="000000" w:themeColor="text1"/>
                <w:sz w:val="18"/>
                <w:szCs w:val="18"/>
                <w14:textFill>
                  <w14:solidFill>
                    <w14:schemeClr w14:val="tx1"/>
                  </w14:solidFill>
                </w14:textFill>
              </w:rPr>
            </w:pPr>
            <w:r>
              <w:rPr>
                <w:rFonts w:ascii="Arial" w:hAnsi="Arial" w:cs="Arial"/>
                <w:color w:val="000000" w:themeColor="text1"/>
                <w:kern w:val="0"/>
                <w:sz w:val="18"/>
                <w:szCs w:val="18"/>
                <w:lang w:bidi="ar"/>
                <w14:textFill>
                  <w14:solidFill>
                    <w14:schemeClr w14:val="tx1"/>
                  </w14:solidFill>
                </w14:textFill>
              </w:rPr>
              <w:t>√</w:t>
            </w:r>
          </w:p>
        </w:tc>
        <w:tc>
          <w:tcPr>
            <w:tcW w:w="574" w:type="dxa"/>
            <w:tcBorders>
              <w:top w:val="single" w:color="auto"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Arial" w:hAnsi="Arial" w:cs="Arial"/>
                <w:color w:val="000000" w:themeColor="text1"/>
                <w:sz w:val="18"/>
                <w:szCs w:val="18"/>
                <w14:textFill>
                  <w14:solidFill>
                    <w14:schemeClr w14:val="tx1"/>
                  </w14:solidFill>
                </w14:textFill>
              </w:rPr>
            </w:pPr>
            <w:r>
              <w:rPr>
                <w:rFonts w:ascii="Arial" w:hAnsi="Arial" w:cs="Arial"/>
                <w:color w:val="000000" w:themeColor="text1"/>
                <w:kern w:val="0"/>
                <w:sz w:val="18"/>
                <w:szCs w:val="18"/>
                <w:lang w:bidi="ar"/>
                <w14:textFill>
                  <w14:solidFill>
                    <w14:schemeClr w14:val="tx1"/>
                  </w14:solidFill>
                </w14:textFill>
              </w:rPr>
              <w:t>√</w:t>
            </w:r>
          </w:p>
        </w:tc>
      </w:tr>
      <w:tr>
        <w:tblPrEx>
          <w:tblCellMar>
            <w:top w:w="0" w:type="dxa"/>
            <w:left w:w="0" w:type="dxa"/>
            <w:bottom w:w="0" w:type="dxa"/>
            <w:right w:w="0" w:type="dxa"/>
          </w:tblCellMar>
        </w:tblPrEx>
        <w:trPr>
          <w:trHeight w:val="2690" w:hRule="atLeast"/>
        </w:trPr>
        <w:tc>
          <w:tcPr>
            <w:tcW w:w="35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20</w:t>
            </w:r>
          </w:p>
        </w:tc>
        <w:tc>
          <w:tcPr>
            <w:tcW w:w="81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7.高校毕业生就业服务</w:t>
            </w:r>
          </w:p>
        </w:tc>
        <w:tc>
          <w:tcPr>
            <w:tcW w:w="8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7.1高等学校等毕业生接收手续办理</w:t>
            </w:r>
          </w:p>
        </w:tc>
        <w:tc>
          <w:tcPr>
            <w:tcW w:w="5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left"/>
              <w:rPr>
                <w:rFonts w:ascii="宋体" w:hAnsi="宋体" w:cs="宋体"/>
                <w:color w:val="000000" w:themeColor="text1"/>
                <w:sz w:val="18"/>
                <w:szCs w:val="18"/>
                <w14:textFill>
                  <w14:solidFill>
                    <w14:schemeClr w14:val="tx1"/>
                  </w14:solidFill>
                </w14:textFill>
              </w:rPr>
            </w:pPr>
          </w:p>
        </w:tc>
        <w:tc>
          <w:tcPr>
            <w:tcW w:w="1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1.文件依据</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2.对象范围</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3.办理条件</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4.办理材料</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5.办理流程</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6.办理时限</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7.办理地点（方式）</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8.办理结果告知方式</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9.咨询电话</w:t>
            </w:r>
          </w:p>
        </w:tc>
        <w:tc>
          <w:tcPr>
            <w:tcW w:w="312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w:t>
            </w:r>
            <w:r>
              <w:rPr>
                <w:rFonts w:hint="eastAsia" w:ascii="宋体" w:hAnsi="宋体" w:cs="宋体"/>
                <w:color w:val="000000" w:themeColor="text1"/>
                <w:kern w:val="0"/>
                <w:sz w:val="18"/>
                <w:szCs w:val="18"/>
                <w:lang w:eastAsia="zh-CN" w:bidi="ar"/>
                <w14:textFill>
                  <w14:solidFill>
                    <w14:schemeClr w14:val="tx1"/>
                  </w14:solidFill>
                </w14:textFill>
              </w:rPr>
              <w:t>中共中央组织部</w:t>
            </w:r>
            <w:r>
              <w:rPr>
                <w:rFonts w:hint="eastAsia" w:ascii="宋体" w:hAnsi="宋体" w:cs="宋体"/>
                <w:color w:val="000000" w:themeColor="text1"/>
                <w:kern w:val="0"/>
                <w:sz w:val="18"/>
                <w:szCs w:val="18"/>
                <w:lang w:bidi="ar"/>
                <w14:textFill>
                  <w14:solidFill>
                    <w14:schemeClr w14:val="tx1"/>
                  </w14:solidFill>
                </w14:textFill>
              </w:rPr>
              <w:t>人力资源社会保障部等五部门关于进一步加强流动人员人事档案管理服务工作的通知》(人社部发[2014]90号)</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2.《人力资源社会保障部办公厅关于简化优化流动人员人事档案管</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理服务的通知》(人社厅发[2016]75号)</w:t>
            </w:r>
          </w:p>
        </w:tc>
        <w:tc>
          <w:tcPr>
            <w:tcW w:w="8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现场办结</w:t>
            </w:r>
          </w:p>
        </w:tc>
        <w:tc>
          <w:tcPr>
            <w:tcW w:w="88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人力资源和社会保障部门</w:t>
            </w:r>
          </w:p>
        </w:tc>
        <w:tc>
          <w:tcPr>
            <w:tcW w:w="25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■政府网站    □政府公报</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□两微一端    □发布会/听证会</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□广播电视    □纸质媒体</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□公开查阅点  ■政务服务中心</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□便民服务站  □入户/现场</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□社区/企事业单位/村公示栏（电子屏）</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□精准推送    ■其他</w:t>
            </w:r>
            <w:r>
              <w:rPr>
                <w:rFonts w:hint="eastAsia" w:ascii="宋体" w:hAnsi="宋体" w:cs="宋体"/>
                <w:color w:val="000000" w:themeColor="text1"/>
                <w:kern w:val="0"/>
                <w:sz w:val="18"/>
                <w:szCs w:val="18"/>
                <w:u w:val="single"/>
                <w:lang w:bidi="ar"/>
                <w14:textFill>
                  <w14:solidFill>
                    <w14:schemeClr w14:val="tx1"/>
                  </w14:solidFill>
                </w14:textFill>
              </w:rPr>
              <w:t xml:space="preserve"> 基层公共服务平台</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5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themeColor="text1"/>
                <w:sz w:val="18"/>
                <w:szCs w:val="18"/>
                <w14:textFill>
                  <w14:solidFill>
                    <w14:schemeClr w14:val="tx1"/>
                  </w14:solidFill>
                </w14:textFill>
              </w:rPr>
            </w:pPr>
          </w:p>
        </w:tc>
        <w:tc>
          <w:tcPr>
            <w:tcW w:w="5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themeColor="text1"/>
                <w:sz w:val="18"/>
                <w:szCs w:val="18"/>
                <w14:textFill>
                  <w14:solidFill>
                    <w14:schemeClr w14:val="tx1"/>
                  </w14:solidFill>
                </w14:textFill>
              </w:rPr>
            </w:pPr>
          </w:p>
        </w:tc>
        <w:tc>
          <w:tcPr>
            <w:tcW w:w="56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57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r>
      <w:tr>
        <w:tblPrEx>
          <w:tblCellMar>
            <w:top w:w="0" w:type="dxa"/>
            <w:left w:w="0" w:type="dxa"/>
            <w:bottom w:w="0" w:type="dxa"/>
            <w:right w:w="0" w:type="dxa"/>
          </w:tblCellMar>
        </w:tblPrEx>
        <w:trPr>
          <w:trHeight w:val="846" w:hRule="atLeast"/>
        </w:trPr>
        <w:tc>
          <w:tcPr>
            <w:tcW w:w="35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21</w:t>
            </w:r>
          </w:p>
        </w:tc>
        <w:tc>
          <w:tcPr>
            <w:tcW w:w="8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themeColor="text1"/>
                <w:sz w:val="18"/>
                <w:szCs w:val="18"/>
                <w14:textFill>
                  <w14:solidFill>
                    <w14:schemeClr w14:val="tx1"/>
                  </w14:solidFill>
                </w14:textFill>
              </w:rPr>
            </w:pPr>
          </w:p>
        </w:tc>
        <w:tc>
          <w:tcPr>
            <w:tcW w:w="8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7.2就业见习补贴申领</w:t>
            </w:r>
          </w:p>
        </w:tc>
        <w:tc>
          <w:tcPr>
            <w:tcW w:w="5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hAnsi="宋体" w:cs="宋体"/>
                <w:color w:val="000000" w:themeColor="text1"/>
                <w:sz w:val="18"/>
                <w:szCs w:val="18"/>
                <w14:textFill>
                  <w14:solidFill>
                    <w14:schemeClr w14:val="tx1"/>
                  </w14:solidFill>
                </w14:textFill>
              </w:rPr>
            </w:pPr>
          </w:p>
        </w:tc>
        <w:tc>
          <w:tcPr>
            <w:tcW w:w="1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1.文件依据</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2.政策对象</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3.补贴标准</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4.申请条件</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5.申请材料</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6.办理流程</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7.办理时限</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8.办理地点（方式）</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9.办理结果</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10.咨询电话</w:t>
            </w:r>
          </w:p>
        </w:tc>
        <w:tc>
          <w:tcPr>
            <w:tcW w:w="312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6"/>
                <w:szCs w:val="16"/>
                <w:lang w:bidi="ar"/>
                <w14:textFill>
                  <w14:solidFill>
                    <w14:schemeClr w14:val="tx1"/>
                  </w14:solidFill>
                </w14:textFill>
              </w:rPr>
              <w:t>1.河南省人力资源和社会保障厅《关于印发河南省高校毕业生就业</w:t>
            </w:r>
            <w:r>
              <w:rPr>
                <w:rFonts w:hint="eastAsia" w:ascii="宋体" w:hAnsi="宋体" w:cs="宋体"/>
                <w:color w:val="000000" w:themeColor="text1"/>
                <w:kern w:val="0"/>
                <w:sz w:val="16"/>
                <w:szCs w:val="16"/>
                <w:lang w:bidi="ar"/>
                <w14:textFill>
                  <w14:solidFill>
                    <w14:schemeClr w14:val="tx1"/>
                  </w14:solidFill>
                </w14:textFill>
              </w:rPr>
              <w:br w:type="textWrapping"/>
            </w:r>
            <w:r>
              <w:rPr>
                <w:rFonts w:hint="eastAsia" w:ascii="宋体" w:hAnsi="宋体" w:cs="宋体"/>
                <w:color w:val="000000" w:themeColor="text1"/>
                <w:kern w:val="0"/>
                <w:sz w:val="16"/>
                <w:szCs w:val="16"/>
                <w:lang w:bidi="ar"/>
                <w14:textFill>
                  <w14:solidFill>
                    <w14:schemeClr w14:val="tx1"/>
                  </w14:solidFill>
                </w14:textFill>
              </w:rPr>
              <w:t>见习管理办法的通知》(豫人社[2013]42号)</w:t>
            </w:r>
            <w:r>
              <w:rPr>
                <w:rFonts w:hint="eastAsia" w:ascii="宋体" w:hAnsi="宋体" w:cs="宋体"/>
                <w:color w:val="000000" w:themeColor="text1"/>
                <w:kern w:val="0"/>
                <w:sz w:val="16"/>
                <w:szCs w:val="16"/>
                <w:lang w:bidi="ar"/>
                <w14:textFill>
                  <w14:solidFill>
                    <w14:schemeClr w14:val="tx1"/>
                  </w14:solidFill>
                </w14:textFill>
              </w:rPr>
              <w:br w:type="textWrapping"/>
            </w:r>
            <w:r>
              <w:rPr>
                <w:rFonts w:hint="eastAsia" w:ascii="宋体" w:hAnsi="宋体" w:cs="宋体"/>
                <w:color w:val="000000" w:themeColor="text1"/>
                <w:kern w:val="0"/>
                <w:sz w:val="16"/>
                <w:szCs w:val="16"/>
                <w:lang w:bidi="ar"/>
                <w14:textFill>
                  <w14:solidFill>
                    <w14:schemeClr w14:val="tx1"/>
                  </w14:solidFill>
                </w14:textFill>
              </w:rPr>
              <w:t>2.河南省财政厅河南省人力资源和社会保障厅《关于印发河南省就</w:t>
            </w:r>
            <w:r>
              <w:rPr>
                <w:rFonts w:hint="eastAsia" w:ascii="宋体" w:hAnsi="宋体" w:cs="宋体"/>
                <w:color w:val="000000" w:themeColor="text1"/>
                <w:kern w:val="0"/>
                <w:sz w:val="16"/>
                <w:szCs w:val="16"/>
                <w:lang w:bidi="ar"/>
                <w14:textFill>
                  <w14:solidFill>
                    <w14:schemeClr w14:val="tx1"/>
                  </w14:solidFill>
                </w14:textFill>
              </w:rPr>
              <w:br w:type="textWrapping"/>
            </w:r>
            <w:r>
              <w:rPr>
                <w:rFonts w:hint="eastAsia" w:ascii="宋体" w:hAnsi="宋体" w:cs="宋体"/>
                <w:color w:val="000000" w:themeColor="text1"/>
                <w:kern w:val="0"/>
                <w:sz w:val="16"/>
                <w:szCs w:val="16"/>
                <w:lang w:bidi="ar"/>
                <w14:textFill>
                  <w14:solidFill>
                    <w14:schemeClr w14:val="tx1"/>
                  </w14:solidFill>
                </w14:textFill>
              </w:rPr>
              <w:t>业补助资金管理办法的通知》(豫财社[2018]8号)</w:t>
            </w:r>
            <w:r>
              <w:rPr>
                <w:rFonts w:hint="eastAsia" w:ascii="宋体" w:hAnsi="宋体" w:cs="宋体"/>
                <w:color w:val="000000" w:themeColor="text1"/>
                <w:kern w:val="0"/>
                <w:sz w:val="16"/>
                <w:szCs w:val="16"/>
                <w:lang w:bidi="ar"/>
                <w14:textFill>
                  <w14:solidFill>
                    <w14:schemeClr w14:val="tx1"/>
                  </w14:solidFill>
                </w14:textFill>
              </w:rPr>
              <w:br w:type="textWrapping"/>
            </w:r>
            <w:r>
              <w:rPr>
                <w:rFonts w:hint="eastAsia" w:ascii="宋体" w:hAnsi="宋体" w:cs="宋体"/>
                <w:color w:val="000000" w:themeColor="text1"/>
                <w:kern w:val="0"/>
                <w:sz w:val="16"/>
                <w:szCs w:val="16"/>
                <w:lang w:bidi="ar"/>
                <w14:textFill>
                  <w14:solidFill>
                    <w14:schemeClr w14:val="tx1"/>
                  </w14:solidFill>
                </w14:textFill>
              </w:rPr>
              <w:t>3.《河南省人民政府关于做好当前和今后一个时期促进就业工作的</w:t>
            </w:r>
            <w:r>
              <w:rPr>
                <w:rFonts w:hint="eastAsia" w:ascii="宋体" w:hAnsi="宋体" w:cs="宋体"/>
                <w:color w:val="000000" w:themeColor="text1"/>
                <w:kern w:val="0"/>
                <w:sz w:val="16"/>
                <w:szCs w:val="16"/>
                <w:lang w:bidi="ar"/>
                <w14:textFill>
                  <w14:solidFill>
                    <w14:schemeClr w14:val="tx1"/>
                  </w14:solidFill>
                </w14:textFill>
              </w:rPr>
              <w:br w:type="textWrapping"/>
            </w:r>
            <w:r>
              <w:rPr>
                <w:rFonts w:hint="eastAsia" w:ascii="宋体" w:hAnsi="宋体" w:cs="宋体"/>
                <w:color w:val="000000" w:themeColor="text1"/>
                <w:kern w:val="0"/>
                <w:sz w:val="16"/>
                <w:szCs w:val="16"/>
                <w:lang w:bidi="ar"/>
                <w14:textFill>
                  <w14:solidFill>
                    <w14:schemeClr w14:val="tx1"/>
                  </w14:solidFill>
                </w14:textFill>
              </w:rPr>
              <w:t>实施意见》(豫政[2018]41号)</w:t>
            </w:r>
            <w:r>
              <w:rPr>
                <w:rFonts w:hint="eastAsia" w:ascii="宋体" w:hAnsi="宋体" w:cs="宋体"/>
                <w:color w:val="000000" w:themeColor="text1"/>
                <w:kern w:val="0"/>
                <w:sz w:val="16"/>
                <w:szCs w:val="16"/>
                <w:lang w:bidi="ar"/>
                <w14:textFill>
                  <w14:solidFill>
                    <w14:schemeClr w14:val="tx1"/>
                  </w14:solidFill>
                </w14:textFill>
              </w:rPr>
              <w:br w:type="textWrapping"/>
            </w:r>
            <w:r>
              <w:rPr>
                <w:rFonts w:hint="eastAsia" w:ascii="宋体" w:hAnsi="宋体" w:cs="宋体"/>
                <w:color w:val="000000" w:themeColor="text1"/>
                <w:kern w:val="0"/>
                <w:sz w:val="16"/>
                <w:szCs w:val="16"/>
                <w:lang w:bidi="ar"/>
                <w14:textFill>
                  <w14:solidFill>
                    <w14:schemeClr w14:val="tx1"/>
                  </w14:solidFill>
                </w14:textFill>
              </w:rPr>
              <w:t>4.河南省人力资源和社会保障厅河南省财政厅河南省商务厅河南省</w:t>
            </w:r>
            <w:r>
              <w:rPr>
                <w:rFonts w:hint="eastAsia" w:ascii="宋体" w:hAnsi="宋体" w:cs="宋体"/>
                <w:color w:val="000000" w:themeColor="text1"/>
                <w:kern w:val="0"/>
                <w:sz w:val="16"/>
                <w:szCs w:val="16"/>
                <w:lang w:bidi="ar"/>
                <w14:textFill>
                  <w14:solidFill>
                    <w14:schemeClr w14:val="tx1"/>
                  </w14:solidFill>
                </w14:textFill>
              </w:rPr>
              <w:br w:type="textWrapping"/>
            </w:r>
            <w:r>
              <w:rPr>
                <w:rFonts w:hint="eastAsia" w:ascii="宋体" w:hAnsi="宋体" w:cs="宋体"/>
                <w:color w:val="000000" w:themeColor="text1"/>
                <w:kern w:val="0"/>
                <w:sz w:val="16"/>
                <w:szCs w:val="16"/>
                <w:lang w:bidi="ar"/>
                <w14:textFill>
                  <w14:solidFill>
                    <w14:schemeClr w14:val="tx1"/>
                  </w14:solidFill>
                </w14:textFill>
              </w:rPr>
              <w:t>人民政府国有资产监督管理委员会中国共产主义青年团河南省委员会河南省商业联合会《关于实施河南省三年六万青年见习计划的通知》(豫人社函[2018]49号)</w:t>
            </w:r>
            <w:r>
              <w:rPr>
                <w:rFonts w:hint="eastAsia" w:ascii="宋体" w:hAnsi="宋体" w:cs="宋体"/>
                <w:color w:val="000000" w:themeColor="text1"/>
                <w:kern w:val="0"/>
                <w:sz w:val="16"/>
                <w:szCs w:val="16"/>
                <w:lang w:bidi="ar"/>
                <w14:textFill>
                  <w14:solidFill>
                    <w14:schemeClr w14:val="tx1"/>
                  </w14:solidFill>
                </w14:textFill>
              </w:rPr>
              <w:br w:type="textWrapping"/>
            </w:r>
            <w:r>
              <w:rPr>
                <w:rFonts w:hint="eastAsia" w:ascii="宋体" w:hAnsi="宋体" w:cs="宋体"/>
                <w:color w:val="000000" w:themeColor="text1"/>
                <w:kern w:val="0"/>
                <w:sz w:val="16"/>
                <w:szCs w:val="16"/>
                <w:lang w:bidi="ar"/>
                <w14:textFill>
                  <w14:solidFill>
                    <w14:schemeClr w14:val="tx1"/>
                  </w14:solidFill>
                </w14:textFill>
              </w:rPr>
              <w:t>5.《河南省就业见习管理暂行办法》（豫人社规[2019]6号）</w:t>
            </w:r>
            <w:r>
              <w:rPr>
                <w:rFonts w:hint="eastAsia" w:ascii="宋体" w:hAnsi="宋体" w:cs="宋体"/>
                <w:color w:val="000000" w:themeColor="text1"/>
                <w:kern w:val="0"/>
                <w:sz w:val="16"/>
                <w:szCs w:val="16"/>
                <w:lang w:bidi="ar"/>
                <w14:textFill>
                  <w14:solidFill>
                    <w14:schemeClr w14:val="tx1"/>
                  </w14:solidFill>
                </w14:textFill>
              </w:rPr>
              <w:br w:type="textWrapping"/>
            </w:r>
            <w:r>
              <w:rPr>
                <w:rFonts w:hint="eastAsia" w:ascii="宋体" w:hAnsi="宋体" w:cs="宋体"/>
                <w:color w:val="000000" w:themeColor="text1"/>
                <w:kern w:val="0"/>
                <w:sz w:val="16"/>
                <w:szCs w:val="16"/>
                <w:lang w:bidi="ar"/>
                <w14:textFill>
                  <w14:solidFill>
                    <w14:schemeClr w14:val="tx1"/>
                  </w14:solidFill>
                </w14:textFill>
              </w:rPr>
              <w:t>6.《河南省就业补助资金管理办法》（豫财社[2018]8号）</w:t>
            </w:r>
          </w:p>
        </w:tc>
        <w:tc>
          <w:tcPr>
            <w:tcW w:w="8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公开事项信息形成或变更之日起20个工作日内公开</w:t>
            </w:r>
          </w:p>
        </w:tc>
        <w:tc>
          <w:tcPr>
            <w:tcW w:w="88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人力资源和社会保障部门</w:t>
            </w:r>
          </w:p>
        </w:tc>
        <w:tc>
          <w:tcPr>
            <w:tcW w:w="25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■政府网站    □政府公报</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□两微一端    □发布会/听证会</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□广播电视    □纸质媒体</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□公开查阅点  ■政务服务中心</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□便民服务站  □入户/现场</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□社区/企事业单位/村公示栏（电子屏）</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□精准推送    ■其他</w:t>
            </w:r>
            <w:r>
              <w:rPr>
                <w:rFonts w:hint="eastAsia" w:ascii="宋体" w:hAnsi="宋体" w:cs="宋体"/>
                <w:color w:val="000000" w:themeColor="text1"/>
                <w:kern w:val="0"/>
                <w:sz w:val="18"/>
                <w:szCs w:val="18"/>
                <w:u w:val="single"/>
                <w:lang w:bidi="ar"/>
                <w14:textFill>
                  <w14:solidFill>
                    <w14:schemeClr w14:val="tx1"/>
                  </w14:solidFill>
                </w14:textFill>
              </w:rPr>
              <w:t xml:space="preserve"> 基层公共服务平台</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5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themeColor="text1"/>
                <w:sz w:val="18"/>
                <w:szCs w:val="18"/>
                <w14:textFill>
                  <w14:solidFill>
                    <w14:schemeClr w14:val="tx1"/>
                  </w14:solidFill>
                </w14:textFill>
              </w:rPr>
            </w:pPr>
          </w:p>
        </w:tc>
        <w:tc>
          <w:tcPr>
            <w:tcW w:w="5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themeColor="text1"/>
                <w:sz w:val="18"/>
                <w:szCs w:val="18"/>
                <w14:textFill>
                  <w14:solidFill>
                    <w14:schemeClr w14:val="tx1"/>
                  </w14:solidFill>
                </w14:textFill>
              </w:rPr>
            </w:pPr>
          </w:p>
        </w:tc>
        <w:tc>
          <w:tcPr>
            <w:tcW w:w="56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57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r>
      <w:tr>
        <w:tblPrEx>
          <w:tblCellMar>
            <w:top w:w="0" w:type="dxa"/>
            <w:left w:w="0" w:type="dxa"/>
            <w:bottom w:w="0" w:type="dxa"/>
            <w:right w:w="0" w:type="dxa"/>
          </w:tblCellMar>
        </w:tblPrEx>
        <w:trPr>
          <w:trHeight w:val="4108" w:hRule="atLeast"/>
        </w:trPr>
        <w:tc>
          <w:tcPr>
            <w:tcW w:w="35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22</w:t>
            </w:r>
          </w:p>
        </w:tc>
        <w:tc>
          <w:tcPr>
            <w:tcW w:w="81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7.高校毕业生就业服务</w:t>
            </w:r>
          </w:p>
        </w:tc>
        <w:tc>
          <w:tcPr>
            <w:tcW w:w="8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7.3求职创业补贴申领</w:t>
            </w:r>
          </w:p>
        </w:tc>
        <w:tc>
          <w:tcPr>
            <w:tcW w:w="5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hAnsi="宋体" w:cs="宋体"/>
                <w:color w:val="000000" w:themeColor="text1"/>
                <w:sz w:val="18"/>
                <w:szCs w:val="18"/>
                <w14:textFill>
                  <w14:solidFill>
                    <w14:schemeClr w14:val="tx1"/>
                  </w14:solidFill>
                </w14:textFill>
              </w:rPr>
            </w:pPr>
          </w:p>
        </w:tc>
        <w:tc>
          <w:tcPr>
            <w:tcW w:w="1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1.文件依据</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2.政策对象</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3.补贴标准</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4.申请条件</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5.申请材料</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6.办理流程</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7.办理时限</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8.办理地点（方式）</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9.办理结果</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10.咨询电话</w:t>
            </w:r>
          </w:p>
        </w:tc>
        <w:tc>
          <w:tcPr>
            <w:tcW w:w="312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1.《中华人民共和国政府信息公开条例》（中华人民共和国国务院令第711号）</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3.《人力资源市场暂行条例》（中华人民共和国国务院令第700号）</w:t>
            </w:r>
          </w:p>
        </w:tc>
        <w:tc>
          <w:tcPr>
            <w:tcW w:w="8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公开事项信息形成或变更之日起20个工作日内公开</w:t>
            </w:r>
          </w:p>
        </w:tc>
        <w:tc>
          <w:tcPr>
            <w:tcW w:w="88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人力资源和社会保障部门</w:t>
            </w:r>
          </w:p>
        </w:tc>
        <w:tc>
          <w:tcPr>
            <w:tcW w:w="25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■政府网站    □政府公报</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□两微一端    □发布会/听证会</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□广播电视    □纸质媒体</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□公开查阅点  ■政务服务中心</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□便民服务站  □入户/现场</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□社区/企事业单位/村公示栏（电子屏）</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 xml:space="preserve">□精准推送    </w:t>
            </w:r>
            <w:r>
              <w:rPr>
                <w:rStyle w:val="41"/>
                <w:rFonts w:hint="default"/>
                <w:color w:val="000000" w:themeColor="text1"/>
                <w:sz w:val="18"/>
                <w:szCs w:val="18"/>
                <w:lang w:bidi="ar"/>
                <w14:textFill>
                  <w14:solidFill>
                    <w14:schemeClr w14:val="tx1"/>
                  </w14:solidFill>
                </w14:textFill>
              </w:rPr>
              <w:t>□其他</w:t>
            </w:r>
            <w:r>
              <w:rPr>
                <w:rFonts w:hint="eastAsia" w:ascii="宋体" w:hAnsi="宋体" w:cs="宋体"/>
                <w:color w:val="000000" w:themeColor="text1"/>
                <w:kern w:val="0"/>
                <w:sz w:val="18"/>
                <w:szCs w:val="18"/>
                <w:u w:val="single"/>
                <w:lang w:bidi="ar"/>
                <w14:textFill>
                  <w14:solidFill>
                    <w14:schemeClr w14:val="tx1"/>
                  </w14:solidFill>
                </w14:textFill>
              </w:rPr>
              <w:t xml:space="preserve"> 基层公共服务平台</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5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themeColor="text1"/>
                <w:sz w:val="18"/>
                <w:szCs w:val="18"/>
                <w14:textFill>
                  <w14:solidFill>
                    <w14:schemeClr w14:val="tx1"/>
                  </w14:solidFill>
                </w14:textFill>
              </w:rPr>
            </w:pPr>
          </w:p>
        </w:tc>
        <w:tc>
          <w:tcPr>
            <w:tcW w:w="5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themeColor="text1"/>
                <w:sz w:val="18"/>
                <w:szCs w:val="18"/>
                <w14:textFill>
                  <w14:solidFill>
                    <w14:schemeClr w14:val="tx1"/>
                  </w14:solidFill>
                </w14:textFill>
              </w:rPr>
            </w:pPr>
          </w:p>
        </w:tc>
        <w:tc>
          <w:tcPr>
            <w:tcW w:w="56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57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000000" w:themeColor="text1"/>
                <w:sz w:val="18"/>
                <w:szCs w:val="18"/>
                <w14:textFill>
                  <w14:solidFill>
                    <w14:schemeClr w14:val="tx1"/>
                  </w14:solidFill>
                </w14:textFill>
              </w:rPr>
            </w:pPr>
          </w:p>
        </w:tc>
      </w:tr>
      <w:tr>
        <w:tblPrEx>
          <w:tblCellMar>
            <w:top w:w="0" w:type="dxa"/>
            <w:left w:w="0" w:type="dxa"/>
            <w:bottom w:w="0" w:type="dxa"/>
            <w:right w:w="0" w:type="dxa"/>
          </w:tblCellMar>
        </w:tblPrEx>
        <w:trPr>
          <w:trHeight w:val="3220" w:hRule="atLeast"/>
        </w:trPr>
        <w:tc>
          <w:tcPr>
            <w:tcW w:w="35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23</w:t>
            </w:r>
          </w:p>
        </w:tc>
        <w:tc>
          <w:tcPr>
            <w:tcW w:w="8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themeColor="text1"/>
                <w:sz w:val="18"/>
                <w:szCs w:val="18"/>
                <w14:textFill>
                  <w14:solidFill>
                    <w14:schemeClr w14:val="tx1"/>
                  </w14:solidFill>
                </w14:textFill>
              </w:rPr>
            </w:pPr>
          </w:p>
        </w:tc>
        <w:tc>
          <w:tcPr>
            <w:tcW w:w="8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7.4高校毕业生社保补贴申领</w:t>
            </w:r>
          </w:p>
        </w:tc>
        <w:tc>
          <w:tcPr>
            <w:tcW w:w="5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hAnsi="宋体" w:cs="宋体"/>
                <w:color w:val="000000" w:themeColor="text1"/>
                <w:sz w:val="18"/>
                <w:szCs w:val="18"/>
                <w14:textFill>
                  <w14:solidFill>
                    <w14:schemeClr w14:val="tx1"/>
                  </w14:solidFill>
                </w14:textFill>
              </w:rPr>
            </w:pPr>
          </w:p>
        </w:tc>
        <w:tc>
          <w:tcPr>
            <w:tcW w:w="1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1.文件依据</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2.政策对象</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3.补贴标准</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4.申请条件</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5.申请材料</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6.办理流程</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7.办理时限</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8.办理地点（方式）</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9.办理结果</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10.咨询电话</w:t>
            </w:r>
          </w:p>
        </w:tc>
        <w:tc>
          <w:tcPr>
            <w:tcW w:w="312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1.《中华人民共和国政府信息公开条例》（中华人民共和国国务院令第711号）</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3.《人力资源市场暂行条例》（中华人民共和国国务院令第700号）</w:t>
            </w:r>
          </w:p>
        </w:tc>
        <w:tc>
          <w:tcPr>
            <w:tcW w:w="8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公开事项信息形成或变更之日起20个工作日内公开</w:t>
            </w:r>
          </w:p>
        </w:tc>
        <w:tc>
          <w:tcPr>
            <w:tcW w:w="88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人力资源和社会保障部门</w:t>
            </w:r>
          </w:p>
        </w:tc>
        <w:tc>
          <w:tcPr>
            <w:tcW w:w="25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■政府网站    □政府公报</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□两微一端    □发布会/听证会</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□广播电视    □纸质媒体</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□公开查阅点  ■政务服务中心</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□便民服务站  □入户/现场</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□社区/企事业单位/村公示栏（电子屏）</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□精准推送    ■其他</w:t>
            </w:r>
            <w:r>
              <w:rPr>
                <w:rFonts w:hint="eastAsia" w:ascii="宋体" w:hAnsi="宋体" w:cs="宋体"/>
                <w:color w:val="000000" w:themeColor="text1"/>
                <w:kern w:val="0"/>
                <w:sz w:val="18"/>
                <w:szCs w:val="18"/>
                <w:u w:val="single"/>
                <w:lang w:bidi="ar"/>
                <w14:textFill>
                  <w14:solidFill>
                    <w14:schemeClr w14:val="tx1"/>
                  </w14:solidFill>
                </w14:textFill>
              </w:rPr>
              <w:t xml:space="preserve"> 基层公共服务平台</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5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themeColor="text1"/>
                <w:sz w:val="18"/>
                <w:szCs w:val="18"/>
                <w14:textFill>
                  <w14:solidFill>
                    <w14:schemeClr w14:val="tx1"/>
                  </w14:solidFill>
                </w14:textFill>
              </w:rPr>
            </w:pPr>
          </w:p>
        </w:tc>
        <w:tc>
          <w:tcPr>
            <w:tcW w:w="5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themeColor="text1"/>
                <w:sz w:val="18"/>
                <w:szCs w:val="18"/>
                <w14:textFill>
                  <w14:solidFill>
                    <w14:schemeClr w14:val="tx1"/>
                  </w14:solidFill>
                </w14:textFill>
              </w:rPr>
            </w:pPr>
          </w:p>
        </w:tc>
        <w:tc>
          <w:tcPr>
            <w:tcW w:w="56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57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r>
      <w:tr>
        <w:tblPrEx>
          <w:tblCellMar>
            <w:top w:w="0" w:type="dxa"/>
            <w:left w:w="0" w:type="dxa"/>
            <w:bottom w:w="0" w:type="dxa"/>
            <w:right w:w="0" w:type="dxa"/>
          </w:tblCellMar>
        </w:tblPrEx>
        <w:trPr>
          <w:trHeight w:val="3313" w:hRule="atLeast"/>
        </w:trPr>
        <w:tc>
          <w:tcPr>
            <w:tcW w:w="35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24</w:t>
            </w:r>
          </w:p>
        </w:tc>
        <w:tc>
          <w:tcPr>
            <w:tcW w:w="8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8.基本公共就业创业政府购买服务</w:t>
            </w:r>
          </w:p>
        </w:tc>
        <w:tc>
          <w:tcPr>
            <w:tcW w:w="8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8.1政府向社会购买基本公共就业创业服务成果</w:t>
            </w:r>
          </w:p>
        </w:tc>
        <w:tc>
          <w:tcPr>
            <w:tcW w:w="5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themeColor="text1"/>
                <w:sz w:val="18"/>
                <w:szCs w:val="18"/>
                <w14:textFill>
                  <w14:solidFill>
                    <w14:schemeClr w14:val="tx1"/>
                  </w14:solidFill>
                </w14:textFill>
              </w:rPr>
            </w:pPr>
          </w:p>
        </w:tc>
        <w:tc>
          <w:tcPr>
            <w:tcW w:w="1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1.文件依据</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2.购买项目</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3.购买内容及评价标准</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4.购买主体</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5.承接主体条件</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6.购买方式</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7.提交材料</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8.购买流程</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9.受理地点（方式）</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10.受理结果告知方式</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11.咨询电话</w:t>
            </w:r>
          </w:p>
        </w:tc>
        <w:tc>
          <w:tcPr>
            <w:tcW w:w="312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1.《中华人民共和国政府信息公开条例》（中华人民共和国国务院令第711号）</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3.《人力资源市场暂行条例》（中华人民共和国国务院令第700号）</w:t>
            </w:r>
          </w:p>
        </w:tc>
        <w:tc>
          <w:tcPr>
            <w:tcW w:w="8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公开事项信息形成或变更之日起20个工作日内公开</w:t>
            </w:r>
          </w:p>
        </w:tc>
        <w:tc>
          <w:tcPr>
            <w:tcW w:w="88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人力资源和社会保障部门</w:t>
            </w:r>
          </w:p>
        </w:tc>
        <w:tc>
          <w:tcPr>
            <w:tcW w:w="25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■政府网站    □政府公报</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□两微一端    □发布会/听证会</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□广播电视    □纸质媒体</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□公开查阅点  ■政务服务中心</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□便民服务站  □入户/现场</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□社区/企事业单位/村公示栏（电子屏）</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□精准推送    ■其他</w:t>
            </w:r>
            <w:r>
              <w:rPr>
                <w:rFonts w:hint="eastAsia" w:ascii="宋体" w:hAnsi="宋体" w:cs="宋体"/>
                <w:color w:val="000000" w:themeColor="text1"/>
                <w:kern w:val="0"/>
                <w:sz w:val="18"/>
                <w:szCs w:val="18"/>
                <w:u w:val="single"/>
                <w:lang w:bidi="ar"/>
                <w14:textFill>
                  <w14:solidFill>
                    <w14:schemeClr w14:val="tx1"/>
                  </w14:solidFill>
                </w14:textFill>
              </w:rPr>
              <w:t xml:space="preserve"> 基层公共服务平台</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5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themeColor="text1"/>
                <w:sz w:val="18"/>
                <w:szCs w:val="18"/>
                <w14:textFill>
                  <w14:solidFill>
                    <w14:schemeClr w14:val="tx1"/>
                  </w14:solidFill>
                </w14:textFill>
              </w:rPr>
            </w:pPr>
          </w:p>
        </w:tc>
        <w:tc>
          <w:tcPr>
            <w:tcW w:w="5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themeColor="text1"/>
                <w:sz w:val="18"/>
                <w:szCs w:val="18"/>
                <w14:textFill>
                  <w14:solidFill>
                    <w14:schemeClr w14:val="tx1"/>
                  </w14:solidFill>
                </w14:textFill>
              </w:rPr>
            </w:pPr>
          </w:p>
        </w:tc>
        <w:tc>
          <w:tcPr>
            <w:tcW w:w="56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57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r>
    </w:tbl>
    <w:p/>
    <w:p>
      <w:pPr>
        <w:tabs>
          <w:tab w:val="left" w:pos="9013"/>
        </w:tabs>
        <w:spacing w:line="240" w:lineRule="exact"/>
        <w:rPr>
          <w:rFonts w:ascii="宋体" w:hAnsi="宋体" w:cs="宋体"/>
          <w:sz w:val="2"/>
          <w:szCs w:val="2"/>
        </w:rPr>
      </w:pPr>
    </w:p>
    <w:p>
      <w:pPr>
        <w:tabs>
          <w:tab w:val="left" w:pos="9013"/>
        </w:tabs>
        <w:spacing w:line="240" w:lineRule="exact"/>
        <w:rPr>
          <w:rFonts w:ascii="宋体" w:hAnsi="宋体" w:cs="宋体"/>
          <w:sz w:val="2"/>
          <w:szCs w:val="2"/>
        </w:rPr>
      </w:pPr>
    </w:p>
    <w:p>
      <w:pPr>
        <w:tabs>
          <w:tab w:val="left" w:pos="9013"/>
        </w:tabs>
        <w:spacing w:line="240" w:lineRule="exact"/>
        <w:rPr>
          <w:rFonts w:ascii="宋体" w:hAnsi="宋体" w:cs="宋体"/>
          <w:sz w:val="2"/>
          <w:szCs w:val="2"/>
        </w:rPr>
      </w:pPr>
    </w:p>
    <w:p>
      <w:pPr>
        <w:tabs>
          <w:tab w:val="left" w:pos="9013"/>
        </w:tabs>
        <w:spacing w:line="240" w:lineRule="exact"/>
        <w:rPr>
          <w:rFonts w:ascii="宋体" w:hAnsi="宋体" w:cs="宋体"/>
          <w:sz w:val="2"/>
          <w:szCs w:val="2"/>
        </w:rPr>
      </w:pPr>
    </w:p>
    <w:p>
      <w:pPr>
        <w:tabs>
          <w:tab w:val="left" w:pos="9013"/>
        </w:tabs>
        <w:spacing w:line="240" w:lineRule="exact"/>
        <w:rPr>
          <w:rFonts w:ascii="宋体" w:hAnsi="宋体" w:cs="宋体"/>
          <w:sz w:val="2"/>
          <w:szCs w:val="2"/>
        </w:rPr>
      </w:pPr>
    </w:p>
    <w:p>
      <w:pPr>
        <w:tabs>
          <w:tab w:val="left" w:pos="9013"/>
        </w:tabs>
        <w:spacing w:line="240" w:lineRule="exact"/>
        <w:rPr>
          <w:rFonts w:ascii="宋体" w:hAnsi="宋体" w:cs="宋体"/>
          <w:sz w:val="2"/>
          <w:szCs w:val="2"/>
        </w:rPr>
      </w:pPr>
    </w:p>
    <w:p>
      <w:pPr>
        <w:tabs>
          <w:tab w:val="left" w:pos="9013"/>
        </w:tabs>
        <w:spacing w:line="240" w:lineRule="exact"/>
        <w:rPr>
          <w:rFonts w:ascii="宋体" w:hAnsi="宋体" w:cs="宋体"/>
          <w:sz w:val="2"/>
          <w:szCs w:val="2"/>
        </w:rPr>
      </w:pPr>
    </w:p>
    <w:p>
      <w:pPr>
        <w:tabs>
          <w:tab w:val="left" w:pos="9013"/>
        </w:tabs>
        <w:spacing w:line="240" w:lineRule="exact"/>
        <w:rPr>
          <w:rFonts w:ascii="宋体" w:hAnsi="宋体" w:cs="宋体"/>
          <w:sz w:val="2"/>
          <w:szCs w:val="2"/>
        </w:rPr>
      </w:pPr>
    </w:p>
    <w:p>
      <w:pPr>
        <w:tabs>
          <w:tab w:val="left" w:pos="9013"/>
        </w:tabs>
        <w:spacing w:line="240" w:lineRule="exact"/>
        <w:rPr>
          <w:rFonts w:ascii="宋体" w:hAnsi="宋体" w:cs="宋体"/>
          <w:sz w:val="2"/>
          <w:szCs w:val="2"/>
        </w:rPr>
      </w:pPr>
    </w:p>
    <w:p>
      <w:pPr>
        <w:tabs>
          <w:tab w:val="left" w:pos="9013"/>
        </w:tabs>
        <w:spacing w:line="240" w:lineRule="exact"/>
        <w:rPr>
          <w:rFonts w:ascii="宋体" w:hAnsi="宋体" w:cs="宋体"/>
          <w:sz w:val="2"/>
          <w:szCs w:val="2"/>
        </w:rPr>
      </w:pPr>
    </w:p>
    <w:tbl>
      <w:tblPr>
        <w:tblStyle w:val="7"/>
        <w:tblpPr w:leftFromText="180" w:rightFromText="180" w:vertAnchor="text" w:horzAnchor="page" w:tblpX="566" w:tblpY="195"/>
        <w:tblOverlap w:val="never"/>
        <w:tblW w:w="15556" w:type="dxa"/>
        <w:tblInd w:w="0" w:type="dxa"/>
        <w:tblLayout w:type="autofit"/>
        <w:tblCellMar>
          <w:top w:w="0" w:type="dxa"/>
          <w:left w:w="0" w:type="dxa"/>
          <w:bottom w:w="0" w:type="dxa"/>
          <w:right w:w="0" w:type="dxa"/>
        </w:tblCellMar>
      </w:tblPr>
      <w:tblGrid>
        <w:gridCol w:w="374"/>
        <w:gridCol w:w="812"/>
        <w:gridCol w:w="859"/>
        <w:gridCol w:w="575"/>
        <w:gridCol w:w="1416"/>
        <w:gridCol w:w="3546"/>
        <w:gridCol w:w="818"/>
        <w:gridCol w:w="1214"/>
        <w:gridCol w:w="2592"/>
        <w:gridCol w:w="564"/>
        <w:gridCol w:w="588"/>
        <w:gridCol w:w="576"/>
        <w:gridCol w:w="564"/>
        <w:gridCol w:w="540"/>
        <w:gridCol w:w="518"/>
      </w:tblGrid>
      <w:tr>
        <w:tblPrEx>
          <w:tblCellMar>
            <w:top w:w="0" w:type="dxa"/>
            <w:left w:w="0" w:type="dxa"/>
            <w:bottom w:w="0" w:type="dxa"/>
            <w:right w:w="0" w:type="dxa"/>
          </w:tblCellMar>
        </w:tblPrEx>
        <w:trPr>
          <w:trHeight w:val="661" w:hRule="atLeast"/>
        </w:trPr>
        <w:tc>
          <w:tcPr>
            <w:tcW w:w="15556" w:type="dxa"/>
            <w:gridSpan w:val="15"/>
            <w:tcBorders>
              <w:top w:val="nil"/>
              <w:left w:val="nil"/>
              <w:bottom w:val="single" w:color="000000" w:sz="4" w:space="0"/>
              <w:right w:val="nil"/>
            </w:tcBorders>
            <w:tcMar>
              <w:top w:w="12" w:type="dxa"/>
              <w:left w:w="12" w:type="dxa"/>
              <w:right w:w="12" w:type="dxa"/>
            </w:tcMar>
          </w:tcPr>
          <w:p>
            <w:pPr>
              <w:widowControl/>
              <w:jc w:val="center"/>
              <w:textAlignment w:val="top"/>
              <w:rPr>
                <w:rFonts w:ascii="方正小标宋_GBK" w:hAnsi="方正小标宋_GBK" w:eastAsia="方正小标宋_GBK" w:cs="方正小标宋_GBK"/>
                <w:color w:val="000000"/>
                <w:sz w:val="12"/>
                <w:szCs w:val="12"/>
              </w:rPr>
            </w:pPr>
            <w:r>
              <w:rPr>
                <w:rFonts w:hint="eastAsia" w:ascii="方正小标宋简体" w:hAnsi="方正小标宋简体" w:eastAsia="方正小标宋简体" w:cs="方正小标宋简体"/>
                <w:color w:val="000000"/>
                <w:kern w:val="0"/>
                <w:sz w:val="44"/>
                <w:szCs w:val="44"/>
                <w:lang w:bidi="ar"/>
              </w:rPr>
              <w:t>鼓楼区社会保险领域基层政务公开业务规范标准指引目录</w:t>
            </w:r>
          </w:p>
        </w:tc>
      </w:tr>
      <w:tr>
        <w:tblPrEx>
          <w:tblCellMar>
            <w:top w:w="0" w:type="dxa"/>
            <w:left w:w="0" w:type="dxa"/>
            <w:bottom w:w="0" w:type="dxa"/>
            <w:right w:w="0" w:type="dxa"/>
          </w:tblCellMar>
        </w:tblPrEx>
        <w:trPr>
          <w:trHeight w:val="398" w:hRule="atLeast"/>
        </w:trPr>
        <w:tc>
          <w:tcPr>
            <w:tcW w:w="374"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黑体" w:hAnsi="宋体" w:eastAsia="黑体" w:cs="黑体"/>
                <w:color w:val="000000"/>
                <w:sz w:val="15"/>
                <w:szCs w:val="15"/>
              </w:rPr>
            </w:pPr>
            <w:r>
              <w:rPr>
                <w:rFonts w:hint="eastAsia" w:ascii="黑体" w:hAnsi="宋体" w:eastAsia="黑体" w:cs="黑体"/>
                <w:color w:val="000000"/>
                <w:kern w:val="0"/>
                <w:sz w:val="15"/>
                <w:szCs w:val="15"/>
                <w:lang w:bidi="ar"/>
              </w:rPr>
              <w:t>序号</w:t>
            </w:r>
          </w:p>
        </w:tc>
        <w:tc>
          <w:tcPr>
            <w:tcW w:w="2246"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黑体" w:hAnsi="宋体" w:eastAsia="黑体" w:cs="黑体"/>
                <w:color w:val="000000"/>
                <w:sz w:val="15"/>
                <w:szCs w:val="15"/>
              </w:rPr>
            </w:pPr>
            <w:r>
              <w:rPr>
                <w:rFonts w:hint="eastAsia" w:ascii="黑体" w:hAnsi="宋体" w:eastAsia="黑体" w:cs="黑体"/>
                <w:color w:val="000000"/>
                <w:kern w:val="0"/>
                <w:sz w:val="15"/>
                <w:szCs w:val="15"/>
                <w:lang w:bidi="ar"/>
              </w:rPr>
              <w:t>公开事项</w:t>
            </w:r>
          </w:p>
        </w:tc>
        <w:tc>
          <w:tcPr>
            <w:tcW w:w="14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黑体" w:hAnsi="宋体" w:eastAsia="黑体" w:cs="黑体"/>
                <w:color w:val="000000"/>
                <w:sz w:val="15"/>
                <w:szCs w:val="15"/>
              </w:rPr>
            </w:pPr>
            <w:r>
              <w:rPr>
                <w:rFonts w:hint="eastAsia" w:ascii="黑体" w:hAnsi="宋体" w:eastAsia="黑体" w:cs="黑体"/>
                <w:color w:val="000000"/>
                <w:kern w:val="0"/>
                <w:sz w:val="15"/>
                <w:szCs w:val="15"/>
                <w:lang w:bidi="ar"/>
              </w:rPr>
              <w:t>公开内容（要素）</w:t>
            </w:r>
          </w:p>
        </w:tc>
        <w:tc>
          <w:tcPr>
            <w:tcW w:w="354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黑体" w:hAnsi="宋体" w:eastAsia="黑体" w:cs="黑体"/>
                <w:color w:val="000000"/>
                <w:sz w:val="15"/>
                <w:szCs w:val="15"/>
              </w:rPr>
            </w:pPr>
            <w:r>
              <w:rPr>
                <w:rFonts w:hint="eastAsia" w:ascii="黑体" w:hAnsi="宋体" w:eastAsia="黑体" w:cs="黑体"/>
                <w:color w:val="000000"/>
                <w:kern w:val="0"/>
                <w:sz w:val="15"/>
                <w:szCs w:val="15"/>
                <w:lang w:bidi="ar"/>
              </w:rPr>
              <w:t>公开依据</w:t>
            </w:r>
          </w:p>
        </w:tc>
        <w:tc>
          <w:tcPr>
            <w:tcW w:w="81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黑体" w:hAnsi="宋体" w:eastAsia="黑体" w:cs="黑体"/>
                <w:color w:val="000000"/>
                <w:sz w:val="15"/>
                <w:szCs w:val="15"/>
              </w:rPr>
            </w:pPr>
            <w:r>
              <w:rPr>
                <w:rFonts w:hint="eastAsia" w:ascii="黑体" w:hAnsi="宋体" w:eastAsia="黑体" w:cs="黑体"/>
                <w:color w:val="000000"/>
                <w:kern w:val="0"/>
                <w:sz w:val="15"/>
                <w:szCs w:val="15"/>
                <w:lang w:bidi="ar"/>
              </w:rPr>
              <w:t>公开</w:t>
            </w:r>
            <w:r>
              <w:rPr>
                <w:rFonts w:hint="eastAsia" w:ascii="黑体" w:hAnsi="宋体" w:eastAsia="黑体" w:cs="黑体"/>
                <w:color w:val="000000"/>
                <w:kern w:val="0"/>
                <w:sz w:val="15"/>
                <w:szCs w:val="15"/>
                <w:lang w:bidi="ar"/>
              </w:rPr>
              <w:br w:type="textWrapping"/>
            </w:r>
            <w:r>
              <w:rPr>
                <w:rFonts w:hint="eastAsia" w:ascii="黑体" w:hAnsi="宋体" w:eastAsia="黑体" w:cs="黑体"/>
                <w:color w:val="000000"/>
                <w:kern w:val="0"/>
                <w:sz w:val="15"/>
                <w:szCs w:val="15"/>
                <w:lang w:bidi="ar"/>
              </w:rPr>
              <w:t>时限</w:t>
            </w:r>
          </w:p>
        </w:tc>
        <w:tc>
          <w:tcPr>
            <w:tcW w:w="121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黑体" w:hAnsi="宋体" w:eastAsia="黑体" w:cs="黑体"/>
                <w:color w:val="000000"/>
                <w:sz w:val="15"/>
                <w:szCs w:val="15"/>
              </w:rPr>
            </w:pPr>
            <w:r>
              <w:rPr>
                <w:rFonts w:hint="eastAsia" w:ascii="黑体" w:hAnsi="宋体" w:eastAsia="黑体" w:cs="黑体"/>
                <w:color w:val="000000"/>
                <w:kern w:val="0"/>
                <w:sz w:val="15"/>
                <w:szCs w:val="15"/>
                <w:lang w:bidi="ar"/>
              </w:rPr>
              <w:t>公开</w:t>
            </w:r>
            <w:r>
              <w:rPr>
                <w:rFonts w:hint="eastAsia" w:ascii="黑体" w:hAnsi="宋体" w:eastAsia="黑体" w:cs="黑体"/>
                <w:color w:val="000000"/>
                <w:kern w:val="0"/>
                <w:sz w:val="15"/>
                <w:szCs w:val="15"/>
                <w:lang w:bidi="ar"/>
              </w:rPr>
              <w:br w:type="textWrapping"/>
            </w:r>
            <w:r>
              <w:rPr>
                <w:rFonts w:hint="eastAsia" w:ascii="黑体" w:hAnsi="宋体" w:eastAsia="黑体" w:cs="黑体"/>
                <w:color w:val="000000"/>
                <w:kern w:val="0"/>
                <w:sz w:val="15"/>
                <w:szCs w:val="15"/>
                <w:lang w:bidi="ar"/>
              </w:rPr>
              <w:t>主体</w:t>
            </w:r>
          </w:p>
        </w:tc>
        <w:tc>
          <w:tcPr>
            <w:tcW w:w="25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黑体" w:hAnsi="宋体" w:eastAsia="黑体" w:cs="黑体"/>
                <w:color w:val="000000"/>
                <w:sz w:val="15"/>
                <w:szCs w:val="15"/>
              </w:rPr>
            </w:pPr>
            <w:r>
              <w:rPr>
                <w:rFonts w:hint="eastAsia" w:ascii="黑体" w:hAnsi="宋体" w:eastAsia="黑体" w:cs="黑体"/>
                <w:color w:val="000000"/>
                <w:kern w:val="0"/>
                <w:sz w:val="15"/>
                <w:szCs w:val="15"/>
                <w:lang w:bidi="ar"/>
              </w:rPr>
              <w:t>公开渠道和载体</w:t>
            </w:r>
          </w:p>
        </w:tc>
        <w:tc>
          <w:tcPr>
            <w:tcW w:w="1152"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黑体" w:hAnsi="宋体" w:eastAsia="黑体" w:cs="黑体"/>
                <w:color w:val="000000"/>
                <w:sz w:val="15"/>
                <w:szCs w:val="15"/>
              </w:rPr>
            </w:pPr>
            <w:r>
              <w:rPr>
                <w:rFonts w:hint="eastAsia" w:ascii="黑体" w:hAnsi="宋体" w:eastAsia="黑体" w:cs="黑体"/>
                <w:color w:val="000000"/>
                <w:kern w:val="0"/>
                <w:sz w:val="15"/>
                <w:szCs w:val="15"/>
                <w:lang w:bidi="ar"/>
              </w:rPr>
              <w:t>公开对象</w:t>
            </w:r>
          </w:p>
        </w:tc>
        <w:tc>
          <w:tcPr>
            <w:tcW w:w="1140"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黑体" w:hAnsi="宋体" w:eastAsia="黑体" w:cs="黑体"/>
                <w:color w:val="000000"/>
                <w:sz w:val="15"/>
                <w:szCs w:val="15"/>
              </w:rPr>
            </w:pPr>
            <w:r>
              <w:rPr>
                <w:rFonts w:hint="eastAsia" w:ascii="黑体" w:hAnsi="宋体" w:eastAsia="黑体" w:cs="黑体"/>
                <w:color w:val="000000"/>
                <w:kern w:val="0"/>
                <w:sz w:val="15"/>
                <w:szCs w:val="15"/>
                <w:lang w:bidi="ar"/>
              </w:rPr>
              <w:t>公开方式</w:t>
            </w:r>
          </w:p>
        </w:tc>
        <w:tc>
          <w:tcPr>
            <w:tcW w:w="1058"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黑体" w:hAnsi="宋体" w:eastAsia="黑体" w:cs="黑体"/>
                <w:color w:val="000000"/>
                <w:sz w:val="15"/>
                <w:szCs w:val="15"/>
              </w:rPr>
            </w:pPr>
            <w:r>
              <w:rPr>
                <w:rFonts w:hint="eastAsia" w:ascii="黑体" w:hAnsi="宋体" w:eastAsia="黑体" w:cs="黑体"/>
                <w:color w:val="000000"/>
                <w:kern w:val="0"/>
                <w:sz w:val="15"/>
                <w:szCs w:val="15"/>
                <w:lang w:bidi="ar"/>
              </w:rPr>
              <w:t>公开层级</w:t>
            </w:r>
          </w:p>
        </w:tc>
      </w:tr>
      <w:tr>
        <w:tblPrEx>
          <w:tblCellMar>
            <w:top w:w="0" w:type="dxa"/>
            <w:left w:w="0" w:type="dxa"/>
            <w:bottom w:w="0" w:type="dxa"/>
            <w:right w:w="0" w:type="dxa"/>
          </w:tblCellMar>
        </w:tblPrEx>
        <w:trPr>
          <w:trHeight w:val="567" w:hRule="atLeast"/>
        </w:trPr>
        <w:tc>
          <w:tcPr>
            <w:tcW w:w="37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黑体" w:hAnsi="宋体" w:eastAsia="黑体" w:cs="黑体"/>
                <w:color w:val="000000"/>
                <w:sz w:val="15"/>
                <w:szCs w:val="15"/>
              </w:rPr>
            </w:pPr>
          </w:p>
        </w:tc>
        <w:tc>
          <w:tcPr>
            <w:tcW w:w="8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黑体" w:hAnsi="宋体" w:eastAsia="黑体" w:cs="黑体"/>
                <w:color w:val="000000"/>
                <w:sz w:val="15"/>
                <w:szCs w:val="15"/>
              </w:rPr>
            </w:pPr>
            <w:r>
              <w:rPr>
                <w:rFonts w:hint="eastAsia" w:ascii="黑体" w:hAnsi="宋体" w:eastAsia="黑体" w:cs="黑体"/>
                <w:color w:val="000000"/>
                <w:kern w:val="0"/>
                <w:sz w:val="15"/>
                <w:szCs w:val="15"/>
                <w:lang w:bidi="ar"/>
              </w:rPr>
              <w:t>一级事项</w:t>
            </w:r>
          </w:p>
        </w:tc>
        <w:tc>
          <w:tcPr>
            <w:tcW w:w="85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黑体" w:hAnsi="宋体" w:eastAsia="黑体" w:cs="黑体"/>
                <w:color w:val="000000"/>
                <w:sz w:val="15"/>
                <w:szCs w:val="15"/>
              </w:rPr>
            </w:pPr>
            <w:r>
              <w:rPr>
                <w:rFonts w:hint="eastAsia" w:ascii="黑体" w:hAnsi="宋体" w:eastAsia="黑体" w:cs="黑体"/>
                <w:color w:val="000000"/>
                <w:kern w:val="0"/>
                <w:sz w:val="15"/>
                <w:szCs w:val="15"/>
                <w:lang w:bidi="ar"/>
              </w:rPr>
              <w:t>二级事项</w:t>
            </w:r>
          </w:p>
        </w:tc>
        <w:tc>
          <w:tcPr>
            <w:tcW w:w="5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黑体" w:hAnsi="宋体" w:eastAsia="黑体" w:cs="黑体"/>
                <w:color w:val="000000"/>
                <w:sz w:val="15"/>
                <w:szCs w:val="15"/>
              </w:rPr>
            </w:pPr>
            <w:r>
              <w:rPr>
                <w:rFonts w:hint="eastAsia" w:ascii="黑体" w:hAnsi="宋体" w:eastAsia="黑体" w:cs="黑体"/>
                <w:color w:val="000000"/>
                <w:kern w:val="0"/>
                <w:sz w:val="15"/>
                <w:szCs w:val="15"/>
                <w:lang w:bidi="ar"/>
              </w:rPr>
              <w:t>三级事项</w:t>
            </w:r>
          </w:p>
        </w:tc>
        <w:tc>
          <w:tcPr>
            <w:tcW w:w="1416" w:type="dxa"/>
            <w:tcBorders>
              <w:top w:val="single" w:color="000000" w:sz="4" w:space="0"/>
              <w:left w:val="single" w:color="000000" w:sz="4" w:space="0"/>
              <w:right w:val="single" w:color="000000" w:sz="4" w:space="0"/>
            </w:tcBorders>
            <w:tcMar>
              <w:top w:w="12" w:type="dxa"/>
              <w:left w:w="12" w:type="dxa"/>
              <w:right w:w="12" w:type="dxa"/>
            </w:tcMar>
            <w:vAlign w:val="center"/>
          </w:tcPr>
          <w:p>
            <w:pPr>
              <w:jc w:val="center"/>
              <w:rPr>
                <w:rFonts w:ascii="黑体" w:hAnsi="宋体" w:eastAsia="黑体" w:cs="黑体"/>
                <w:color w:val="000000"/>
                <w:sz w:val="15"/>
                <w:szCs w:val="15"/>
              </w:rPr>
            </w:pPr>
          </w:p>
        </w:tc>
        <w:tc>
          <w:tcPr>
            <w:tcW w:w="3546" w:type="dxa"/>
            <w:tcBorders>
              <w:top w:val="single" w:color="000000" w:sz="4" w:space="0"/>
              <w:left w:val="single" w:color="000000" w:sz="4" w:space="0"/>
              <w:right w:val="single" w:color="000000" w:sz="4" w:space="0"/>
            </w:tcBorders>
            <w:tcMar>
              <w:top w:w="12" w:type="dxa"/>
              <w:left w:w="12" w:type="dxa"/>
              <w:right w:w="12" w:type="dxa"/>
            </w:tcMar>
            <w:vAlign w:val="center"/>
          </w:tcPr>
          <w:p>
            <w:pPr>
              <w:jc w:val="center"/>
              <w:rPr>
                <w:rFonts w:ascii="黑体" w:hAnsi="宋体" w:eastAsia="黑体" w:cs="黑体"/>
                <w:color w:val="000000"/>
                <w:sz w:val="15"/>
                <w:szCs w:val="15"/>
              </w:rPr>
            </w:pPr>
          </w:p>
        </w:tc>
        <w:tc>
          <w:tcPr>
            <w:tcW w:w="818" w:type="dxa"/>
            <w:tcBorders>
              <w:top w:val="single" w:color="000000" w:sz="4" w:space="0"/>
              <w:left w:val="single" w:color="000000" w:sz="4" w:space="0"/>
              <w:right w:val="single" w:color="000000" w:sz="4" w:space="0"/>
            </w:tcBorders>
            <w:tcMar>
              <w:top w:w="12" w:type="dxa"/>
              <w:left w:w="12" w:type="dxa"/>
              <w:right w:w="12" w:type="dxa"/>
            </w:tcMar>
            <w:vAlign w:val="center"/>
          </w:tcPr>
          <w:p>
            <w:pPr>
              <w:jc w:val="center"/>
              <w:rPr>
                <w:rFonts w:ascii="黑体" w:hAnsi="宋体" w:eastAsia="黑体" w:cs="黑体"/>
                <w:color w:val="000000"/>
                <w:sz w:val="15"/>
                <w:szCs w:val="15"/>
              </w:rPr>
            </w:pPr>
          </w:p>
        </w:tc>
        <w:tc>
          <w:tcPr>
            <w:tcW w:w="1214" w:type="dxa"/>
            <w:tcBorders>
              <w:top w:val="single" w:color="000000" w:sz="4" w:space="0"/>
              <w:left w:val="single" w:color="000000" w:sz="4" w:space="0"/>
              <w:right w:val="single" w:color="000000" w:sz="4" w:space="0"/>
            </w:tcBorders>
            <w:tcMar>
              <w:top w:w="12" w:type="dxa"/>
              <w:left w:w="12" w:type="dxa"/>
              <w:right w:w="12" w:type="dxa"/>
            </w:tcMar>
            <w:vAlign w:val="center"/>
          </w:tcPr>
          <w:p>
            <w:pPr>
              <w:jc w:val="center"/>
              <w:rPr>
                <w:rFonts w:ascii="黑体" w:hAnsi="宋体" w:eastAsia="黑体" w:cs="黑体"/>
                <w:color w:val="000000"/>
                <w:sz w:val="15"/>
                <w:szCs w:val="15"/>
              </w:rPr>
            </w:pPr>
          </w:p>
        </w:tc>
        <w:tc>
          <w:tcPr>
            <w:tcW w:w="2592" w:type="dxa"/>
            <w:tcBorders>
              <w:top w:val="single" w:color="000000" w:sz="4" w:space="0"/>
              <w:left w:val="single" w:color="000000" w:sz="4" w:space="0"/>
              <w:right w:val="single" w:color="000000" w:sz="4" w:space="0"/>
            </w:tcBorders>
            <w:tcMar>
              <w:top w:w="12" w:type="dxa"/>
              <w:left w:w="12" w:type="dxa"/>
              <w:right w:w="12" w:type="dxa"/>
            </w:tcMar>
            <w:vAlign w:val="center"/>
          </w:tcPr>
          <w:p>
            <w:pPr>
              <w:jc w:val="center"/>
              <w:rPr>
                <w:rFonts w:ascii="黑体" w:hAnsi="宋体" w:eastAsia="黑体" w:cs="黑体"/>
                <w:color w:val="000000"/>
                <w:sz w:val="15"/>
                <w:szCs w:val="15"/>
              </w:rPr>
            </w:pPr>
          </w:p>
        </w:tc>
        <w:tc>
          <w:tcPr>
            <w:tcW w:w="56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黑体" w:hAnsi="宋体" w:eastAsia="黑体" w:cs="黑体"/>
                <w:color w:val="000000"/>
                <w:sz w:val="15"/>
                <w:szCs w:val="15"/>
              </w:rPr>
            </w:pPr>
            <w:r>
              <w:rPr>
                <w:rFonts w:hint="eastAsia" w:ascii="黑体" w:hAnsi="宋体" w:eastAsia="黑体" w:cs="黑体"/>
                <w:color w:val="000000"/>
                <w:kern w:val="0"/>
                <w:sz w:val="15"/>
                <w:szCs w:val="15"/>
                <w:lang w:bidi="ar"/>
              </w:rPr>
              <w:t>全社会</w:t>
            </w:r>
          </w:p>
        </w:tc>
        <w:tc>
          <w:tcPr>
            <w:tcW w:w="58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黑体" w:hAnsi="宋体" w:eastAsia="黑体" w:cs="黑体"/>
                <w:color w:val="000000"/>
                <w:sz w:val="15"/>
                <w:szCs w:val="15"/>
              </w:rPr>
            </w:pPr>
            <w:r>
              <w:rPr>
                <w:rFonts w:hint="eastAsia" w:ascii="黑体" w:hAnsi="宋体" w:eastAsia="黑体" w:cs="黑体"/>
                <w:color w:val="000000"/>
                <w:kern w:val="0"/>
                <w:sz w:val="15"/>
                <w:szCs w:val="15"/>
                <w:lang w:bidi="ar"/>
              </w:rPr>
              <w:t>特定群体</w:t>
            </w:r>
          </w:p>
        </w:tc>
        <w:tc>
          <w:tcPr>
            <w:tcW w:w="5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黑体" w:hAnsi="宋体" w:eastAsia="黑体" w:cs="黑体"/>
                <w:color w:val="000000"/>
                <w:sz w:val="15"/>
                <w:szCs w:val="15"/>
              </w:rPr>
            </w:pPr>
            <w:r>
              <w:rPr>
                <w:rFonts w:hint="eastAsia" w:ascii="黑体" w:hAnsi="宋体" w:eastAsia="黑体" w:cs="黑体"/>
                <w:color w:val="000000"/>
                <w:kern w:val="0"/>
                <w:sz w:val="15"/>
                <w:szCs w:val="15"/>
                <w:lang w:bidi="ar"/>
              </w:rPr>
              <w:t>主动</w:t>
            </w:r>
          </w:p>
        </w:tc>
        <w:tc>
          <w:tcPr>
            <w:tcW w:w="56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黑体" w:hAnsi="宋体" w:eastAsia="黑体" w:cs="黑体"/>
                <w:color w:val="000000"/>
                <w:sz w:val="15"/>
                <w:szCs w:val="15"/>
              </w:rPr>
            </w:pPr>
            <w:r>
              <w:rPr>
                <w:rFonts w:hint="eastAsia" w:ascii="黑体" w:hAnsi="宋体" w:eastAsia="黑体" w:cs="黑体"/>
                <w:color w:val="000000"/>
                <w:kern w:val="0"/>
                <w:sz w:val="15"/>
                <w:szCs w:val="15"/>
                <w:lang w:bidi="ar"/>
              </w:rPr>
              <w:t>依申请</w:t>
            </w:r>
          </w:p>
        </w:tc>
        <w:tc>
          <w:tcPr>
            <w:tcW w:w="5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黑体" w:hAnsi="宋体" w:eastAsia="黑体" w:cs="黑体"/>
                <w:color w:val="000000"/>
                <w:sz w:val="15"/>
                <w:szCs w:val="15"/>
              </w:rPr>
            </w:pPr>
            <w:r>
              <w:rPr>
                <w:rFonts w:hint="eastAsia" w:ascii="黑体" w:hAnsi="宋体" w:eastAsia="黑体" w:cs="黑体"/>
                <w:color w:val="000000"/>
                <w:kern w:val="0"/>
                <w:sz w:val="15"/>
                <w:szCs w:val="15"/>
                <w:lang w:bidi="ar"/>
              </w:rPr>
              <w:t>县级</w:t>
            </w:r>
          </w:p>
        </w:tc>
        <w:tc>
          <w:tcPr>
            <w:tcW w:w="51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黑体" w:hAnsi="宋体" w:eastAsia="黑体" w:cs="黑体"/>
                <w:color w:val="000000"/>
                <w:sz w:val="15"/>
                <w:szCs w:val="15"/>
              </w:rPr>
            </w:pPr>
            <w:r>
              <w:rPr>
                <w:rFonts w:hint="eastAsia" w:ascii="黑体" w:hAnsi="宋体" w:eastAsia="黑体" w:cs="黑体"/>
                <w:color w:val="000000"/>
                <w:kern w:val="0"/>
                <w:sz w:val="15"/>
                <w:szCs w:val="15"/>
                <w:lang w:bidi="ar"/>
              </w:rPr>
              <w:t>乡级</w:t>
            </w:r>
          </w:p>
        </w:tc>
      </w:tr>
      <w:tr>
        <w:tblPrEx>
          <w:tblCellMar>
            <w:top w:w="0" w:type="dxa"/>
            <w:left w:w="0" w:type="dxa"/>
            <w:bottom w:w="0" w:type="dxa"/>
            <w:right w:w="0" w:type="dxa"/>
          </w:tblCellMar>
        </w:tblPrEx>
        <w:trPr>
          <w:trHeight w:val="2315" w:hRule="atLeast"/>
        </w:trPr>
        <w:tc>
          <w:tcPr>
            <w:tcW w:w="37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5</w:t>
            </w:r>
          </w:p>
        </w:tc>
        <w:tc>
          <w:tcPr>
            <w:tcW w:w="812" w:type="dxa"/>
            <w:tcBorders>
              <w:top w:val="single" w:color="000000" w:sz="4" w:space="0"/>
              <w:left w:val="single" w:color="000000" w:sz="4" w:space="0"/>
              <w:right w:val="single" w:color="000000" w:sz="4" w:space="0"/>
            </w:tcBorders>
            <w:tcMar>
              <w:top w:w="12" w:type="dxa"/>
              <w:left w:w="12" w:type="dxa"/>
              <w:right w:w="12" w:type="dxa"/>
            </w:tcMar>
            <w:vAlign w:val="center"/>
          </w:tcPr>
          <w:p>
            <w:pPr>
              <w:jc w:val="left"/>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1.社会保险登记</w:t>
            </w:r>
          </w:p>
        </w:tc>
        <w:tc>
          <w:tcPr>
            <w:tcW w:w="85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1.5城乡居民养老保险参保登记</w:t>
            </w:r>
          </w:p>
        </w:tc>
        <w:tc>
          <w:tcPr>
            <w:tcW w:w="5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color w:val="000000" w:themeColor="text1"/>
                <w:sz w:val="15"/>
                <w:szCs w:val="15"/>
                <w14:textFill>
                  <w14:solidFill>
                    <w14:schemeClr w14:val="tx1"/>
                  </w14:solidFill>
                </w14:textFill>
              </w:rPr>
            </w:pPr>
          </w:p>
        </w:tc>
        <w:tc>
          <w:tcPr>
            <w:tcW w:w="14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1.事项名称             2.事项简述             3.办理材料             4.办理方式             5.办理时限             6.结果送达             7.收费依据及标准        8.办事时间             9.办理机构及地点        10.咨询查询途径       11.监督投诉渠道</w:t>
            </w:r>
          </w:p>
        </w:tc>
        <w:tc>
          <w:tcPr>
            <w:tcW w:w="354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1.《中华人民共和国政府信息公开条例》（中华人民共和国国务院令第711号）</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tc>
        <w:tc>
          <w:tcPr>
            <w:tcW w:w="81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公开事项信息形成或变更之日起20个工作日内公开</w:t>
            </w:r>
          </w:p>
        </w:tc>
        <w:tc>
          <w:tcPr>
            <w:tcW w:w="121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人力资源社会保障部门</w:t>
            </w:r>
          </w:p>
        </w:tc>
        <w:tc>
          <w:tcPr>
            <w:tcW w:w="25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■政府网站    □政府公报</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□两微一端    □发布会/听证会</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□广播电视    □纸质媒体</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□公开查阅点  ■政务服务中心</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□便民服务站  □入户/现场</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□社区/企事业单位/村公示栏（电子屏）</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□精准推送    ■其他</w:t>
            </w:r>
            <w:r>
              <w:rPr>
                <w:rFonts w:hint="eastAsia" w:ascii="宋体" w:hAnsi="宋体" w:cs="宋体"/>
                <w:color w:val="000000" w:themeColor="text1"/>
                <w:kern w:val="0"/>
                <w:sz w:val="15"/>
                <w:szCs w:val="15"/>
                <w:u w:val="single"/>
                <w:lang w:bidi="ar"/>
                <w14:textFill>
                  <w14:solidFill>
                    <w14:schemeClr w14:val="tx1"/>
                  </w14:solidFill>
                </w14:textFill>
              </w:rPr>
              <w:t xml:space="preserve"> 基层公共服务平台</w:t>
            </w:r>
          </w:p>
        </w:tc>
        <w:tc>
          <w:tcPr>
            <w:tcW w:w="56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w:t>
            </w:r>
          </w:p>
        </w:tc>
        <w:tc>
          <w:tcPr>
            <w:tcW w:w="58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themeColor="text1"/>
                <w:sz w:val="15"/>
                <w:szCs w:val="15"/>
                <w14:textFill>
                  <w14:solidFill>
                    <w14:schemeClr w14:val="tx1"/>
                  </w14:solidFill>
                </w14:textFill>
              </w:rPr>
            </w:pPr>
          </w:p>
        </w:tc>
        <w:tc>
          <w:tcPr>
            <w:tcW w:w="5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w:t>
            </w:r>
          </w:p>
        </w:tc>
        <w:tc>
          <w:tcPr>
            <w:tcW w:w="56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themeColor="text1"/>
                <w:sz w:val="15"/>
                <w:szCs w:val="15"/>
                <w14:textFill>
                  <w14:solidFill>
                    <w14:schemeClr w14:val="tx1"/>
                  </w14:solidFill>
                </w14:textFill>
              </w:rPr>
            </w:pPr>
          </w:p>
        </w:tc>
        <w:tc>
          <w:tcPr>
            <w:tcW w:w="5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w:t>
            </w:r>
          </w:p>
        </w:tc>
        <w:tc>
          <w:tcPr>
            <w:tcW w:w="51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w:t>
            </w:r>
          </w:p>
        </w:tc>
      </w:tr>
      <w:tr>
        <w:tblPrEx>
          <w:tblCellMar>
            <w:top w:w="0" w:type="dxa"/>
            <w:left w:w="0" w:type="dxa"/>
            <w:bottom w:w="0" w:type="dxa"/>
            <w:right w:w="0" w:type="dxa"/>
          </w:tblCellMar>
        </w:tblPrEx>
        <w:trPr>
          <w:trHeight w:val="2226" w:hRule="atLeast"/>
        </w:trPr>
        <w:tc>
          <w:tcPr>
            <w:tcW w:w="37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20</w:t>
            </w:r>
          </w:p>
        </w:tc>
        <w:tc>
          <w:tcPr>
            <w:tcW w:w="812" w:type="dxa"/>
            <w:tcBorders>
              <w:top w:val="single" w:color="000000" w:sz="4" w:space="0"/>
              <w:left w:val="single" w:color="000000" w:sz="4" w:space="0"/>
              <w:right w:val="single" w:color="000000" w:sz="4" w:space="0"/>
            </w:tcBorders>
            <w:tcMar>
              <w:top w:w="12" w:type="dxa"/>
              <w:left w:w="12" w:type="dxa"/>
              <w:right w:w="12" w:type="dxa"/>
            </w:tcMar>
            <w:vAlign w:val="center"/>
          </w:tcPr>
          <w:p>
            <w:pPr>
              <w:jc w:val="left"/>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5.养老保险服务</w:t>
            </w:r>
          </w:p>
        </w:tc>
        <w:tc>
          <w:tcPr>
            <w:tcW w:w="85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5.2城乡居民养老保险待遇申领</w:t>
            </w:r>
          </w:p>
        </w:tc>
        <w:tc>
          <w:tcPr>
            <w:tcW w:w="5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color w:val="000000" w:themeColor="text1"/>
                <w:sz w:val="15"/>
                <w:szCs w:val="15"/>
                <w14:textFill>
                  <w14:solidFill>
                    <w14:schemeClr w14:val="tx1"/>
                  </w14:solidFill>
                </w14:textFill>
              </w:rPr>
            </w:pPr>
          </w:p>
        </w:tc>
        <w:tc>
          <w:tcPr>
            <w:tcW w:w="14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1.事项名称             2.事项简述             3.办理材料             4.办理方式             5.办理时限             6.结果送达             7.收费依据及标准        8.办事时间             9.办理机构及地点        10.咨询查询途径       11.监督投诉渠道</w:t>
            </w:r>
          </w:p>
        </w:tc>
        <w:tc>
          <w:tcPr>
            <w:tcW w:w="354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1.《中华人民共和国政府信息公开条例》（中华人民共和国国务院令第711号）</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tc>
        <w:tc>
          <w:tcPr>
            <w:tcW w:w="81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公开事项信息形成或变更之日起20个工作日内公开</w:t>
            </w:r>
          </w:p>
        </w:tc>
        <w:tc>
          <w:tcPr>
            <w:tcW w:w="121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人力资源社会保障部门</w:t>
            </w:r>
          </w:p>
        </w:tc>
        <w:tc>
          <w:tcPr>
            <w:tcW w:w="25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■政府网站    □政府公报</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□两微一端    □发布会/听证会</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□广播电视    □纸质媒体</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□公开查阅点  ■政务服务中心</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□便民服务站  □入户/现场</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□社区/企事业单位/村公示栏（电子屏）</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□精准推送    ■其他</w:t>
            </w:r>
            <w:r>
              <w:rPr>
                <w:rFonts w:hint="eastAsia" w:ascii="宋体" w:hAnsi="宋体" w:cs="宋体"/>
                <w:color w:val="000000" w:themeColor="text1"/>
                <w:kern w:val="0"/>
                <w:sz w:val="15"/>
                <w:szCs w:val="15"/>
                <w:u w:val="single"/>
                <w:lang w:bidi="ar"/>
                <w14:textFill>
                  <w14:solidFill>
                    <w14:schemeClr w14:val="tx1"/>
                  </w14:solidFill>
                </w14:textFill>
              </w:rPr>
              <w:t xml:space="preserve"> 基层公共服务平台</w:t>
            </w:r>
          </w:p>
        </w:tc>
        <w:tc>
          <w:tcPr>
            <w:tcW w:w="56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w:t>
            </w:r>
          </w:p>
        </w:tc>
        <w:tc>
          <w:tcPr>
            <w:tcW w:w="58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themeColor="text1"/>
                <w:sz w:val="15"/>
                <w:szCs w:val="15"/>
                <w14:textFill>
                  <w14:solidFill>
                    <w14:schemeClr w14:val="tx1"/>
                  </w14:solidFill>
                </w14:textFill>
              </w:rPr>
            </w:pPr>
          </w:p>
        </w:tc>
        <w:tc>
          <w:tcPr>
            <w:tcW w:w="5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w:t>
            </w:r>
          </w:p>
        </w:tc>
        <w:tc>
          <w:tcPr>
            <w:tcW w:w="56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themeColor="text1"/>
                <w:sz w:val="15"/>
                <w:szCs w:val="15"/>
                <w14:textFill>
                  <w14:solidFill>
                    <w14:schemeClr w14:val="tx1"/>
                  </w14:solidFill>
                </w14:textFill>
              </w:rPr>
            </w:pPr>
          </w:p>
        </w:tc>
        <w:tc>
          <w:tcPr>
            <w:tcW w:w="5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w:t>
            </w:r>
          </w:p>
        </w:tc>
        <w:tc>
          <w:tcPr>
            <w:tcW w:w="51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w:t>
            </w:r>
          </w:p>
        </w:tc>
      </w:tr>
      <w:tr>
        <w:tblPrEx>
          <w:tblCellMar>
            <w:top w:w="0" w:type="dxa"/>
            <w:left w:w="0" w:type="dxa"/>
            <w:bottom w:w="0" w:type="dxa"/>
            <w:right w:w="0" w:type="dxa"/>
          </w:tblCellMar>
        </w:tblPrEx>
        <w:trPr>
          <w:trHeight w:val="2467" w:hRule="atLeast"/>
        </w:trPr>
        <w:tc>
          <w:tcPr>
            <w:tcW w:w="37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25</w:t>
            </w:r>
          </w:p>
        </w:tc>
        <w:tc>
          <w:tcPr>
            <w:tcW w:w="8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5.养老保险服务</w:t>
            </w:r>
          </w:p>
        </w:tc>
        <w:tc>
          <w:tcPr>
            <w:tcW w:w="85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5.7居民养老保险注销登记</w:t>
            </w:r>
          </w:p>
        </w:tc>
        <w:tc>
          <w:tcPr>
            <w:tcW w:w="5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color w:val="000000" w:themeColor="text1"/>
                <w:sz w:val="15"/>
                <w:szCs w:val="15"/>
                <w14:textFill>
                  <w14:solidFill>
                    <w14:schemeClr w14:val="tx1"/>
                  </w14:solidFill>
                </w14:textFill>
              </w:rPr>
            </w:pPr>
          </w:p>
        </w:tc>
        <w:tc>
          <w:tcPr>
            <w:tcW w:w="14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1.事项名称             2.事项简述             3.办理材料             4.办理方式             5.办理时限             6.结果送达             7.收费依据及标准        8.办事时间             9.办理机构及地点        10.咨询查询途径       11.监督投诉渠道</w:t>
            </w:r>
          </w:p>
        </w:tc>
        <w:tc>
          <w:tcPr>
            <w:tcW w:w="354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1.《中华人民共和国政府信息公开条例》（中华人民共和国国务院令第711号）</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tc>
        <w:tc>
          <w:tcPr>
            <w:tcW w:w="81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公开事项信息形成或变更之日起20个工作日内公开</w:t>
            </w:r>
          </w:p>
        </w:tc>
        <w:tc>
          <w:tcPr>
            <w:tcW w:w="121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人力资源社会保障部门</w:t>
            </w:r>
          </w:p>
        </w:tc>
        <w:tc>
          <w:tcPr>
            <w:tcW w:w="25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■政府网站    □政府公报</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□两微一端    □发布会/听证会</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□广播电视    □纸质媒体</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□公开查阅点  ■政务服务中心</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□便民服务站  □入户/现场</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□社区/企事业单位/村公示栏（电子屏）</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□精准推送    ■其他</w:t>
            </w:r>
            <w:r>
              <w:rPr>
                <w:rFonts w:hint="eastAsia" w:ascii="宋体" w:hAnsi="宋体" w:cs="宋体"/>
                <w:color w:val="000000" w:themeColor="text1"/>
                <w:kern w:val="0"/>
                <w:sz w:val="15"/>
                <w:szCs w:val="15"/>
                <w:u w:val="single"/>
                <w:lang w:bidi="ar"/>
                <w14:textFill>
                  <w14:solidFill>
                    <w14:schemeClr w14:val="tx1"/>
                  </w14:solidFill>
                </w14:textFill>
              </w:rPr>
              <w:t xml:space="preserve"> 基层公共服务平台</w:t>
            </w:r>
          </w:p>
        </w:tc>
        <w:tc>
          <w:tcPr>
            <w:tcW w:w="56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w:t>
            </w:r>
          </w:p>
        </w:tc>
        <w:tc>
          <w:tcPr>
            <w:tcW w:w="58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themeColor="text1"/>
                <w:sz w:val="15"/>
                <w:szCs w:val="15"/>
                <w14:textFill>
                  <w14:solidFill>
                    <w14:schemeClr w14:val="tx1"/>
                  </w14:solidFill>
                </w14:textFill>
              </w:rPr>
            </w:pPr>
          </w:p>
        </w:tc>
        <w:tc>
          <w:tcPr>
            <w:tcW w:w="5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w:t>
            </w:r>
          </w:p>
        </w:tc>
        <w:tc>
          <w:tcPr>
            <w:tcW w:w="56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themeColor="text1"/>
                <w:sz w:val="15"/>
                <w:szCs w:val="15"/>
                <w14:textFill>
                  <w14:solidFill>
                    <w14:schemeClr w14:val="tx1"/>
                  </w14:solidFill>
                </w14:textFill>
              </w:rPr>
            </w:pPr>
          </w:p>
        </w:tc>
        <w:tc>
          <w:tcPr>
            <w:tcW w:w="5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w:t>
            </w:r>
          </w:p>
        </w:tc>
        <w:tc>
          <w:tcPr>
            <w:tcW w:w="51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w:t>
            </w:r>
          </w:p>
        </w:tc>
      </w:tr>
      <w:tr>
        <w:tblPrEx>
          <w:tblCellMar>
            <w:top w:w="0" w:type="dxa"/>
            <w:left w:w="0" w:type="dxa"/>
            <w:bottom w:w="0" w:type="dxa"/>
            <w:right w:w="0" w:type="dxa"/>
          </w:tblCellMar>
        </w:tblPrEx>
        <w:trPr>
          <w:trHeight w:val="2155" w:hRule="atLeast"/>
        </w:trPr>
        <w:tc>
          <w:tcPr>
            <w:tcW w:w="37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28</w:t>
            </w:r>
          </w:p>
        </w:tc>
        <w:tc>
          <w:tcPr>
            <w:tcW w:w="8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5.养老保险服务</w:t>
            </w:r>
          </w:p>
        </w:tc>
        <w:tc>
          <w:tcPr>
            <w:tcW w:w="85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5.10城乡居民基本养老保险关系转移接续申请</w:t>
            </w:r>
          </w:p>
        </w:tc>
        <w:tc>
          <w:tcPr>
            <w:tcW w:w="5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color w:val="000000" w:themeColor="text1"/>
                <w:sz w:val="15"/>
                <w:szCs w:val="15"/>
                <w14:textFill>
                  <w14:solidFill>
                    <w14:schemeClr w14:val="tx1"/>
                  </w14:solidFill>
                </w14:textFill>
              </w:rPr>
            </w:pPr>
          </w:p>
        </w:tc>
        <w:tc>
          <w:tcPr>
            <w:tcW w:w="14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1.事项名称             2.事项简述             3.办理材料             4.办理方式             5.办理时限             6.结果送达             7.收费依据及标准        8.办事时间             9.办理机构及地点        10.咨询查询途径       11.监督投诉渠道</w:t>
            </w:r>
          </w:p>
        </w:tc>
        <w:tc>
          <w:tcPr>
            <w:tcW w:w="354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1.《中华人民共和国政府信息公开条例》（中华人民共和国国务院令第711号）</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 xml:space="preserve"> </w:t>
            </w:r>
          </w:p>
        </w:tc>
        <w:tc>
          <w:tcPr>
            <w:tcW w:w="81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公开事项信息形成或变更之日起20个工作日内公开</w:t>
            </w:r>
          </w:p>
        </w:tc>
        <w:tc>
          <w:tcPr>
            <w:tcW w:w="121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人力资源社会保障部门</w:t>
            </w:r>
          </w:p>
        </w:tc>
        <w:tc>
          <w:tcPr>
            <w:tcW w:w="25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■政府网站    □政府公报</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□两微一端    □发布会/听证会</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□广播电视    □纸质媒体</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□公开查阅点  ■政务服务中心</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□便民服务站  □入户/现场</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□社区/企事业单位/村公示栏（电子屏）</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□精准推送    ■其他</w:t>
            </w:r>
            <w:r>
              <w:rPr>
                <w:rFonts w:hint="eastAsia" w:ascii="宋体" w:hAnsi="宋体" w:cs="宋体"/>
                <w:color w:val="000000" w:themeColor="text1"/>
                <w:kern w:val="0"/>
                <w:sz w:val="15"/>
                <w:szCs w:val="15"/>
                <w:u w:val="single"/>
                <w:lang w:bidi="ar"/>
                <w14:textFill>
                  <w14:solidFill>
                    <w14:schemeClr w14:val="tx1"/>
                  </w14:solidFill>
                </w14:textFill>
              </w:rPr>
              <w:t xml:space="preserve"> 基层公共服务平台</w:t>
            </w:r>
          </w:p>
        </w:tc>
        <w:tc>
          <w:tcPr>
            <w:tcW w:w="56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w:t>
            </w:r>
          </w:p>
        </w:tc>
        <w:tc>
          <w:tcPr>
            <w:tcW w:w="58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themeColor="text1"/>
                <w:sz w:val="15"/>
                <w:szCs w:val="15"/>
                <w14:textFill>
                  <w14:solidFill>
                    <w14:schemeClr w14:val="tx1"/>
                  </w14:solidFill>
                </w14:textFill>
              </w:rPr>
            </w:pPr>
          </w:p>
        </w:tc>
        <w:tc>
          <w:tcPr>
            <w:tcW w:w="5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w:t>
            </w:r>
          </w:p>
        </w:tc>
        <w:tc>
          <w:tcPr>
            <w:tcW w:w="56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themeColor="text1"/>
                <w:sz w:val="15"/>
                <w:szCs w:val="15"/>
                <w14:textFill>
                  <w14:solidFill>
                    <w14:schemeClr w14:val="tx1"/>
                  </w14:solidFill>
                </w14:textFill>
              </w:rPr>
            </w:pPr>
          </w:p>
        </w:tc>
        <w:tc>
          <w:tcPr>
            <w:tcW w:w="5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w:t>
            </w:r>
          </w:p>
        </w:tc>
        <w:tc>
          <w:tcPr>
            <w:tcW w:w="51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w:t>
            </w:r>
          </w:p>
        </w:tc>
      </w:tr>
      <w:tr>
        <w:tblPrEx>
          <w:tblCellMar>
            <w:top w:w="0" w:type="dxa"/>
            <w:left w:w="0" w:type="dxa"/>
            <w:bottom w:w="0" w:type="dxa"/>
            <w:right w:w="0" w:type="dxa"/>
          </w:tblCellMar>
        </w:tblPrEx>
        <w:trPr>
          <w:trHeight w:val="90" w:hRule="atLeast"/>
        </w:trPr>
        <w:tc>
          <w:tcPr>
            <w:tcW w:w="37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69</w:t>
            </w:r>
          </w:p>
        </w:tc>
        <w:tc>
          <w:tcPr>
            <w:tcW w:w="81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9.社会保障卡服务</w:t>
            </w:r>
          </w:p>
        </w:tc>
        <w:tc>
          <w:tcPr>
            <w:tcW w:w="85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9.1社会保障卡申领</w:t>
            </w:r>
          </w:p>
        </w:tc>
        <w:tc>
          <w:tcPr>
            <w:tcW w:w="5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color w:val="000000" w:themeColor="text1"/>
                <w:sz w:val="15"/>
                <w:szCs w:val="15"/>
                <w14:textFill>
                  <w14:solidFill>
                    <w14:schemeClr w14:val="tx1"/>
                  </w14:solidFill>
                </w14:textFill>
              </w:rPr>
            </w:pPr>
          </w:p>
        </w:tc>
        <w:tc>
          <w:tcPr>
            <w:tcW w:w="14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1.事项名称             2.事项简述             3.办理材料             4.办理方式             5.办理时限             6.结果送达             7.收费依据及标准        8.办事时间             9.办理机构及地点        10.咨询查询途径       11.监督投诉渠道</w:t>
            </w:r>
          </w:p>
        </w:tc>
        <w:tc>
          <w:tcPr>
            <w:tcW w:w="354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1.《中华人民共和国政府信息公开条例》（中华人民共和国国务院令第711号）</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3.《人力资源和社会保障部关于印发“中华人民共和国社会保障卡”管理办法的通知》（人社部发[2011]47号）</w:t>
            </w:r>
          </w:p>
        </w:tc>
        <w:tc>
          <w:tcPr>
            <w:tcW w:w="81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公开事项信息形成或变更之日起20个工作日内公开</w:t>
            </w:r>
          </w:p>
        </w:tc>
        <w:tc>
          <w:tcPr>
            <w:tcW w:w="121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人力资源社会保障部门（或社会保障卡管理部门）</w:t>
            </w:r>
          </w:p>
        </w:tc>
        <w:tc>
          <w:tcPr>
            <w:tcW w:w="25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■政府网站    □政府公报</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□两微一端    □发布会/听证会</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□广播电视    □纸质媒体</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□公开查阅点  ■政务服务中心</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□便民服务站  □入户/现场</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□社区/企事业单位/村公示栏（电子屏）</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□精准推送    ■其他</w:t>
            </w:r>
            <w:r>
              <w:rPr>
                <w:rFonts w:hint="eastAsia" w:ascii="宋体" w:hAnsi="宋体" w:cs="宋体"/>
                <w:color w:val="000000" w:themeColor="text1"/>
                <w:kern w:val="0"/>
                <w:sz w:val="15"/>
                <w:szCs w:val="15"/>
                <w:u w:val="single"/>
                <w:lang w:bidi="ar"/>
                <w14:textFill>
                  <w14:solidFill>
                    <w14:schemeClr w14:val="tx1"/>
                  </w14:solidFill>
                </w14:textFill>
              </w:rPr>
              <w:t xml:space="preserve"> 基层公共服务平台</w:t>
            </w:r>
          </w:p>
        </w:tc>
        <w:tc>
          <w:tcPr>
            <w:tcW w:w="56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w:t>
            </w:r>
          </w:p>
        </w:tc>
        <w:tc>
          <w:tcPr>
            <w:tcW w:w="58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themeColor="text1"/>
                <w:sz w:val="15"/>
                <w:szCs w:val="15"/>
                <w14:textFill>
                  <w14:solidFill>
                    <w14:schemeClr w14:val="tx1"/>
                  </w14:solidFill>
                </w14:textFill>
              </w:rPr>
            </w:pPr>
          </w:p>
        </w:tc>
        <w:tc>
          <w:tcPr>
            <w:tcW w:w="5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w:t>
            </w:r>
          </w:p>
        </w:tc>
        <w:tc>
          <w:tcPr>
            <w:tcW w:w="56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themeColor="text1"/>
                <w:sz w:val="15"/>
                <w:szCs w:val="15"/>
                <w14:textFill>
                  <w14:solidFill>
                    <w14:schemeClr w14:val="tx1"/>
                  </w14:solidFill>
                </w14:textFill>
              </w:rPr>
            </w:pPr>
          </w:p>
        </w:tc>
        <w:tc>
          <w:tcPr>
            <w:tcW w:w="5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w:t>
            </w:r>
          </w:p>
        </w:tc>
        <w:tc>
          <w:tcPr>
            <w:tcW w:w="51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w:t>
            </w:r>
          </w:p>
        </w:tc>
      </w:tr>
      <w:tr>
        <w:tblPrEx>
          <w:tblCellMar>
            <w:top w:w="0" w:type="dxa"/>
            <w:left w:w="0" w:type="dxa"/>
            <w:bottom w:w="0" w:type="dxa"/>
            <w:right w:w="0" w:type="dxa"/>
          </w:tblCellMar>
        </w:tblPrEx>
        <w:trPr>
          <w:trHeight w:val="2344" w:hRule="atLeast"/>
        </w:trPr>
        <w:tc>
          <w:tcPr>
            <w:tcW w:w="37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70</w:t>
            </w:r>
          </w:p>
        </w:tc>
        <w:tc>
          <w:tcPr>
            <w:tcW w:w="81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hAnsi="宋体" w:cs="宋体"/>
                <w:color w:val="000000" w:themeColor="text1"/>
                <w:sz w:val="15"/>
                <w:szCs w:val="15"/>
                <w14:textFill>
                  <w14:solidFill>
                    <w14:schemeClr w14:val="tx1"/>
                  </w14:solidFill>
                </w14:textFill>
              </w:rPr>
            </w:pPr>
          </w:p>
        </w:tc>
        <w:tc>
          <w:tcPr>
            <w:tcW w:w="85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9.2社会保障卡启用（含社会保障卡银行账户激活）</w:t>
            </w:r>
          </w:p>
        </w:tc>
        <w:tc>
          <w:tcPr>
            <w:tcW w:w="5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color w:val="000000" w:themeColor="text1"/>
                <w:sz w:val="15"/>
                <w:szCs w:val="15"/>
                <w14:textFill>
                  <w14:solidFill>
                    <w14:schemeClr w14:val="tx1"/>
                  </w14:solidFill>
                </w14:textFill>
              </w:rPr>
            </w:pPr>
          </w:p>
        </w:tc>
        <w:tc>
          <w:tcPr>
            <w:tcW w:w="14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1.事项名称             2.事项简述             3.办理材料             4.办理方式             5.办理时限             6.结果送达             7.收费依据及标准        8.办事时间             9.办理机构及地点        10.咨询查询途径       11.监督投诉渠道</w:t>
            </w:r>
          </w:p>
        </w:tc>
        <w:tc>
          <w:tcPr>
            <w:tcW w:w="354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1.《中华人民共和国政府信息公开条例》（中华人民共和国国务院令第711号）</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3.《人力资源和社会保障部关于印发“中华人民共和国社会保障卡”管理办法的通知》（人社部发[2011]47号）</w:t>
            </w:r>
          </w:p>
        </w:tc>
        <w:tc>
          <w:tcPr>
            <w:tcW w:w="81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公开事项信息形成或变更之日起20个工作日内公开</w:t>
            </w:r>
          </w:p>
        </w:tc>
        <w:tc>
          <w:tcPr>
            <w:tcW w:w="121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人力资源社会保障部门（或社会保障卡管理部门）</w:t>
            </w:r>
          </w:p>
        </w:tc>
        <w:tc>
          <w:tcPr>
            <w:tcW w:w="25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■政府网站    □政府公报</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□两微一端    □发布会/听证会</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□广播电视    □纸质媒体</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□公开查阅点  ■政务服务中心</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□便民服务站  □入户/现场</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□社区/企事业单位/村公示栏（电子屏）</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□精准推送    ■其他</w:t>
            </w:r>
            <w:r>
              <w:rPr>
                <w:rFonts w:hint="eastAsia" w:ascii="宋体" w:hAnsi="宋体" w:cs="宋体"/>
                <w:color w:val="000000" w:themeColor="text1"/>
                <w:kern w:val="0"/>
                <w:sz w:val="15"/>
                <w:szCs w:val="15"/>
                <w:u w:val="single"/>
                <w:lang w:bidi="ar"/>
                <w14:textFill>
                  <w14:solidFill>
                    <w14:schemeClr w14:val="tx1"/>
                  </w14:solidFill>
                </w14:textFill>
              </w:rPr>
              <w:t xml:space="preserve"> 基层公共服务平台</w:t>
            </w:r>
          </w:p>
        </w:tc>
        <w:tc>
          <w:tcPr>
            <w:tcW w:w="56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w:t>
            </w:r>
          </w:p>
        </w:tc>
        <w:tc>
          <w:tcPr>
            <w:tcW w:w="58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themeColor="text1"/>
                <w:sz w:val="15"/>
                <w:szCs w:val="15"/>
                <w14:textFill>
                  <w14:solidFill>
                    <w14:schemeClr w14:val="tx1"/>
                  </w14:solidFill>
                </w14:textFill>
              </w:rPr>
            </w:pPr>
          </w:p>
        </w:tc>
        <w:tc>
          <w:tcPr>
            <w:tcW w:w="5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w:t>
            </w:r>
          </w:p>
        </w:tc>
        <w:tc>
          <w:tcPr>
            <w:tcW w:w="56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themeColor="text1"/>
                <w:sz w:val="15"/>
                <w:szCs w:val="15"/>
                <w14:textFill>
                  <w14:solidFill>
                    <w14:schemeClr w14:val="tx1"/>
                  </w14:solidFill>
                </w14:textFill>
              </w:rPr>
            </w:pPr>
          </w:p>
        </w:tc>
        <w:tc>
          <w:tcPr>
            <w:tcW w:w="5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w:t>
            </w:r>
          </w:p>
        </w:tc>
        <w:tc>
          <w:tcPr>
            <w:tcW w:w="51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w:t>
            </w:r>
          </w:p>
        </w:tc>
      </w:tr>
      <w:tr>
        <w:tblPrEx>
          <w:tblCellMar>
            <w:top w:w="0" w:type="dxa"/>
            <w:left w:w="0" w:type="dxa"/>
            <w:bottom w:w="0" w:type="dxa"/>
            <w:right w:w="0" w:type="dxa"/>
          </w:tblCellMar>
        </w:tblPrEx>
        <w:trPr>
          <w:trHeight w:val="2275" w:hRule="atLeast"/>
        </w:trPr>
        <w:tc>
          <w:tcPr>
            <w:tcW w:w="37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71</w:t>
            </w:r>
          </w:p>
        </w:tc>
        <w:tc>
          <w:tcPr>
            <w:tcW w:w="81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9.社会保障卡服务</w:t>
            </w:r>
          </w:p>
        </w:tc>
        <w:tc>
          <w:tcPr>
            <w:tcW w:w="85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9.3社会保障卡应用状态查询</w:t>
            </w:r>
          </w:p>
        </w:tc>
        <w:tc>
          <w:tcPr>
            <w:tcW w:w="5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color w:val="000000" w:themeColor="text1"/>
                <w:sz w:val="15"/>
                <w:szCs w:val="15"/>
                <w14:textFill>
                  <w14:solidFill>
                    <w14:schemeClr w14:val="tx1"/>
                  </w14:solidFill>
                </w14:textFill>
              </w:rPr>
            </w:pPr>
          </w:p>
        </w:tc>
        <w:tc>
          <w:tcPr>
            <w:tcW w:w="14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1.事项名称             2.事项简述             3.办理材料             4.办理方式             5.办理时限             6.结果送达             7.收费依据及标准        8.办事时间             9.办理机构及地点        10.咨询查询途径       11.监督投诉渠道</w:t>
            </w:r>
          </w:p>
        </w:tc>
        <w:tc>
          <w:tcPr>
            <w:tcW w:w="354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1.《中华人民共和国政府信息公开条例》（中华人民共和国国务院令第711号）</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3.《人力资源和社会保障部关于印发“中华人民共和国社会保障卡”管理办法的通知》（人社部发[2011]47号）</w:t>
            </w:r>
          </w:p>
        </w:tc>
        <w:tc>
          <w:tcPr>
            <w:tcW w:w="81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公开事项信息形成或变更之日起20个工作日内公开</w:t>
            </w:r>
          </w:p>
        </w:tc>
        <w:tc>
          <w:tcPr>
            <w:tcW w:w="121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人力资源社会保障部门（或社会保障卡管理部门）</w:t>
            </w:r>
          </w:p>
        </w:tc>
        <w:tc>
          <w:tcPr>
            <w:tcW w:w="25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■政府网站    □政府公报</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□两微一端    □发布会/听证会</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□广播电视    □纸质媒体</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□公开查阅点  ■政务服务中心</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□便民服务站  □入户/现场</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□社区/企事业单位/村公示栏（电子屏）</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□精准推送    ■其他</w:t>
            </w:r>
            <w:r>
              <w:rPr>
                <w:rFonts w:hint="eastAsia" w:ascii="宋体" w:hAnsi="宋体" w:cs="宋体"/>
                <w:color w:val="000000" w:themeColor="text1"/>
                <w:kern w:val="0"/>
                <w:sz w:val="15"/>
                <w:szCs w:val="15"/>
                <w:u w:val="single"/>
                <w:lang w:bidi="ar"/>
                <w14:textFill>
                  <w14:solidFill>
                    <w14:schemeClr w14:val="tx1"/>
                  </w14:solidFill>
                </w14:textFill>
              </w:rPr>
              <w:t xml:space="preserve"> 基层公共服务平台</w:t>
            </w:r>
          </w:p>
        </w:tc>
        <w:tc>
          <w:tcPr>
            <w:tcW w:w="56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w:t>
            </w:r>
          </w:p>
        </w:tc>
        <w:tc>
          <w:tcPr>
            <w:tcW w:w="58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themeColor="text1"/>
                <w:sz w:val="15"/>
                <w:szCs w:val="15"/>
                <w14:textFill>
                  <w14:solidFill>
                    <w14:schemeClr w14:val="tx1"/>
                  </w14:solidFill>
                </w14:textFill>
              </w:rPr>
            </w:pPr>
          </w:p>
        </w:tc>
        <w:tc>
          <w:tcPr>
            <w:tcW w:w="5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w:t>
            </w:r>
          </w:p>
        </w:tc>
        <w:tc>
          <w:tcPr>
            <w:tcW w:w="56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themeColor="text1"/>
                <w:sz w:val="15"/>
                <w:szCs w:val="15"/>
                <w14:textFill>
                  <w14:solidFill>
                    <w14:schemeClr w14:val="tx1"/>
                  </w14:solidFill>
                </w14:textFill>
              </w:rPr>
            </w:pPr>
          </w:p>
        </w:tc>
        <w:tc>
          <w:tcPr>
            <w:tcW w:w="5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w:t>
            </w:r>
          </w:p>
        </w:tc>
        <w:tc>
          <w:tcPr>
            <w:tcW w:w="51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w:t>
            </w:r>
          </w:p>
        </w:tc>
      </w:tr>
      <w:tr>
        <w:tblPrEx>
          <w:tblCellMar>
            <w:top w:w="0" w:type="dxa"/>
            <w:left w:w="0" w:type="dxa"/>
            <w:bottom w:w="0" w:type="dxa"/>
            <w:right w:w="0" w:type="dxa"/>
          </w:tblCellMar>
        </w:tblPrEx>
        <w:trPr>
          <w:trHeight w:val="2196" w:hRule="atLeast"/>
        </w:trPr>
        <w:tc>
          <w:tcPr>
            <w:tcW w:w="37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72</w:t>
            </w:r>
          </w:p>
        </w:tc>
        <w:tc>
          <w:tcPr>
            <w:tcW w:w="81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hAnsi="宋体" w:cs="宋体"/>
                <w:color w:val="000000" w:themeColor="text1"/>
                <w:sz w:val="15"/>
                <w:szCs w:val="15"/>
                <w14:textFill>
                  <w14:solidFill>
                    <w14:schemeClr w14:val="tx1"/>
                  </w14:solidFill>
                </w14:textFill>
              </w:rPr>
            </w:pPr>
          </w:p>
        </w:tc>
        <w:tc>
          <w:tcPr>
            <w:tcW w:w="85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9.4社会保障卡信息变更（非关键信息）</w:t>
            </w:r>
          </w:p>
        </w:tc>
        <w:tc>
          <w:tcPr>
            <w:tcW w:w="5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color w:val="000000" w:themeColor="text1"/>
                <w:sz w:val="15"/>
                <w:szCs w:val="15"/>
                <w14:textFill>
                  <w14:solidFill>
                    <w14:schemeClr w14:val="tx1"/>
                  </w14:solidFill>
                </w14:textFill>
              </w:rPr>
            </w:pPr>
          </w:p>
        </w:tc>
        <w:tc>
          <w:tcPr>
            <w:tcW w:w="14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1.事项名称             2.事项简述             3.办理材料             4.办理方式             5.办理时限             6.结果送达             7.收费依据及标准        8.办事时间             9.办理机构及地点        10.咨询查询途径       11.监督投诉渠道</w:t>
            </w:r>
          </w:p>
        </w:tc>
        <w:tc>
          <w:tcPr>
            <w:tcW w:w="354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1.《中华人民共和国政府信息公开条例》（中华人民共和国国务院令第711号）</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3.《人力资源和社会保障部关于印发“中华人民共和国社会保障卡”管理办法的通知》（人社部发[2011]47号）</w:t>
            </w:r>
          </w:p>
        </w:tc>
        <w:tc>
          <w:tcPr>
            <w:tcW w:w="81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公开事项信息形成或变更之日起20个工作日内公开</w:t>
            </w:r>
          </w:p>
        </w:tc>
        <w:tc>
          <w:tcPr>
            <w:tcW w:w="121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人力资源社会保障部门（或社会保障卡管理部门）</w:t>
            </w:r>
          </w:p>
        </w:tc>
        <w:tc>
          <w:tcPr>
            <w:tcW w:w="25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■政府网站    □政府公报</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□两微一端    □发布会/听证会</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□广播电视    □纸质媒体</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□公开查阅点  ■政务服务中心</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□便民服务站  □入户/现场</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□社区/企事业单位/村公示栏（电子屏）</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□精准推送    ■其他</w:t>
            </w:r>
            <w:r>
              <w:rPr>
                <w:rFonts w:hint="eastAsia" w:ascii="宋体" w:hAnsi="宋体" w:cs="宋体"/>
                <w:color w:val="000000" w:themeColor="text1"/>
                <w:kern w:val="0"/>
                <w:sz w:val="15"/>
                <w:szCs w:val="15"/>
                <w:u w:val="single"/>
                <w:lang w:bidi="ar"/>
                <w14:textFill>
                  <w14:solidFill>
                    <w14:schemeClr w14:val="tx1"/>
                  </w14:solidFill>
                </w14:textFill>
              </w:rPr>
              <w:t xml:space="preserve"> 基层公共服务平台</w:t>
            </w:r>
          </w:p>
        </w:tc>
        <w:tc>
          <w:tcPr>
            <w:tcW w:w="56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w:t>
            </w:r>
          </w:p>
        </w:tc>
        <w:tc>
          <w:tcPr>
            <w:tcW w:w="58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themeColor="text1"/>
                <w:sz w:val="15"/>
                <w:szCs w:val="15"/>
                <w14:textFill>
                  <w14:solidFill>
                    <w14:schemeClr w14:val="tx1"/>
                  </w14:solidFill>
                </w14:textFill>
              </w:rPr>
            </w:pPr>
          </w:p>
        </w:tc>
        <w:tc>
          <w:tcPr>
            <w:tcW w:w="5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w:t>
            </w:r>
          </w:p>
        </w:tc>
        <w:tc>
          <w:tcPr>
            <w:tcW w:w="56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themeColor="text1"/>
                <w:sz w:val="15"/>
                <w:szCs w:val="15"/>
                <w14:textFill>
                  <w14:solidFill>
                    <w14:schemeClr w14:val="tx1"/>
                  </w14:solidFill>
                </w14:textFill>
              </w:rPr>
            </w:pPr>
          </w:p>
        </w:tc>
        <w:tc>
          <w:tcPr>
            <w:tcW w:w="5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w:t>
            </w:r>
          </w:p>
        </w:tc>
        <w:tc>
          <w:tcPr>
            <w:tcW w:w="51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w:t>
            </w:r>
          </w:p>
        </w:tc>
      </w:tr>
      <w:tr>
        <w:tblPrEx>
          <w:tblCellMar>
            <w:top w:w="0" w:type="dxa"/>
            <w:left w:w="0" w:type="dxa"/>
            <w:bottom w:w="0" w:type="dxa"/>
            <w:right w:w="0" w:type="dxa"/>
          </w:tblCellMar>
        </w:tblPrEx>
        <w:trPr>
          <w:trHeight w:val="2162" w:hRule="atLeast"/>
        </w:trPr>
        <w:tc>
          <w:tcPr>
            <w:tcW w:w="37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73</w:t>
            </w:r>
          </w:p>
        </w:tc>
        <w:tc>
          <w:tcPr>
            <w:tcW w:w="81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hAnsi="宋体" w:cs="宋体"/>
                <w:color w:val="000000" w:themeColor="text1"/>
                <w:sz w:val="15"/>
                <w:szCs w:val="15"/>
                <w14:textFill>
                  <w14:solidFill>
                    <w14:schemeClr w14:val="tx1"/>
                  </w14:solidFill>
                </w14:textFill>
              </w:rPr>
            </w:pPr>
          </w:p>
        </w:tc>
        <w:tc>
          <w:tcPr>
            <w:tcW w:w="85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9.5社会保障卡密码修改与重置</w:t>
            </w:r>
          </w:p>
        </w:tc>
        <w:tc>
          <w:tcPr>
            <w:tcW w:w="5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color w:val="000000" w:themeColor="text1"/>
                <w:sz w:val="15"/>
                <w:szCs w:val="15"/>
                <w14:textFill>
                  <w14:solidFill>
                    <w14:schemeClr w14:val="tx1"/>
                  </w14:solidFill>
                </w14:textFill>
              </w:rPr>
            </w:pPr>
          </w:p>
        </w:tc>
        <w:tc>
          <w:tcPr>
            <w:tcW w:w="14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1.事项名称             2.事项简述             3.办理材料             4.办理方式             5.办理时限             6.结果送达             7.收费依据及标准        8.办事时间             9.办理机构及地点        10.咨询查询途径       11.监督投诉渠道</w:t>
            </w:r>
          </w:p>
        </w:tc>
        <w:tc>
          <w:tcPr>
            <w:tcW w:w="354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1.《中华人民共和国政府信息公开条例》（中华人民共和国国务院令第711号）</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3.《人力资源和社会保障部关于印发“中华人民共和国社会保障卡”管理办法的通知》（人社部发[2011]47号）</w:t>
            </w:r>
          </w:p>
        </w:tc>
        <w:tc>
          <w:tcPr>
            <w:tcW w:w="81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公开事项信息形成或变更之日起20个工作日内公开</w:t>
            </w:r>
          </w:p>
        </w:tc>
        <w:tc>
          <w:tcPr>
            <w:tcW w:w="121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人力资源社会保障部门（或社会保障卡管理部门）</w:t>
            </w:r>
          </w:p>
        </w:tc>
        <w:tc>
          <w:tcPr>
            <w:tcW w:w="25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■政府网站    □政府公报</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□两微一端    □发布会/听证会</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□广播电视    □纸质媒体</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□公开查阅点  ■政务服务中心</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□便民服务站  □入户/现场</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□社区/企事业单位/村公示栏（电子屏）</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□精准推送    ■其他</w:t>
            </w:r>
            <w:r>
              <w:rPr>
                <w:rFonts w:hint="eastAsia" w:ascii="宋体" w:hAnsi="宋体" w:cs="宋体"/>
                <w:color w:val="000000" w:themeColor="text1"/>
                <w:kern w:val="0"/>
                <w:sz w:val="15"/>
                <w:szCs w:val="15"/>
                <w:u w:val="single"/>
                <w:lang w:bidi="ar"/>
                <w14:textFill>
                  <w14:solidFill>
                    <w14:schemeClr w14:val="tx1"/>
                  </w14:solidFill>
                </w14:textFill>
              </w:rPr>
              <w:t xml:space="preserve"> 基层公共服务平台</w:t>
            </w:r>
          </w:p>
        </w:tc>
        <w:tc>
          <w:tcPr>
            <w:tcW w:w="56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w:t>
            </w:r>
          </w:p>
        </w:tc>
        <w:tc>
          <w:tcPr>
            <w:tcW w:w="58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themeColor="text1"/>
                <w:sz w:val="15"/>
                <w:szCs w:val="15"/>
                <w14:textFill>
                  <w14:solidFill>
                    <w14:schemeClr w14:val="tx1"/>
                  </w14:solidFill>
                </w14:textFill>
              </w:rPr>
            </w:pPr>
          </w:p>
        </w:tc>
        <w:tc>
          <w:tcPr>
            <w:tcW w:w="5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w:t>
            </w:r>
          </w:p>
        </w:tc>
        <w:tc>
          <w:tcPr>
            <w:tcW w:w="56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themeColor="text1"/>
                <w:sz w:val="15"/>
                <w:szCs w:val="15"/>
                <w14:textFill>
                  <w14:solidFill>
                    <w14:schemeClr w14:val="tx1"/>
                  </w14:solidFill>
                </w14:textFill>
              </w:rPr>
            </w:pPr>
          </w:p>
        </w:tc>
        <w:tc>
          <w:tcPr>
            <w:tcW w:w="5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w:t>
            </w:r>
          </w:p>
        </w:tc>
        <w:tc>
          <w:tcPr>
            <w:tcW w:w="51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w:t>
            </w:r>
          </w:p>
        </w:tc>
      </w:tr>
      <w:tr>
        <w:tblPrEx>
          <w:tblCellMar>
            <w:top w:w="0" w:type="dxa"/>
            <w:left w:w="0" w:type="dxa"/>
            <w:bottom w:w="0" w:type="dxa"/>
            <w:right w:w="0" w:type="dxa"/>
          </w:tblCellMar>
        </w:tblPrEx>
        <w:trPr>
          <w:trHeight w:val="2293" w:hRule="atLeast"/>
        </w:trPr>
        <w:tc>
          <w:tcPr>
            <w:tcW w:w="37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74</w:t>
            </w:r>
          </w:p>
        </w:tc>
        <w:tc>
          <w:tcPr>
            <w:tcW w:w="81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9.社会保障卡服务</w:t>
            </w:r>
          </w:p>
        </w:tc>
        <w:tc>
          <w:tcPr>
            <w:tcW w:w="85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9.6社会保障卡挂失与解挂</w:t>
            </w:r>
          </w:p>
        </w:tc>
        <w:tc>
          <w:tcPr>
            <w:tcW w:w="5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color w:val="000000" w:themeColor="text1"/>
                <w:sz w:val="15"/>
                <w:szCs w:val="15"/>
                <w14:textFill>
                  <w14:solidFill>
                    <w14:schemeClr w14:val="tx1"/>
                  </w14:solidFill>
                </w14:textFill>
              </w:rPr>
            </w:pPr>
          </w:p>
        </w:tc>
        <w:tc>
          <w:tcPr>
            <w:tcW w:w="14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1.事项名称             2.事项简述             3.办理材料             4.办理方式             5.办理时限             6.结果送达             7.收费依据及标准        8.办事时间             9.办理机构及地点        10.咨询查询途径       11.监督投诉渠道</w:t>
            </w:r>
          </w:p>
        </w:tc>
        <w:tc>
          <w:tcPr>
            <w:tcW w:w="354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1.《中华人民共和国政府信息公开条例》（中华人民共和国国务院令第711号）</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3.《人力资源和社会保障部关于印发“中华人民共和国社会保障卡”管理办法的通知》（人社部发[2011]47号）</w:t>
            </w:r>
          </w:p>
        </w:tc>
        <w:tc>
          <w:tcPr>
            <w:tcW w:w="81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公开事项信息形成或变更之日起20个工作日内公开</w:t>
            </w:r>
          </w:p>
        </w:tc>
        <w:tc>
          <w:tcPr>
            <w:tcW w:w="121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人力资源社会保障部门（或社会保障卡管理部门）</w:t>
            </w:r>
          </w:p>
        </w:tc>
        <w:tc>
          <w:tcPr>
            <w:tcW w:w="25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■政府网站    □政府公报</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□两微一端    □发布会/听证会</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□广播电视    □纸质媒体</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□公开查阅点  ■政务服务中心</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□便民服务站  □入户/现场</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□社区/企事业单位/村公示栏（电子屏）</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□精准推送    ■其他</w:t>
            </w:r>
            <w:r>
              <w:rPr>
                <w:rFonts w:hint="eastAsia" w:ascii="宋体" w:hAnsi="宋体" w:cs="宋体"/>
                <w:color w:val="000000" w:themeColor="text1"/>
                <w:kern w:val="0"/>
                <w:sz w:val="15"/>
                <w:szCs w:val="15"/>
                <w:u w:val="single"/>
                <w:lang w:bidi="ar"/>
                <w14:textFill>
                  <w14:solidFill>
                    <w14:schemeClr w14:val="tx1"/>
                  </w14:solidFill>
                </w14:textFill>
              </w:rPr>
              <w:t xml:space="preserve"> 基层公共服务平台</w:t>
            </w:r>
          </w:p>
        </w:tc>
        <w:tc>
          <w:tcPr>
            <w:tcW w:w="56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w:t>
            </w:r>
          </w:p>
        </w:tc>
        <w:tc>
          <w:tcPr>
            <w:tcW w:w="58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themeColor="text1"/>
                <w:sz w:val="15"/>
                <w:szCs w:val="15"/>
                <w14:textFill>
                  <w14:solidFill>
                    <w14:schemeClr w14:val="tx1"/>
                  </w14:solidFill>
                </w14:textFill>
              </w:rPr>
            </w:pPr>
          </w:p>
        </w:tc>
        <w:tc>
          <w:tcPr>
            <w:tcW w:w="5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w:t>
            </w:r>
          </w:p>
        </w:tc>
        <w:tc>
          <w:tcPr>
            <w:tcW w:w="56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themeColor="text1"/>
                <w:sz w:val="15"/>
                <w:szCs w:val="15"/>
                <w14:textFill>
                  <w14:solidFill>
                    <w14:schemeClr w14:val="tx1"/>
                  </w14:solidFill>
                </w14:textFill>
              </w:rPr>
            </w:pPr>
          </w:p>
        </w:tc>
        <w:tc>
          <w:tcPr>
            <w:tcW w:w="5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w:t>
            </w:r>
          </w:p>
        </w:tc>
        <w:tc>
          <w:tcPr>
            <w:tcW w:w="51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w:t>
            </w:r>
          </w:p>
        </w:tc>
      </w:tr>
      <w:tr>
        <w:tblPrEx>
          <w:tblCellMar>
            <w:top w:w="0" w:type="dxa"/>
            <w:left w:w="0" w:type="dxa"/>
            <w:bottom w:w="0" w:type="dxa"/>
            <w:right w:w="0" w:type="dxa"/>
          </w:tblCellMar>
        </w:tblPrEx>
        <w:trPr>
          <w:trHeight w:val="2443" w:hRule="atLeast"/>
        </w:trPr>
        <w:tc>
          <w:tcPr>
            <w:tcW w:w="37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75</w:t>
            </w:r>
          </w:p>
        </w:tc>
        <w:tc>
          <w:tcPr>
            <w:tcW w:w="81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hAnsi="宋体" w:cs="宋体"/>
                <w:color w:val="000000" w:themeColor="text1"/>
                <w:sz w:val="15"/>
                <w:szCs w:val="15"/>
                <w14:textFill>
                  <w14:solidFill>
                    <w14:schemeClr w14:val="tx1"/>
                  </w14:solidFill>
                </w14:textFill>
              </w:rPr>
            </w:pPr>
          </w:p>
        </w:tc>
        <w:tc>
          <w:tcPr>
            <w:tcW w:w="85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9.7社会保障卡补换、换领、换发</w:t>
            </w:r>
          </w:p>
        </w:tc>
        <w:tc>
          <w:tcPr>
            <w:tcW w:w="5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color w:val="000000" w:themeColor="text1"/>
                <w:sz w:val="15"/>
                <w:szCs w:val="15"/>
                <w14:textFill>
                  <w14:solidFill>
                    <w14:schemeClr w14:val="tx1"/>
                  </w14:solidFill>
                </w14:textFill>
              </w:rPr>
            </w:pPr>
          </w:p>
        </w:tc>
        <w:tc>
          <w:tcPr>
            <w:tcW w:w="14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1.事项名称             2.事项简述             3.办理材料             4.办理方式             5.办理时限             6.结果送达             7.收费依据及标准        8.办事时间             9.办理机构及地点        10.咨询查询途径       11.监督投诉渠道</w:t>
            </w:r>
          </w:p>
        </w:tc>
        <w:tc>
          <w:tcPr>
            <w:tcW w:w="354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1.《中华人民共和国政府信息公开条例》（中华人民共和国国务院令第711号）</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3.《人力资源和社会保障部关于印发“中华人民共和国社会保障卡”管理办法的通知》（人社部发[2011]47号）</w:t>
            </w:r>
          </w:p>
        </w:tc>
        <w:tc>
          <w:tcPr>
            <w:tcW w:w="81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公开事项信息形成或变更之日起20个工作日内公开</w:t>
            </w:r>
          </w:p>
        </w:tc>
        <w:tc>
          <w:tcPr>
            <w:tcW w:w="121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人力资源社会保障部门（或社会保障卡管理部门）</w:t>
            </w:r>
          </w:p>
        </w:tc>
        <w:tc>
          <w:tcPr>
            <w:tcW w:w="25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■政府网站    □政府公报</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□两微一端    □发布会/听证会</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□广播电视    □纸质媒体</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□公开查阅点  ■政务服务中心</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□便民服务站  □入户/现场</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□社区/企事业单位/村公示栏（电子屏）</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□精准推送    ■其他</w:t>
            </w:r>
            <w:r>
              <w:rPr>
                <w:rFonts w:hint="eastAsia" w:ascii="宋体" w:hAnsi="宋体" w:cs="宋体"/>
                <w:color w:val="000000" w:themeColor="text1"/>
                <w:kern w:val="0"/>
                <w:sz w:val="15"/>
                <w:szCs w:val="15"/>
                <w:u w:val="single"/>
                <w:lang w:bidi="ar"/>
                <w14:textFill>
                  <w14:solidFill>
                    <w14:schemeClr w14:val="tx1"/>
                  </w14:solidFill>
                </w14:textFill>
              </w:rPr>
              <w:t xml:space="preserve"> 基层公共服务平台</w:t>
            </w:r>
          </w:p>
        </w:tc>
        <w:tc>
          <w:tcPr>
            <w:tcW w:w="56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w:t>
            </w:r>
          </w:p>
        </w:tc>
        <w:tc>
          <w:tcPr>
            <w:tcW w:w="58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themeColor="text1"/>
                <w:sz w:val="15"/>
                <w:szCs w:val="15"/>
                <w14:textFill>
                  <w14:solidFill>
                    <w14:schemeClr w14:val="tx1"/>
                  </w14:solidFill>
                </w14:textFill>
              </w:rPr>
            </w:pPr>
          </w:p>
        </w:tc>
        <w:tc>
          <w:tcPr>
            <w:tcW w:w="5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w:t>
            </w:r>
          </w:p>
        </w:tc>
        <w:tc>
          <w:tcPr>
            <w:tcW w:w="56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themeColor="text1"/>
                <w:sz w:val="15"/>
                <w:szCs w:val="15"/>
                <w14:textFill>
                  <w14:solidFill>
                    <w14:schemeClr w14:val="tx1"/>
                  </w14:solidFill>
                </w14:textFill>
              </w:rPr>
            </w:pPr>
          </w:p>
        </w:tc>
        <w:tc>
          <w:tcPr>
            <w:tcW w:w="5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w:t>
            </w:r>
          </w:p>
        </w:tc>
        <w:tc>
          <w:tcPr>
            <w:tcW w:w="51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w:t>
            </w:r>
          </w:p>
        </w:tc>
      </w:tr>
      <w:tr>
        <w:tblPrEx>
          <w:tblCellMar>
            <w:top w:w="0" w:type="dxa"/>
            <w:left w:w="0" w:type="dxa"/>
            <w:bottom w:w="0" w:type="dxa"/>
            <w:right w:w="0" w:type="dxa"/>
          </w:tblCellMar>
        </w:tblPrEx>
        <w:trPr>
          <w:trHeight w:val="2757" w:hRule="atLeast"/>
        </w:trPr>
        <w:tc>
          <w:tcPr>
            <w:tcW w:w="37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76</w:t>
            </w:r>
          </w:p>
        </w:tc>
        <w:tc>
          <w:tcPr>
            <w:tcW w:w="81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hAnsi="宋体" w:cs="宋体"/>
                <w:color w:val="000000" w:themeColor="text1"/>
                <w:sz w:val="15"/>
                <w:szCs w:val="15"/>
                <w14:textFill>
                  <w14:solidFill>
                    <w14:schemeClr w14:val="tx1"/>
                  </w14:solidFill>
                </w14:textFill>
              </w:rPr>
            </w:pPr>
          </w:p>
        </w:tc>
        <w:tc>
          <w:tcPr>
            <w:tcW w:w="85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9.8社会保障卡注销</w:t>
            </w:r>
          </w:p>
        </w:tc>
        <w:tc>
          <w:tcPr>
            <w:tcW w:w="5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color w:val="000000" w:themeColor="text1"/>
                <w:sz w:val="15"/>
                <w:szCs w:val="15"/>
                <w14:textFill>
                  <w14:solidFill>
                    <w14:schemeClr w14:val="tx1"/>
                  </w14:solidFill>
                </w14:textFill>
              </w:rPr>
            </w:pPr>
          </w:p>
        </w:tc>
        <w:tc>
          <w:tcPr>
            <w:tcW w:w="14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1.事项名称             2.事项简述             3.办理材料             4.办理方式             5.办理时限             6.结果送达             7.收费依据及标准        8.办事时间             9.办理机构及地点        10.咨询查询途径       11.监督投诉渠道</w:t>
            </w:r>
          </w:p>
        </w:tc>
        <w:tc>
          <w:tcPr>
            <w:tcW w:w="354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1.《中华人民共和国政府信息公开条例》（中华人民共和国国务院令第711号）</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3.《人力资源和社会保障部关于印发“中华人民共和国社会保障卡”管理办法的通知》（人社部发[2011]47号）</w:t>
            </w:r>
          </w:p>
        </w:tc>
        <w:tc>
          <w:tcPr>
            <w:tcW w:w="81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公开事项信息形成或变更之日起20个工作日内公开</w:t>
            </w:r>
          </w:p>
        </w:tc>
        <w:tc>
          <w:tcPr>
            <w:tcW w:w="121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人力资源社会保障部门（或社会保障卡管理部门）</w:t>
            </w:r>
          </w:p>
        </w:tc>
        <w:tc>
          <w:tcPr>
            <w:tcW w:w="25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■政府网站    □政府公报</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□两微一端    □发布会/听证会</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□广播电视    □纸质媒体</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□公开查阅点  ■政务服务中心</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□便民服务站  □入户/现场</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□社区/企事业单位/村公示栏（电子屏）</w:t>
            </w:r>
            <w:r>
              <w:rPr>
                <w:rFonts w:hint="eastAsia" w:ascii="宋体" w:hAnsi="宋体" w:cs="宋体"/>
                <w:color w:val="000000" w:themeColor="text1"/>
                <w:kern w:val="0"/>
                <w:sz w:val="15"/>
                <w:szCs w:val="15"/>
                <w:lang w:bidi="ar"/>
                <w14:textFill>
                  <w14:solidFill>
                    <w14:schemeClr w14:val="tx1"/>
                  </w14:solidFill>
                </w14:textFill>
              </w:rPr>
              <w:br w:type="textWrapping"/>
            </w:r>
            <w:r>
              <w:rPr>
                <w:rFonts w:hint="eastAsia" w:ascii="宋体" w:hAnsi="宋体" w:cs="宋体"/>
                <w:color w:val="000000" w:themeColor="text1"/>
                <w:kern w:val="0"/>
                <w:sz w:val="15"/>
                <w:szCs w:val="15"/>
                <w:lang w:bidi="ar"/>
                <w14:textFill>
                  <w14:solidFill>
                    <w14:schemeClr w14:val="tx1"/>
                  </w14:solidFill>
                </w14:textFill>
              </w:rPr>
              <w:t>□精准推送    ■其他</w:t>
            </w:r>
            <w:r>
              <w:rPr>
                <w:rFonts w:hint="eastAsia" w:ascii="宋体" w:hAnsi="宋体" w:cs="宋体"/>
                <w:color w:val="000000" w:themeColor="text1"/>
                <w:kern w:val="0"/>
                <w:sz w:val="15"/>
                <w:szCs w:val="15"/>
                <w:u w:val="single"/>
                <w:lang w:bidi="ar"/>
                <w14:textFill>
                  <w14:solidFill>
                    <w14:schemeClr w14:val="tx1"/>
                  </w14:solidFill>
                </w14:textFill>
              </w:rPr>
              <w:t xml:space="preserve"> 基层公共服务平台</w:t>
            </w:r>
          </w:p>
        </w:tc>
        <w:tc>
          <w:tcPr>
            <w:tcW w:w="56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w:t>
            </w:r>
          </w:p>
        </w:tc>
        <w:tc>
          <w:tcPr>
            <w:tcW w:w="58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themeColor="text1"/>
                <w:sz w:val="15"/>
                <w:szCs w:val="15"/>
                <w14:textFill>
                  <w14:solidFill>
                    <w14:schemeClr w14:val="tx1"/>
                  </w14:solidFill>
                </w14:textFill>
              </w:rPr>
            </w:pPr>
          </w:p>
        </w:tc>
        <w:tc>
          <w:tcPr>
            <w:tcW w:w="5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w:t>
            </w:r>
          </w:p>
        </w:tc>
        <w:tc>
          <w:tcPr>
            <w:tcW w:w="56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themeColor="text1"/>
                <w:sz w:val="15"/>
                <w:szCs w:val="15"/>
                <w14:textFill>
                  <w14:solidFill>
                    <w14:schemeClr w14:val="tx1"/>
                  </w14:solidFill>
                </w14:textFill>
              </w:rPr>
            </w:pPr>
          </w:p>
        </w:tc>
        <w:tc>
          <w:tcPr>
            <w:tcW w:w="5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w:t>
            </w:r>
          </w:p>
        </w:tc>
        <w:tc>
          <w:tcPr>
            <w:tcW w:w="51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w:t>
            </w:r>
          </w:p>
        </w:tc>
      </w:tr>
    </w:tbl>
    <w:p>
      <w:pPr>
        <w:tabs>
          <w:tab w:val="left" w:pos="9013"/>
        </w:tabs>
        <w:spacing w:line="240" w:lineRule="exact"/>
        <w:rPr>
          <w:rFonts w:ascii="宋体" w:hAnsi="宋体" w:cs="宋体"/>
          <w:sz w:val="2"/>
          <w:szCs w:val="2"/>
        </w:rPr>
      </w:pPr>
    </w:p>
    <w:p>
      <w:pPr>
        <w:tabs>
          <w:tab w:val="left" w:pos="1790"/>
        </w:tabs>
        <w:jc w:val="left"/>
      </w:pPr>
    </w:p>
    <w:p>
      <w:pPr>
        <w:spacing w:line="600" w:lineRule="exact"/>
        <w:ind w:firstLine="640" w:firstLineChars="200"/>
        <w:jc w:val="center"/>
        <w:rPr>
          <w:rFonts w:ascii="仿宋_GB2312" w:hAnsi="仿宋_GB2312" w:eastAsia="仿宋_GB2312" w:cs="仿宋_GB2312"/>
          <w:sz w:val="32"/>
          <w:szCs w:val="32"/>
        </w:rPr>
      </w:pPr>
    </w:p>
    <w:p>
      <w:pPr>
        <w:spacing w:line="600" w:lineRule="exact"/>
        <w:ind w:firstLine="640" w:firstLineChars="200"/>
        <w:jc w:val="center"/>
        <w:rPr>
          <w:rFonts w:ascii="仿宋_GB2312" w:hAnsi="仿宋_GB2312" w:eastAsia="仿宋_GB2312" w:cs="仿宋_GB2312"/>
          <w:sz w:val="32"/>
          <w:szCs w:val="32"/>
        </w:rPr>
      </w:pPr>
    </w:p>
    <w:p>
      <w:pPr>
        <w:spacing w:line="600" w:lineRule="exact"/>
        <w:ind w:firstLine="640" w:firstLineChars="200"/>
        <w:jc w:val="center"/>
        <w:rPr>
          <w:rFonts w:ascii="仿宋_GB2312" w:hAnsi="仿宋_GB2312" w:eastAsia="仿宋_GB2312" w:cs="仿宋_GB2312"/>
          <w:sz w:val="32"/>
          <w:szCs w:val="32"/>
        </w:rPr>
      </w:pPr>
    </w:p>
    <w:p>
      <w:pPr>
        <w:spacing w:line="600" w:lineRule="exact"/>
        <w:ind w:firstLine="640" w:firstLineChars="200"/>
        <w:jc w:val="center"/>
        <w:rPr>
          <w:rFonts w:ascii="仿宋_GB2312" w:hAnsi="仿宋_GB2312" w:eastAsia="仿宋_GB2312" w:cs="仿宋_GB2312"/>
          <w:sz w:val="32"/>
          <w:szCs w:val="32"/>
        </w:rPr>
      </w:pPr>
    </w:p>
    <w:p>
      <w:pPr>
        <w:spacing w:line="600" w:lineRule="exact"/>
        <w:ind w:firstLine="640" w:firstLineChars="200"/>
        <w:jc w:val="center"/>
        <w:rPr>
          <w:rFonts w:ascii="仿宋_GB2312" w:hAnsi="仿宋_GB2312" w:eastAsia="仿宋_GB2312" w:cs="仿宋_GB2312"/>
          <w:sz w:val="32"/>
          <w:szCs w:val="32"/>
        </w:rPr>
      </w:pPr>
    </w:p>
    <w:p>
      <w:pPr>
        <w:spacing w:line="600" w:lineRule="exact"/>
        <w:ind w:firstLine="640" w:firstLineChars="200"/>
        <w:jc w:val="center"/>
        <w:rPr>
          <w:rFonts w:ascii="仿宋_GB2312" w:hAnsi="仿宋_GB2312" w:eastAsia="仿宋_GB2312" w:cs="仿宋_GB2312"/>
          <w:sz w:val="32"/>
          <w:szCs w:val="32"/>
        </w:rPr>
      </w:pPr>
    </w:p>
    <w:p>
      <w:pPr>
        <w:spacing w:line="600" w:lineRule="exact"/>
        <w:ind w:firstLine="640" w:firstLineChars="200"/>
        <w:jc w:val="center"/>
        <w:rPr>
          <w:rFonts w:ascii="仿宋_GB2312" w:hAnsi="仿宋_GB2312" w:eastAsia="仿宋_GB2312" w:cs="仿宋_GB2312"/>
          <w:sz w:val="32"/>
          <w:szCs w:val="32"/>
        </w:rPr>
      </w:pPr>
    </w:p>
    <w:p>
      <w:pPr>
        <w:spacing w:line="600" w:lineRule="exact"/>
        <w:ind w:firstLine="640" w:firstLineChars="200"/>
        <w:jc w:val="center"/>
        <w:rPr>
          <w:rFonts w:ascii="仿宋_GB2312" w:hAnsi="仿宋_GB2312" w:eastAsia="仿宋_GB2312" w:cs="仿宋_GB2312"/>
          <w:sz w:val="32"/>
          <w:szCs w:val="32"/>
        </w:rPr>
      </w:pPr>
    </w:p>
    <w:p>
      <w:pPr>
        <w:spacing w:line="600" w:lineRule="exact"/>
        <w:ind w:firstLine="640" w:firstLineChars="200"/>
        <w:jc w:val="center"/>
        <w:rPr>
          <w:rFonts w:ascii="仿宋_GB2312" w:hAnsi="仿宋_GB2312" w:eastAsia="仿宋_GB2312" w:cs="仿宋_GB2312"/>
          <w:sz w:val="32"/>
          <w:szCs w:val="32"/>
        </w:rPr>
      </w:pPr>
    </w:p>
    <w:p>
      <w:pPr>
        <w:spacing w:line="600" w:lineRule="exact"/>
        <w:ind w:firstLine="640" w:firstLineChars="200"/>
        <w:jc w:val="center"/>
        <w:rPr>
          <w:rFonts w:ascii="仿宋_GB2312" w:hAnsi="仿宋_GB2312" w:eastAsia="仿宋_GB2312" w:cs="仿宋_GB2312"/>
          <w:sz w:val="32"/>
          <w:szCs w:val="32"/>
        </w:rPr>
      </w:pPr>
    </w:p>
    <w:p>
      <w:pPr>
        <w:spacing w:line="600" w:lineRule="exact"/>
        <w:ind w:firstLine="640" w:firstLineChars="200"/>
        <w:jc w:val="center"/>
        <w:rPr>
          <w:rFonts w:ascii="仿宋_GB2312" w:hAnsi="仿宋_GB2312" w:eastAsia="仿宋_GB2312" w:cs="仿宋_GB2312"/>
          <w:sz w:val="32"/>
          <w:szCs w:val="32"/>
        </w:rPr>
      </w:pPr>
    </w:p>
    <w:p>
      <w:pPr>
        <w:spacing w:line="600" w:lineRule="exact"/>
        <w:ind w:firstLine="880" w:firstLineChars="200"/>
        <w:jc w:val="center"/>
        <w:rPr>
          <w:rFonts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鼓楼区涉农补贴领域基层政务公开标准目录</w:t>
      </w:r>
    </w:p>
    <w:tbl>
      <w:tblPr>
        <w:tblStyle w:val="7"/>
        <w:tblpPr w:leftFromText="180" w:rightFromText="180" w:vertAnchor="text" w:horzAnchor="page" w:tblpX="1013" w:tblpY="599"/>
        <w:tblOverlap w:val="never"/>
        <w:tblW w:w="14914" w:type="dxa"/>
        <w:tblInd w:w="0" w:type="dxa"/>
        <w:tblLayout w:type="autofit"/>
        <w:tblCellMar>
          <w:top w:w="0" w:type="dxa"/>
          <w:left w:w="0" w:type="dxa"/>
          <w:bottom w:w="0" w:type="dxa"/>
          <w:right w:w="0" w:type="dxa"/>
        </w:tblCellMar>
      </w:tblPr>
      <w:tblGrid>
        <w:gridCol w:w="480"/>
        <w:gridCol w:w="740"/>
        <w:gridCol w:w="700"/>
        <w:gridCol w:w="2396"/>
        <w:gridCol w:w="2063"/>
        <w:gridCol w:w="1134"/>
        <w:gridCol w:w="567"/>
        <w:gridCol w:w="2735"/>
        <w:gridCol w:w="599"/>
        <w:gridCol w:w="700"/>
        <w:gridCol w:w="700"/>
        <w:gridCol w:w="700"/>
        <w:gridCol w:w="700"/>
        <w:gridCol w:w="700"/>
      </w:tblGrid>
      <w:tr>
        <w:tblPrEx>
          <w:tblCellMar>
            <w:top w:w="0" w:type="dxa"/>
            <w:left w:w="0" w:type="dxa"/>
            <w:bottom w:w="0" w:type="dxa"/>
            <w:right w:w="0" w:type="dxa"/>
          </w:tblCellMar>
        </w:tblPrEx>
        <w:trPr>
          <w:trHeight w:val="540" w:hRule="atLeast"/>
        </w:trPr>
        <w:tc>
          <w:tcPr>
            <w:tcW w:w="480"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序号</w:t>
            </w:r>
          </w:p>
        </w:tc>
        <w:tc>
          <w:tcPr>
            <w:tcW w:w="1440"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公开事项</w:t>
            </w:r>
          </w:p>
        </w:tc>
        <w:tc>
          <w:tcPr>
            <w:tcW w:w="2396"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公开内容</w:t>
            </w:r>
            <w:r>
              <w:rPr>
                <w:rFonts w:hint="eastAsia" w:ascii="宋体" w:hAnsi="宋体" w:cs="宋体"/>
                <w:color w:val="000000"/>
                <w:kern w:val="0"/>
                <w:sz w:val="20"/>
              </w:rPr>
              <w:br w:type="textWrapping"/>
            </w:r>
            <w:r>
              <w:rPr>
                <w:rFonts w:hint="eastAsia" w:ascii="宋体" w:hAnsi="宋体" w:cs="宋体"/>
                <w:color w:val="000000"/>
                <w:kern w:val="0"/>
                <w:sz w:val="20"/>
              </w:rPr>
              <w:t>(要素)</w:t>
            </w:r>
          </w:p>
        </w:tc>
        <w:tc>
          <w:tcPr>
            <w:tcW w:w="206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公开依据</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公开时限</w:t>
            </w:r>
          </w:p>
        </w:tc>
        <w:tc>
          <w:tcPr>
            <w:tcW w:w="5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公开主体</w:t>
            </w:r>
          </w:p>
        </w:tc>
        <w:tc>
          <w:tcPr>
            <w:tcW w:w="273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公开渠道和载体</w:t>
            </w:r>
          </w:p>
        </w:tc>
        <w:tc>
          <w:tcPr>
            <w:tcW w:w="1299"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公开对象</w:t>
            </w:r>
          </w:p>
        </w:tc>
        <w:tc>
          <w:tcPr>
            <w:tcW w:w="1400"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公开方式</w:t>
            </w:r>
          </w:p>
        </w:tc>
        <w:tc>
          <w:tcPr>
            <w:tcW w:w="1400"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公开层级</w:t>
            </w:r>
          </w:p>
        </w:tc>
      </w:tr>
      <w:tr>
        <w:tblPrEx>
          <w:tblCellMar>
            <w:top w:w="0" w:type="dxa"/>
            <w:left w:w="0" w:type="dxa"/>
            <w:bottom w:w="0" w:type="dxa"/>
            <w:right w:w="0" w:type="dxa"/>
          </w:tblCellMar>
        </w:tblPrEx>
        <w:trPr>
          <w:trHeight w:val="660" w:hRule="atLeast"/>
        </w:trPr>
        <w:tc>
          <w:tcPr>
            <w:tcW w:w="480"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740" w:type="dxa"/>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一级事项</w:t>
            </w:r>
          </w:p>
        </w:tc>
        <w:tc>
          <w:tcPr>
            <w:tcW w:w="700" w:type="dxa"/>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二级事项</w:t>
            </w:r>
          </w:p>
        </w:tc>
        <w:tc>
          <w:tcPr>
            <w:tcW w:w="2396"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206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27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599" w:type="dxa"/>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全社会</w:t>
            </w:r>
          </w:p>
        </w:tc>
        <w:tc>
          <w:tcPr>
            <w:tcW w:w="700" w:type="dxa"/>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特定群体</w:t>
            </w:r>
          </w:p>
        </w:tc>
        <w:tc>
          <w:tcPr>
            <w:tcW w:w="700" w:type="dxa"/>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主动</w:t>
            </w:r>
          </w:p>
        </w:tc>
        <w:tc>
          <w:tcPr>
            <w:tcW w:w="700" w:type="dxa"/>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依申请</w:t>
            </w:r>
          </w:p>
        </w:tc>
        <w:tc>
          <w:tcPr>
            <w:tcW w:w="700" w:type="dxa"/>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县级</w:t>
            </w:r>
          </w:p>
        </w:tc>
        <w:tc>
          <w:tcPr>
            <w:tcW w:w="700" w:type="dxa"/>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乡级</w:t>
            </w:r>
          </w:p>
        </w:tc>
      </w:tr>
      <w:tr>
        <w:tblPrEx>
          <w:tblCellMar>
            <w:top w:w="0" w:type="dxa"/>
            <w:left w:w="0" w:type="dxa"/>
            <w:bottom w:w="0" w:type="dxa"/>
            <w:right w:w="0" w:type="dxa"/>
          </w:tblCellMar>
        </w:tblPrEx>
        <w:trPr>
          <w:trHeight w:val="3397" w:hRule="atLeast"/>
        </w:trPr>
        <w:tc>
          <w:tcPr>
            <w:tcW w:w="480"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1</w:t>
            </w:r>
          </w:p>
        </w:tc>
        <w:tc>
          <w:tcPr>
            <w:tcW w:w="740" w:type="dxa"/>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农业生产发展资金</w:t>
            </w:r>
          </w:p>
        </w:tc>
        <w:tc>
          <w:tcPr>
            <w:tcW w:w="700" w:type="dxa"/>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农机购置补贴</w:t>
            </w:r>
          </w:p>
        </w:tc>
        <w:tc>
          <w:tcPr>
            <w:tcW w:w="2396" w:type="dxa"/>
            <w:tcBorders>
              <w:top w:val="nil"/>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sz w:val="20"/>
              </w:rPr>
            </w:pPr>
            <w:r>
              <w:rPr>
                <w:rFonts w:hint="eastAsia" w:ascii="宋体" w:hAnsi="宋体" w:cs="宋体"/>
                <w:color w:val="000000"/>
                <w:kern w:val="0"/>
                <w:sz w:val="20"/>
              </w:rPr>
              <w:t>● 政策依据；</w:t>
            </w:r>
            <w:r>
              <w:rPr>
                <w:rFonts w:hint="eastAsia" w:ascii="宋体" w:hAnsi="宋体" w:cs="宋体"/>
                <w:color w:val="000000"/>
                <w:kern w:val="0"/>
                <w:sz w:val="20"/>
              </w:rPr>
              <w:br w:type="textWrapping"/>
            </w:r>
            <w:r>
              <w:rPr>
                <w:rFonts w:hint="eastAsia" w:ascii="宋体" w:hAnsi="宋体" w:cs="宋体"/>
                <w:color w:val="000000"/>
                <w:kern w:val="0"/>
                <w:sz w:val="20"/>
              </w:rPr>
              <w:t>● 申请指南：包括补贴对象、补贴范围、补贴标准、申请程序、申请材料、咨询电话、受理单位、办理时限、联系方式等；</w:t>
            </w:r>
            <w:r>
              <w:rPr>
                <w:rFonts w:hint="eastAsia" w:ascii="宋体" w:hAnsi="宋体" w:cs="宋体"/>
                <w:color w:val="000000"/>
                <w:kern w:val="0"/>
                <w:sz w:val="20"/>
              </w:rPr>
              <w:br w:type="textWrapping"/>
            </w:r>
            <w:r>
              <w:rPr>
                <w:rFonts w:hint="eastAsia" w:ascii="宋体" w:hAnsi="宋体" w:cs="宋体"/>
                <w:color w:val="000000"/>
                <w:kern w:val="0"/>
                <w:sz w:val="20"/>
              </w:rPr>
              <w:t>● 补贴结果；</w:t>
            </w:r>
            <w:r>
              <w:rPr>
                <w:rFonts w:hint="eastAsia" w:ascii="宋体" w:hAnsi="宋体" w:cs="宋体"/>
                <w:color w:val="000000"/>
                <w:kern w:val="0"/>
                <w:sz w:val="20"/>
              </w:rPr>
              <w:br w:type="textWrapping"/>
            </w:r>
            <w:r>
              <w:rPr>
                <w:rFonts w:hint="eastAsia" w:ascii="宋体" w:hAnsi="宋体" w:cs="宋体"/>
                <w:color w:val="000000"/>
                <w:kern w:val="0"/>
                <w:sz w:val="20"/>
              </w:rPr>
              <w:t>● 监督渠道：包括举报电话、地址等。</w:t>
            </w:r>
          </w:p>
        </w:tc>
        <w:tc>
          <w:tcPr>
            <w:tcW w:w="2063" w:type="dxa"/>
            <w:tcBorders>
              <w:top w:val="nil"/>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sz w:val="20"/>
              </w:rPr>
            </w:pPr>
            <w:r>
              <w:rPr>
                <w:rFonts w:hint="eastAsia" w:ascii="宋体" w:hAnsi="宋体" w:cs="宋体"/>
                <w:kern w:val="0"/>
                <w:sz w:val="20"/>
              </w:rPr>
              <w:t>《河南省农业生产发展资金管理办法实施细则》（豫财农〔2018〕36号）、《河南省2018-2020年农业机械购置补贴实施指导意见》（豫农机计文〔2018〕29号）</w:t>
            </w:r>
          </w:p>
        </w:tc>
        <w:tc>
          <w:tcPr>
            <w:tcW w:w="1134" w:type="dxa"/>
            <w:tcBorders>
              <w:top w:val="nil"/>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sz w:val="20"/>
              </w:rPr>
            </w:pPr>
            <w:r>
              <w:rPr>
                <w:rFonts w:hint="eastAsia" w:ascii="宋体" w:hAnsi="宋体" w:cs="宋体"/>
                <w:color w:val="000000"/>
                <w:kern w:val="0"/>
                <w:sz w:val="20"/>
              </w:rPr>
              <w:t>自政府信息形成或者变更之日起20个工作日内。法律、法规对政府信息公开的期限另有规定的，从其规定</w:t>
            </w:r>
          </w:p>
        </w:tc>
        <w:tc>
          <w:tcPr>
            <w:tcW w:w="567" w:type="dxa"/>
            <w:tcBorders>
              <w:top w:val="nil"/>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sz w:val="20"/>
              </w:rPr>
            </w:pPr>
            <w:r>
              <w:rPr>
                <w:rFonts w:hint="eastAsia" w:ascii="宋体" w:hAnsi="宋体" w:cs="宋体"/>
                <w:color w:val="000000"/>
                <w:kern w:val="0"/>
                <w:sz w:val="20"/>
              </w:rPr>
              <w:t>县级农业农村部门</w:t>
            </w:r>
          </w:p>
        </w:tc>
        <w:tc>
          <w:tcPr>
            <w:tcW w:w="2735" w:type="dxa"/>
            <w:tcBorders>
              <w:top w:val="nil"/>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sz w:val="20"/>
              </w:rPr>
            </w:pPr>
            <w:r>
              <w:rPr>
                <w:rFonts w:hint="eastAsia" w:ascii="宋体" w:hAnsi="宋体" w:cs="宋体"/>
                <w:color w:val="000000"/>
                <w:kern w:val="0"/>
                <w:sz w:val="20"/>
              </w:rPr>
              <w:t>■政府网站  □政府公报</w:t>
            </w:r>
            <w:r>
              <w:rPr>
                <w:rFonts w:hint="eastAsia" w:ascii="宋体" w:hAnsi="宋体" w:cs="宋体"/>
                <w:color w:val="000000"/>
                <w:kern w:val="0"/>
                <w:sz w:val="20"/>
              </w:rPr>
              <w:br w:type="textWrapping"/>
            </w:r>
            <w:r>
              <w:rPr>
                <w:rFonts w:hint="eastAsia" w:ascii="宋体" w:hAnsi="宋体" w:cs="宋体"/>
                <w:color w:val="000000"/>
                <w:kern w:val="0"/>
                <w:sz w:val="20"/>
              </w:rPr>
              <w:t>□两微一端  □发布会/听证会</w:t>
            </w:r>
            <w:r>
              <w:rPr>
                <w:rFonts w:hint="eastAsia" w:ascii="宋体" w:hAnsi="宋体" w:cs="宋体"/>
                <w:color w:val="000000"/>
                <w:kern w:val="0"/>
                <w:sz w:val="20"/>
              </w:rPr>
              <w:br w:type="textWrapping"/>
            </w:r>
            <w:r>
              <w:rPr>
                <w:rFonts w:hint="eastAsia" w:ascii="宋体" w:hAnsi="宋体" w:cs="宋体"/>
                <w:color w:val="000000"/>
                <w:kern w:val="0"/>
                <w:sz w:val="20"/>
              </w:rPr>
              <w:t>□广播电视  □纸质媒体</w:t>
            </w:r>
            <w:r>
              <w:rPr>
                <w:rFonts w:hint="eastAsia" w:ascii="宋体" w:hAnsi="宋体" w:cs="宋体"/>
                <w:color w:val="000000"/>
                <w:kern w:val="0"/>
                <w:sz w:val="20"/>
              </w:rPr>
              <w:br w:type="textWrapping"/>
            </w:r>
            <w:r>
              <w:rPr>
                <w:rFonts w:hint="eastAsia" w:ascii="宋体" w:hAnsi="宋体" w:cs="宋体"/>
                <w:color w:val="000000"/>
                <w:kern w:val="0"/>
                <w:sz w:val="20"/>
              </w:rPr>
              <w:t>□公开查阅点 □政务服务中心</w:t>
            </w:r>
            <w:r>
              <w:rPr>
                <w:rFonts w:hint="eastAsia" w:ascii="宋体" w:hAnsi="宋体" w:cs="宋体"/>
                <w:color w:val="000000"/>
                <w:kern w:val="0"/>
                <w:sz w:val="20"/>
              </w:rPr>
              <w:br w:type="textWrapping"/>
            </w:r>
            <w:r>
              <w:rPr>
                <w:rFonts w:hint="eastAsia" w:ascii="宋体" w:hAnsi="宋体" w:cs="宋体"/>
                <w:color w:val="000000"/>
                <w:kern w:val="0"/>
                <w:sz w:val="20"/>
              </w:rPr>
              <w:t>□便民服务站  □入户/现场</w:t>
            </w:r>
            <w:r>
              <w:rPr>
                <w:rFonts w:hint="eastAsia" w:ascii="宋体" w:hAnsi="宋体" w:cs="宋体"/>
                <w:color w:val="000000"/>
                <w:kern w:val="0"/>
                <w:sz w:val="20"/>
              </w:rPr>
              <w:br w:type="textWrapping"/>
            </w:r>
            <w:r>
              <w:rPr>
                <w:rFonts w:hint="eastAsia" w:ascii="宋体" w:hAnsi="宋体" w:cs="宋体"/>
                <w:color w:val="000000"/>
                <w:kern w:val="0"/>
                <w:sz w:val="20"/>
              </w:rPr>
              <w:t>□社区/企事业单位/村公示栏（电子屏）</w:t>
            </w:r>
            <w:r>
              <w:rPr>
                <w:rFonts w:hint="eastAsia" w:ascii="宋体" w:hAnsi="宋体" w:cs="宋体"/>
                <w:color w:val="000000"/>
                <w:kern w:val="0"/>
                <w:sz w:val="20"/>
              </w:rPr>
              <w:br w:type="textWrapping"/>
            </w:r>
            <w:r>
              <w:rPr>
                <w:rFonts w:hint="eastAsia" w:ascii="宋体" w:hAnsi="宋体" w:cs="宋体"/>
                <w:color w:val="000000"/>
                <w:kern w:val="0"/>
                <w:sz w:val="20"/>
              </w:rPr>
              <w:t>□精准推送    □其他</w:t>
            </w:r>
          </w:p>
        </w:tc>
        <w:tc>
          <w:tcPr>
            <w:tcW w:w="599" w:type="dxa"/>
            <w:tcBorders>
              <w:top w:val="nil"/>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sz w:val="20"/>
              </w:rPr>
            </w:pPr>
            <w:r>
              <w:rPr>
                <w:rFonts w:hint="eastAsia" w:ascii="宋体" w:hAnsi="宋体" w:cs="宋体"/>
                <w:color w:val="000000"/>
                <w:kern w:val="0"/>
                <w:sz w:val="20"/>
              </w:rPr>
              <w:t>√</w:t>
            </w:r>
          </w:p>
        </w:tc>
        <w:tc>
          <w:tcPr>
            <w:tcW w:w="700" w:type="dxa"/>
            <w:tcBorders>
              <w:top w:val="nil"/>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sz w:val="20"/>
              </w:rPr>
            </w:pPr>
            <w:r>
              <w:rPr>
                <w:rFonts w:hint="eastAsia" w:ascii="宋体" w:hAnsi="宋体" w:cs="宋体"/>
                <w:color w:val="000000"/>
                <w:kern w:val="0"/>
                <w:sz w:val="20"/>
              </w:rPr>
              <w:t>　</w:t>
            </w:r>
          </w:p>
        </w:tc>
        <w:tc>
          <w:tcPr>
            <w:tcW w:w="700" w:type="dxa"/>
            <w:tcBorders>
              <w:top w:val="nil"/>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sz w:val="20"/>
              </w:rPr>
            </w:pPr>
            <w:r>
              <w:rPr>
                <w:rFonts w:hint="eastAsia" w:ascii="宋体" w:hAnsi="宋体" w:cs="宋体"/>
                <w:color w:val="000000"/>
                <w:kern w:val="0"/>
                <w:sz w:val="20"/>
              </w:rPr>
              <w:t>√</w:t>
            </w:r>
          </w:p>
        </w:tc>
        <w:tc>
          <w:tcPr>
            <w:tcW w:w="700" w:type="dxa"/>
            <w:tcBorders>
              <w:top w:val="nil"/>
              <w:left w:val="nil"/>
              <w:bottom w:val="single" w:color="auto" w:sz="4" w:space="0"/>
              <w:right w:val="single" w:color="auto" w:sz="4" w:space="0"/>
            </w:tcBorders>
            <w:vAlign w:val="center"/>
          </w:tcPr>
          <w:p>
            <w:pPr>
              <w:widowControl/>
              <w:spacing w:line="300" w:lineRule="exact"/>
              <w:ind w:left="-46" w:leftChars="-131" w:hanging="229" w:hangingChars="115"/>
              <w:jc w:val="left"/>
              <w:rPr>
                <w:rFonts w:ascii="宋体" w:hAnsi="宋体" w:cs="宋体"/>
                <w:color w:val="000000"/>
                <w:kern w:val="0"/>
                <w:sz w:val="20"/>
              </w:rPr>
            </w:pPr>
            <w:r>
              <w:rPr>
                <w:rFonts w:hint="eastAsia" w:ascii="宋体" w:hAnsi="宋体" w:cs="宋体"/>
                <w:color w:val="000000"/>
                <w:kern w:val="0"/>
                <w:sz w:val="20"/>
              </w:rPr>
              <w:t>　</w:t>
            </w:r>
          </w:p>
        </w:tc>
        <w:tc>
          <w:tcPr>
            <w:tcW w:w="700" w:type="dxa"/>
            <w:tcBorders>
              <w:top w:val="nil"/>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sz w:val="20"/>
              </w:rPr>
            </w:pPr>
            <w:r>
              <w:rPr>
                <w:rFonts w:hint="eastAsia" w:ascii="宋体" w:hAnsi="宋体" w:cs="宋体"/>
                <w:color w:val="000000"/>
                <w:kern w:val="0"/>
                <w:sz w:val="20"/>
              </w:rPr>
              <w:t>√</w:t>
            </w:r>
          </w:p>
        </w:tc>
        <w:tc>
          <w:tcPr>
            <w:tcW w:w="700" w:type="dxa"/>
            <w:tcBorders>
              <w:top w:val="nil"/>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sz w:val="20"/>
              </w:rPr>
            </w:pPr>
            <w:r>
              <w:rPr>
                <w:rFonts w:hint="eastAsia" w:ascii="宋体" w:hAnsi="宋体" w:cs="宋体"/>
                <w:color w:val="000000"/>
                <w:kern w:val="0"/>
                <w:sz w:val="20"/>
              </w:rPr>
              <w:t>　</w:t>
            </w:r>
          </w:p>
        </w:tc>
      </w:tr>
      <w:tr>
        <w:tblPrEx>
          <w:tblCellMar>
            <w:top w:w="0" w:type="dxa"/>
            <w:left w:w="0" w:type="dxa"/>
            <w:bottom w:w="0" w:type="dxa"/>
            <w:right w:w="0" w:type="dxa"/>
          </w:tblCellMar>
        </w:tblPrEx>
        <w:trPr>
          <w:trHeight w:val="3317" w:hRule="atLeast"/>
        </w:trPr>
        <w:tc>
          <w:tcPr>
            <w:tcW w:w="480"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2</w:t>
            </w:r>
          </w:p>
        </w:tc>
        <w:tc>
          <w:tcPr>
            <w:tcW w:w="740" w:type="dxa"/>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农业生产发展资金</w:t>
            </w:r>
          </w:p>
        </w:tc>
        <w:tc>
          <w:tcPr>
            <w:tcW w:w="700" w:type="dxa"/>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耕地地力保护</w:t>
            </w:r>
          </w:p>
        </w:tc>
        <w:tc>
          <w:tcPr>
            <w:tcW w:w="2396" w:type="dxa"/>
            <w:tcBorders>
              <w:top w:val="nil"/>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sz w:val="20"/>
              </w:rPr>
            </w:pPr>
            <w:r>
              <w:rPr>
                <w:rFonts w:hint="eastAsia" w:ascii="宋体" w:hAnsi="宋体" w:cs="宋体"/>
                <w:color w:val="000000"/>
                <w:kern w:val="0"/>
                <w:sz w:val="20"/>
              </w:rPr>
              <w:t>● 政策依据；</w:t>
            </w:r>
            <w:r>
              <w:rPr>
                <w:rFonts w:hint="eastAsia" w:ascii="宋体" w:hAnsi="宋体" w:cs="宋体"/>
                <w:color w:val="000000"/>
                <w:kern w:val="0"/>
                <w:sz w:val="20"/>
              </w:rPr>
              <w:br w:type="textWrapping"/>
            </w:r>
            <w:r>
              <w:rPr>
                <w:rFonts w:hint="eastAsia" w:ascii="宋体" w:hAnsi="宋体" w:cs="宋体"/>
                <w:color w:val="000000"/>
                <w:kern w:val="0"/>
                <w:sz w:val="20"/>
              </w:rPr>
              <w:t>● 申请指南：包括补贴对象、补贴范围、补贴标准、咨询电话、受理单位、办理时限、联系方式等；</w:t>
            </w:r>
            <w:r>
              <w:rPr>
                <w:rFonts w:hint="eastAsia" w:ascii="宋体" w:hAnsi="宋体" w:cs="宋体"/>
                <w:color w:val="000000"/>
                <w:kern w:val="0"/>
                <w:sz w:val="20"/>
              </w:rPr>
              <w:br w:type="textWrapping"/>
            </w:r>
            <w:r>
              <w:rPr>
                <w:rFonts w:hint="eastAsia" w:ascii="宋体" w:hAnsi="宋体" w:cs="宋体"/>
                <w:color w:val="000000"/>
                <w:kern w:val="0"/>
                <w:sz w:val="20"/>
              </w:rPr>
              <w:t>● 补贴结果；</w:t>
            </w:r>
            <w:r>
              <w:rPr>
                <w:rFonts w:hint="eastAsia" w:ascii="宋体" w:hAnsi="宋体" w:cs="宋体"/>
                <w:color w:val="000000"/>
                <w:kern w:val="0"/>
                <w:sz w:val="20"/>
              </w:rPr>
              <w:br w:type="textWrapping"/>
            </w:r>
            <w:r>
              <w:rPr>
                <w:rFonts w:hint="eastAsia" w:ascii="宋体" w:hAnsi="宋体" w:cs="宋体"/>
                <w:color w:val="000000"/>
                <w:kern w:val="0"/>
                <w:sz w:val="20"/>
              </w:rPr>
              <w:t>● 监督渠道：包括举报电话、地址等。</w:t>
            </w:r>
          </w:p>
        </w:tc>
        <w:tc>
          <w:tcPr>
            <w:tcW w:w="2063" w:type="dxa"/>
            <w:tcBorders>
              <w:top w:val="nil"/>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sz w:val="20"/>
              </w:rPr>
            </w:pPr>
            <w:r>
              <w:rPr>
                <w:rFonts w:hint="eastAsia" w:ascii="宋体" w:hAnsi="宋体" w:cs="宋体"/>
                <w:color w:val="000000"/>
                <w:kern w:val="0"/>
                <w:sz w:val="20"/>
              </w:rPr>
              <w:t>《河南省农业生产发展资金管理办法实施细则》（豫财农〔2018〕36号）、《河南省2019年耕地地力保护补贴工作实施方案》（豫农财务﹝2019﹞7号）、《开封市2019耕地地力保护补贴工作实施方案》（汴农计﹝2019﹞8号）</w:t>
            </w:r>
          </w:p>
        </w:tc>
        <w:tc>
          <w:tcPr>
            <w:tcW w:w="1134" w:type="dxa"/>
            <w:tcBorders>
              <w:top w:val="nil"/>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sz w:val="20"/>
              </w:rPr>
            </w:pPr>
            <w:r>
              <w:rPr>
                <w:rFonts w:hint="eastAsia" w:ascii="宋体" w:hAnsi="宋体" w:cs="宋体"/>
                <w:color w:val="000000"/>
                <w:kern w:val="0"/>
                <w:sz w:val="20"/>
              </w:rPr>
              <w:t>自政府信息形成或者变更之日起20个工作日内。法律、法规对政府信息公开的期限另有规定的，从其规定</w:t>
            </w:r>
          </w:p>
        </w:tc>
        <w:tc>
          <w:tcPr>
            <w:tcW w:w="567" w:type="dxa"/>
            <w:tcBorders>
              <w:top w:val="nil"/>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sz w:val="20"/>
              </w:rPr>
            </w:pPr>
            <w:r>
              <w:rPr>
                <w:rFonts w:hint="eastAsia" w:ascii="宋体" w:hAnsi="宋体" w:cs="宋体"/>
                <w:color w:val="000000"/>
                <w:kern w:val="0"/>
                <w:sz w:val="20"/>
              </w:rPr>
              <w:t>县级农业农村部门</w:t>
            </w:r>
          </w:p>
        </w:tc>
        <w:tc>
          <w:tcPr>
            <w:tcW w:w="2735" w:type="dxa"/>
            <w:tcBorders>
              <w:top w:val="nil"/>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sz w:val="20"/>
              </w:rPr>
            </w:pPr>
            <w:r>
              <w:rPr>
                <w:rFonts w:hint="eastAsia" w:ascii="宋体" w:hAnsi="宋体" w:cs="宋体"/>
                <w:color w:val="000000"/>
                <w:kern w:val="0"/>
                <w:sz w:val="20"/>
              </w:rPr>
              <w:t>■政府网站  □政府公报</w:t>
            </w:r>
            <w:r>
              <w:rPr>
                <w:rFonts w:hint="eastAsia" w:ascii="宋体" w:hAnsi="宋体" w:cs="宋体"/>
                <w:color w:val="000000"/>
                <w:kern w:val="0"/>
                <w:sz w:val="20"/>
              </w:rPr>
              <w:br w:type="textWrapping"/>
            </w:r>
            <w:r>
              <w:rPr>
                <w:rFonts w:hint="eastAsia" w:ascii="宋体" w:hAnsi="宋体" w:cs="宋体"/>
                <w:color w:val="000000"/>
                <w:kern w:val="0"/>
                <w:sz w:val="20"/>
              </w:rPr>
              <w:t>□两微一端  □发布会/听证会</w:t>
            </w:r>
            <w:r>
              <w:rPr>
                <w:rFonts w:hint="eastAsia" w:ascii="宋体" w:hAnsi="宋体" w:cs="宋体"/>
                <w:color w:val="000000"/>
                <w:kern w:val="0"/>
                <w:sz w:val="20"/>
              </w:rPr>
              <w:br w:type="textWrapping"/>
            </w:r>
            <w:r>
              <w:rPr>
                <w:rFonts w:hint="eastAsia" w:ascii="宋体" w:hAnsi="宋体" w:cs="宋体"/>
                <w:color w:val="000000"/>
                <w:kern w:val="0"/>
                <w:sz w:val="20"/>
              </w:rPr>
              <w:t>□广播电视  □纸质媒体</w:t>
            </w:r>
            <w:r>
              <w:rPr>
                <w:rFonts w:hint="eastAsia" w:ascii="宋体" w:hAnsi="宋体" w:cs="宋体"/>
                <w:color w:val="000000"/>
                <w:kern w:val="0"/>
                <w:sz w:val="20"/>
              </w:rPr>
              <w:br w:type="textWrapping"/>
            </w:r>
            <w:r>
              <w:rPr>
                <w:rFonts w:hint="eastAsia" w:ascii="宋体" w:hAnsi="宋体" w:cs="宋体"/>
                <w:color w:val="000000"/>
                <w:kern w:val="0"/>
                <w:sz w:val="20"/>
              </w:rPr>
              <w:t>□公开查阅点 □政务服务中心</w:t>
            </w:r>
            <w:r>
              <w:rPr>
                <w:rFonts w:hint="eastAsia" w:ascii="宋体" w:hAnsi="宋体" w:cs="宋体"/>
                <w:color w:val="000000"/>
                <w:kern w:val="0"/>
                <w:sz w:val="20"/>
              </w:rPr>
              <w:br w:type="textWrapping"/>
            </w:r>
            <w:r>
              <w:rPr>
                <w:rFonts w:hint="eastAsia" w:ascii="宋体" w:hAnsi="宋体" w:cs="宋体"/>
                <w:color w:val="000000"/>
                <w:kern w:val="0"/>
                <w:sz w:val="20"/>
              </w:rPr>
              <w:t>□便民服务站 □入户/现场</w:t>
            </w:r>
            <w:r>
              <w:rPr>
                <w:rFonts w:hint="eastAsia" w:ascii="宋体" w:hAnsi="宋体" w:cs="宋体"/>
                <w:color w:val="000000"/>
                <w:kern w:val="0"/>
                <w:sz w:val="20"/>
              </w:rPr>
              <w:br w:type="textWrapping"/>
            </w:r>
            <w:r>
              <w:rPr>
                <w:rFonts w:hint="eastAsia" w:ascii="宋体" w:hAnsi="宋体" w:cs="宋体"/>
                <w:color w:val="000000"/>
                <w:kern w:val="0"/>
                <w:sz w:val="20"/>
              </w:rPr>
              <w:t>□社区/企事业单位/村公示栏（电子屏）</w:t>
            </w:r>
            <w:r>
              <w:rPr>
                <w:rFonts w:hint="eastAsia" w:ascii="宋体" w:hAnsi="宋体" w:cs="宋体"/>
                <w:color w:val="000000"/>
                <w:kern w:val="0"/>
                <w:sz w:val="20"/>
              </w:rPr>
              <w:br w:type="textWrapping"/>
            </w:r>
            <w:r>
              <w:rPr>
                <w:rFonts w:hint="eastAsia" w:ascii="宋体" w:hAnsi="宋体" w:cs="宋体"/>
                <w:color w:val="000000"/>
                <w:kern w:val="0"/>
                <w:sz w:val="20"/>
              </w:rPr>
              <w:t xml:space="preserve">□精准推送  □其他   </w:t>
            </w:r>
          </w:p>
        </w:tc>
        <w:tc>
          <w:tcPr>
            <w:tcW w:w="599" w:type="dxa"/>
            <w:tcBorders>
              <w:top w:val="nil"/>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sz w:val="20"/>
              </w:rPr>
            </w:pPr>
            <w:r>
              <w:rPr>
                <w:rFonts w:hint="eastAsia" w:ascii="宋体" w:hAnsi="宋体" w:cs="宋体"/>
                <w:color w:val="000000"/>
                <w:kern w:val="0"/>
                <w:sz w:val="20"/>
              </w:rPr>
              <w:t>√</w:t>
            </w:r>
          </w:p>
        </w:tc>
        <w:tc>
          <w:tcPr>
            <w:tcW w:w="700" w:type="dxa"/>
            <w:tcBorders>
              <w:top w:val="nil"/>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sz w:val="20"/>
              </w:rPr>
            </w:pPr>
            <w:r>
              <w:rPr>
                <w:rFonts w:hint="eastAsia" w:ascii="宋体" w:hAnsi="宋体" w:cs="宋体"/>
                <w:color w:val="000000"/>
                <w:kern w:val="0"/>
                <w:sz w:val="20"/>
              </w:rPr>
              <w:t>　</w:t>
            </w:r>
          </w:p>
        </w:tc>
        <w:tc>
          <w:tcPr>
            <w:tcW w:w="700" w:type="dxa"/>
            <w:tcBorders>
              <w:top w:val="nil"/>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sz w:val="20"/>
              </w:rPr>
            </w:pPr>
            <w:r>
              <w:rPr>
                <w:rFonts w:hint="eastAsia" w:ascii="宋体" w:hAnsi="宋体" w:cs="宋体"/>
                <w:color w:val="000000"/>
                <w:kern w:val="0"/>
                <w:sz w:val="20"/>
              </w:rPr>
              <w:t>√</w:t>
            </w:r>
          </w:p>
        </w:tc>
        <w:tc>
          <w:tcPr>
            <w:tcW w:w="700" w:type="dxa"/>
            <w:tcBorders>
              <w:top w:val="nil"/>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sz w:val="20"/>
              </w:rPr>
            </w:pPr>
            <w:r>
              <w:rPr>
                <w:rFonts w:hint="eastAsia" w:ascii="宋体" w:hAnsi="宋体" w:cs="宋体"/>
                <w:color w:val="000000"/>
                <w:kern w:val="0"/>
                <w:sz w:val="20"/>
              </w:rPr>
              <w:t>　</w:t>
            </w:r>
          </w:p>
        </w:tc>
        <w:tc>
          <w:tcPr>
            <w:tcW w:w="700" w:type="dxa"/>
            <w:tcBorders>
              <w:top w:val="nil"/>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sz w:val="20"/>
              </w:rPr>
            </w:pPr>
            <w:r>
              <w:rPr>
                <w:rFonts w:hint="eastAsia" w:ascii="宋体" w:hAnsi="宋体" w:cs="宋体"/>
                <w:color w:val="000000"/>
                <w:kern w:val="0"/>
                <w:sz w:val="20"/>
              </w:rPr>
              <w:t>√</w:t>
            </w:r>
          </w:p>
        </w:tc>
        <w:tc>
          <w:tcPr>
            <w:tcW w:w="700" w:type="dxa"/>
            <w:tcBorders>
              <w:top w:val="nil"/>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sz w:val="20"/>
              </w:rPr>
            </w:pPr>
            <w:r>
              <w:rPr>
                <w:rFonts w:hint="eastAsia" w:ascii="宋体" w:hAnsi="宋体" w:cs="宋体"/>
                <w:color w:val="000000"/>
                <w:kern w:val="0"/>
                <w:sz w:val="20"/>
              </w:rPr>
              <w:t>　</w:t>
            </w:r>
          </w:p>
        </w:tc>
      </w:tr>
      <w:tr>
        <w:tblPrEx>
          <w:tblCellMar>
            <w:top w:w="0" w:type="dxa"/>
            <w:left w:w="0" w:type="dxa"/>
            <w:bottom w:w="0" w:type="dxa"/>
            <w:right w:w="0" w:type="dxa"/>
          </w:tblCellMar>
        </w:tblPrEx>
        <w:trPr>
          <w:trHeight w:val="90" w:hRule="atLeast"/>
        </w:trPr>
        <w:tc>
          <w:tcPr>
            <w:tcW w:w="48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3</w:t>
            </w:r>
          </w:p>
        </w:tc>
        <w:tc>
          <w:tcPr>
            <w:tcW w:w="74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农业生产发展资金</w:t>
            </w:r>
          </w:p>
        </w:tc>
        <w:tc>
          <w:tcPr>
            <w:tcW w:w="70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新型职业农民培育</w:t>
            </w:r>
          </w:p>
        </w:tc>
        <w:tc>
          <w:tcPr>
            <w:tcW w:w="239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s="宋体"/>
                <w:color w:val="000000"/>
                <w:kern w:val="0"/>
                <w:sz w:val="20"/>
              </w:rPr>
            </w:pPr>
            <w:r>
              <w:rPr>
                <w:rFonts w:hint="eastAsia" w:ascii="宋体" w:hAnsi="宋体" w:cs="宋体"/>
                <w:color w:val="000000"/>
                <w:kern w:val="0"/>
                <w:sz w:val="20"/>
              </w:rPr>
              <w:t>● 政策依据；</w:t>
            </w:r>
            <w:r>
              <w:rPr>
                <w:rFonts w:hint="eastAsia" w:ascii="宋体" w:hAnsi="宋体" w:cs="宋体"/>
                <w:color w:val="000000"/>
                <w:kern w:val="0"/>
                <w:sz w:val="20"/>
              </w:rPr>
              <w:br w:type="textWrapping"/>
            </w:r>
            <w:r>
              <w:rPr>
                <w:rFonts w:hint="eastAsia" w:ascii="宋体" w:hAnsi="宋体" w:cs="宋体"/>
                <w:color w:val="000000"/>
                <w:kern w:val="0"/>
                <w:sz w:val="20"/>
              </w:rPr>
              <w:t>● 申请指南：包括补贴对象、补贴范围、补贴标准、申请程序、申请材料、咨询电话、受理单位、办理时限、联系方式等；</w:t>
            </w:r>
            <w:r>
              <w:rPr>
                <w:rFonts w:hint="eastAsia" w:ascii="宋体" w:hAnsi="宋体" w:cs="宋体"/>
                <w:color w:val="000000"/>
                <w:kern w:val="0"/>
                <w:sz w:val="20"/>
              </w:rPr>
              <w:br w:type="textWrapping"/>
            </w:r>
            <w:r>
              <w:rPr>
                <w:rFonts w:hint="eastAsia" w:ascii="宋体" w:hAnsi="宋体" w:cs="宋体"/>
                <w:color w:val="000000"/>
                <w:kern w:val="0"/>
                <w:sz w:val="20"/>
              </w:rPr>
              <w:t>● 补贴结果；</w:t>
            </w:r>
            <w:r>
              <w:rPr>
                <w:rFonts w:hint="eastAsia" w:ascii="宋体" w:hAnsi="宋体" w:cs="宋体"/>
                <w:color w:val="000000"/>
                <w:kern w:val="0"/>
                <w:sz w:val="20"/>
              </w:rPr>
              <w:br w:type="textWrapping"/>
            </w:r>
            <w:r>
              <w:rPr>
                <w:rFonts w:hint="eastAsia" w:ascii="宋体" w:hAnsi="宋体" w:cs="宋体"/>
                <w:color w:val="000000"/>
                <w:kern w:val="0"/>
                <w:sz w:val="20"/>
              </w:rPr>
              <w:t>● 监督渠道：包括举报电话、地址等。</w:t>
            </w:r>
          </w:p>
        </w:tc>
        <w:tc>
          <w:tcPr>
            <w:tcW w:w="206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s="宋体"/>
                <w:color w:val="000000"/>
                <w:kern w:val="0"/>
                <w:sz w:val="20"/>
              </w:rPr>
            </w:pPr>
            <w:r>
              <w:rPr>
                <w:rFonts w:hint="eastAsia" w:ascii="宋体" w:hAnsi="宋体" w:cs="宋体"/>
                <w:color w:val="000000"/>
                <w:kern w:val="0"/>
                <w:sz w:val="20"/>
              </w:rPr>
              <w:t>《河南省农业生产发展资金管理办法实施细则》（豫财农〔2018〕36号）、《开封市农业农村局 开封市财政局关于做好2019年中央财政农业生产发展等项目实施工作的通知》（汴农计〔2019〕21号）</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s="宋体"/>
                <w:color w:val="000000"/>
                <w:kern w:val="0"/>
                <w:sz w:val="20"/>
              </w:rPr>
            </w:pPr>
            <w:r>
              <w:rPr>
                <w:rFonts w:hint="eastAsia" w:ascii="宋体" w:hAnsi="宋体" w:cs="宋体"/>
                <w:color w:val="000000"/>
                <w:kern w:val="0"/>
                <w:sz w:val="20"/>
              </w:rPr>
              <w:t>自政府信息形成或者变更之日起20个工作日内。法律、法规对政府信息公开的期限另有规定的，从其规定</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s="宋体"/>
                <w:color w:val="000000"/>
                <w:kern w:val="0"/>
                <w:sz w:val="20"/>
              </w:rPr>
            </w:pPr>
            <w:r>
              <w:rPr>
                <w:rFonts w:hint="eastAsia" w:ascii="宋体" w:hAnsi="宋体" w:cs="宋体"/>
                <w:color w:val="000000"/>
                <w:kern w:val="0"/>
                <w:sz w:val="20"/>
              </w:rPr>
              <w:t>县级农业农村部门</w:t>
            </w:r>
          </w:p>
        </w:tc>
        <w:tc>
          <w:tcPr>
            <w:tcW w:w="273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s="宋体"/>
                <w:color w:val="000000"/>
                <w:kern w:val="0"/>
                <w:sz w:val="20"/>
              </w:rPr>
            </w:pPr>
            <w:r>
              <w:rPr>
                <w:rFonts w:hint="eastAsia" w:ascii="宋体" w:hAnsi="宋体" w:cs="宋体"/>
                <w:color w:val="000000"/>
                <w:kern w:val="0"/>
                <w:sz w:val="20"/>
              </w:rPr>
              <w:t>■政府网站  □政府公报</w:t>
            </w:r>
            <w:r>
              <w:rPr>
                <w:rFonts w:hint="eastAsia" w:ascii="宋体" w:hAnsi="宋体" w:cs="宋体"/>
                <w:color w:val="000000"/>
                <w:kern w:val="0"/>
                <w:sz w:val="20"/>
              </w:rPr>
              <w:br w:type="textWrapping"/>
            </w:r>
            <w:r>
              <w:rPr>
                <w:rFonts w:hint="eastAsia" w:ascii="宋体" w:hAnsi="宋体" w:cs="宋体"/>
                <w:color w:val="000000"/>
                <w:kern w:val="0"/>
                <w:sz w:val="20"/>
              </w:rPr>
              <w:t>□两微一端  □发布会/听证会</w:t>
            </w:r>
            <w:r>
              <w:rPr>
                <w:rFonts w:hint="eastAsia" w:ascii="宋体" w:hAnsi="宋体" w:cs="宋体"/>
                <w:color w:val="000000"/>
                <w:kern w:val="0"/>
                <w:sz w:val="20"/>
              </w:rPr>
              <w:br w:type="textWrapping"/>
            </w:r>
            <w:r>
              <w:rPr>
                <w:rFonts w:hint="eastAsia" w:ascii="宋体" w:hAnsi="宋体" w:cs="宋体"/>
                <w:color w:val="000000"/>
                <w:kern w:val="0"/>
                <w:sz w:val="20"/>
              </w:rPr>
              <w:t>□广播电视  □纸质媒体</w:t>
            </w:r>
            <w:r>
              <w:rPr>
                <w:rFonts w:hint="eastAsia" w:ascii="宋体" w:hAnsi="宋体" w:cs="宋体"/>
                <w:color w:val="000000"/>
                <w:kern w:val="0"/>
                <w:sz w:val="20"/>
              </w:rPr>
              <w:br w:type="textWrapping"/>
            </w:r>
            <w:r>
              <w:rPr>
                <w:rFonts w:hint="eastAsia" w:ascii="宋体" w:hAnsi="宋体" w:cs="宋体"/>
                <w:color w:val="000000"/>
                <w:kern w:val="0"/>
                <w:sz w:val="20"/>
              </w:rPr>
              <w:t>□公开查阅点 □政务服务中心</w:t>
            </w:r>
            <w:r>
              <w:rPr>
                <w:rFonts w:hint="eastAsia" w:ascii="宋体" w:hAnsi="宋体" w:cs="宋体"/>
                <w:color w:val="000000"/>
                <w:kern w:val="0"/>
                <w:sz w:val="20"/>
              </w:rPr>
              <w:br w:type="textWrapping"/>
            </w:r>
            <w:r>
              <w:rPr>
                <w:rFonts w:hint="eastAsia" w:ascii="宋体" w:hAnsi="宋体" w:cs="宋体"/>
                <w:color w:val="000000"/>
                <w:kern w:val="0"/>
                <w:sz w:val="20"/>
              </w:rPr>
              <w:t>□便民服务站 □入户/现场</w:t>
            </w:r>
            <w:r>
              <w:rPr>
                <w:rFonts w:hint="eastAsia" w:ascii="宋体" w:hAnsi="宋体" w:cs="宋体"/>
                <w:color w:val="000000"/>
                <w:kern w:val="0"/>
                <w:sz w:val="20"/>
              </w:rPr>
              <w:br w:type="textWrapping"/>
            </w:r>
            <w:r>
              <w:rPr>
                <w:rFonts w:hint="eastAsia" w:ascii="宋体" w:hAnsi="宋体" w:cs="宋体"/>
                <w:color w:val="000000"/>
                <w:kern w:val="0"/>
                <w:sz w:val="20"/>
              </w:rPr>
              <w:t>□社区/企事业单位/村公示栏（电子屏）</w:t>
            </w:r>
            <w:r>
              <w:rPr>
                <w:rFonts w:hint="eastAsia" w:ascii="宋体" w:hAnsi="宋体" w:cs="宋体"/>
                <w:color w:val="000000"/>
                <w:kern w:val="0"/>
                <w:sz w:val="20"/>
              </w:rPr>
              <w:br w:type="textWrapping"/>
            </w:r>
            <w:r>
              <w:rPr>
                <w:rFonts w:hint="eastAsia" w:ascii="宋体" w:hAnsi="宋体" w:cs="宋体"/>
                <w:color w:val="000000"/>
                <w:kern w:val="0"/>
                <w:sz w:val="20"/>
              </w:rPr>
              <w:t xml:space="preserve">□精准推送  □其他   </w:t>
            </w:r>
          </w:p>
        </w:tc>
        <w:tc>
          <w:tcPr>
            <w:tcW w:w="59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s="宋体"/>
                <w:color w:val="000000"/>
                <w:kern w:val="0"/>
                <w:sz w:val="20"/>
              </w:rPr>
            </w:pPr>
            <w:r>
              <w:rPr>
                <w:rFonts w:hint="eastAsia" w:ascii="宋体" w:hAnsi="宋体" w:cs="宋体"/>
                <w:color w:val="000000"/>
                <w:kern w:val="0"/>
                <w:sz w:val="20"/>
              </w:rPr>
              <w:t>√</w:t>
            </w:r>
          </w:p>
        </w:tc>
        <w:tc>
          <w:tcPr>
            <w:tcW w:w="70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s="宋体"/>
                <w:color w:val="000000"/>
                <w:kern w:val="0"/>
                <w:sz w:val="20"/>
              </w:rPr>
            </w:pPr>
            <w:r>
              <w:rPr>
                <w:rFonts w:hint="eastAsia" w:ascii="宋体" w:hAnsi="宋体" w:cs="宋体"/>
                <w:color w:val="000000"/>
                <w:kern w:val="0"/>
                <w:sz w:val="20"/>
              </w:rPr>
              <w:t>　</w:t>
            </w:r>
          </w:p>
        </w:tc>
        <w:tc>
          <w:tcPr>
            <w:tcW w:w="70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s="宋体"/>
                <w:color w:val="000000"/>
                <w:kern w:val="0"/>
                <w:sz w:val="20"/>
              </w:rPr>
            </w:pPr>
            <w:r>
              <w:rPr>
                <w:rFonts w:hint="eastAsia" w:ascii="宋体" w:hAnsi="宋体" w:cs="宋体"/>
                <w:color w:val="000000"/>
                <w:kern w:val="0"/>
                <w:sz w:val="20"/>
              </w:rPr>
              <w:t>√</w:t>
            </w:r>
          </w:p>
        </w:tc>
        <w:tc>
          <w:tcPr>
            <w:tcW w:w="70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s="宋体"/>
                <w:color w:val="000000"/>
                <w:kern w:val="0"/>
                <w:sz w:val="20"/>
              </w:rPr>
            </w:pPr>
            <w:r>
              <w:rPr>
                <w:rFonts w:hint="eastAsia" w:ascii="宋体" w:hAnsi="宋体" w:cs="宋体"/>
                <w:color w:val="000000"/>
                <w:kern w:val="0"/>
                <w:sz w:val="20"/>
              </w:rPr>
              <w:t>　</w:t>
            </w:r>
          </w:p>
        </w:tc>
        <w:tc>
          <w:tcPr>
            <w:tcW w:w="70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s="宋体"/>
                <w:color w:val="000000"/>
                <w:kern w:val="0"/>
                <w:sz w:val="20"/>
              </w:rPr>
            </w:pPr>
            <w:r>
              <w:rPr>
                <w:rFonts w:hint="eastAsia" w:ascii="宋体" w:hAnsi="宋体" w:cs="宋体"/>
                <w:color w:val="000000"/>
                <w:kern w:val="0"/>
                <w:sz w:val="20"/>
              </w:rPr>
              <w:t>√</w:t>
            </w:r>
          </w:p>
        </w:tc>
        <w:tc>
          <w:tcPr>
            <w:tcW w:w="70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s="宋体"/>
                <w:color w:val="000000"/>
                <w:kern w:val="0"/>
                <w:sz w:val="20"/>
              </w:rPr>
            </w:pPr>
            <w:r>
              <w:rPr>
                <w:rFonts w:hint="eastAsia" w:ascii="宋体" w:hAnsi="宋体" w:cs="宋体"/>
                <w:color w:val="000000"/>
                <w:kern w:val="0"/>
                <w:sz w:val="20"/>
              </w:rPr>
              <w:t>　</w:t>
            </w:r>
          </w:p>
        </w:tc>
      </w:tr>
      <w:tr>
        <w:tblPrEx>
          <w:tblCellMar>
            <w:top w:w="0" w:type="dxa"/>
            <w:left w:w="0" w:type="dxa"/>
            <w:bottom w:w="0" w:type="dxa"/>
            <w:right w:w="0" w:type="dxa"/>
          </w:tblCellMar>
        </w:tblPrEx>
        <w:trPr>
          <w:trHeight w:val="2824" w:hRule="atLeast"/>
        </w:trPr>
        <w:tc>
          <w:tcPr>
            <w:tcW w:w="48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4</w:t>
            </w:r>
          </w:p>
        </w:tc>
        <w:tc>
          <w:tcPr>
            <w:tcW w:w="74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农业生产发展资金</w:t>
            </w:r>
          </w:p>
        </w:tc>
        <w:tc>
          <w:tcPr>
            <w:tcW w:w="70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支持新型农业经营主体</w:t>
            </w:r>
          </w:p>
        </w:tc>
        <w:tc>
          <w:tcPr>
            <w:tcW w:w="2396"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sz w:val="20"/>
              </w:rPr>
            </w:pPr>
            <w:r>
              <w:rPr>
                <w:rFonts w:hint="eastAsia" w:ascii="宋体" w:hAnsi="宋体" w:cs="宋体"/>
                <w:color w:val="000000"/>
                <w:kern w:val="0"/>
                <w:sz w:val="20"/>
              </w:rPr>
              <w:t>● 政策依据；</w:t>
            </w:r>
            <w:r>
              <w:rPr>
                <w:rFonts w:hint="eastAsia" w:ascii="宋体" w:hAnsi="宋体" w:cs="宋体"/>
                <w:color w:val="000000"/>
                <w:kern w:val="0"/>
                <w:sz w:val="20"/>
              </w:rPr>
              <w:br w:type="textWrapping"/>
            </w:r>
            <w:r>
              <w:rPr>
                <w:rFonts w:hint="eastAsia" w:ascii="宋体" w:hAnsi="宋体" w:cs="宋体"/>
                <w:color w:val="000000"/>
                <w:kern w:val="0"/>
                <w:sz w:val="20"/>
              </w:rPr>
              <w:t>● 申请指南：包括补贴对象、补贴范围、补贴标准、申请程序、申请材料、咨询电话、受理单位、办理时限、联系方式等；</w:t>
            </w:r>
            <w:r>
              <w:rPr>
                <w:rFonts w:hint="eastAsia" w:ascii="宋体" w:hAnsi="宋体" w:cs="宋体"/>
                <w:color w:val="000000"/>
                <w:kern w:val="0"/>
                <w:sz w:val="20"/>
              </w:rPr>
              <w:br w:type="textWrapping"/>
            </w:r>
            <w:r>
              <w:rPr>
                <w:rFonts w:hint="eastAsia" w:ascii="宋体" w:hAnsi="宋体" w:cs="宋体"/>
                <w:color w:val="000000"/>
                <w:kern w:val="0"/>
                <w:sz w:val="20"/>
              </w:rPr>
              <w:t>● 补贴结果；</w:t>
            </w:r>
            <w:r>
              <w:rPr>
                <w:rFonts w:hint="eastAsia" w:ascii="宋体" w:hAnsi="宋体" w:cs="宋体"/>
                <w:color w:val="000000"/>
                <w:kern w:val="0"/>
                <w:sz w:val="20"/>
              </w:rPr>
              <w:br w:type="textWrapping"/>
            </w:r>
            <w:r>
              <w:rPr>
                <w:rFonts w:hint="eastAsia" w:ascii="宋体" w:hAnsi="宋体" w:cs="宋体"/>
                <w:color w:val="000000"/>
                <w:kern w:val="0"/>
                <w:sz w:val="20"/>
              </w:rPr>
              <w:t>● 监督渠道：包括举报电话、地址等。</w:t>
            </w:r>
          </w:p>
        </w:tc>
        <w:tc>
          <w:tcPr>
            <w:tcW w:w="2063"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sz w:val="20"/>
              </w:rPr>
            </w:pPr>
            <w:r>
              <w:rPr>
                <w:rFonts w:hint="eastAsia" w:ascii="宋体" w:hAnsi="宋体" w:cs="宋体"/>
                <w:color w:val="000000"/>
                <w:kern w:val="0"/>
                <w:sz w:val="20"/>
              </w:rPr>
              <w:t>《河南省农业生产发展资金管理办法实施细则》（豫财农〔2018〕36号）、《开封市农业农村局 开封市财政局关于做好2019年中央财政农业生产发展等项目实施工作的通知》（汴农计〔2019〕21号）</w:t>
            </w:r>
          </w:p>
        </w:tc>
        <w:tc>
          <w:tcPr>
            <w:tcW w:w="1134"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sz w:val="20"/>
              </w:rPr>
            </w:pPr>
            <w:r>
              <w:rPr>
                <w:rFonts w:hint="eastAsia" w:ascii="宋体" w:hAnsi="宋体" w:cs="宋体"/>
                <w:color w:val="000000"/>
                <w:kern w:val="0"/>
                <w:sz w:val="20"/>
              </w:rPr>
              <w:t>自政府信息形成或者变更之日起20个工作日内。法律、法规对政府信息公开的期限另有规定的，从其规定</w:t>
            </w:r>
          </w:p>
        </w:tc>
        <w:tc>
          <w:tcPr>
            <w:tcW w:w="567"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sz w:val="20"/>
              </w:rPr>
            </w:pPr>
            <w:r>
              <w:rPr>
                <w:rFonts w:hint="eastAsia" w:ascii="宋体" w:hAnsi="宋体" w:cs="宋体"/>
                <w:color w:val="000000"/>
                <w:kern w:val="0"/>
                <w:sz w:val="20"/>
              </w:rPr>
              <w:t>县级农业农村部门</w:t>
            </w:r>
          </w:p>
        </w:tc>
        <w:tc>
          <w:tcPr>
            <w:tcW w:w="2735"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sz w:val="20"/>
              </w:rPr>
            </w:pPr>
            <w:r>
              <w:rPr>
                <w:rFonts w:hint="eastAsia" w:ascii="宋体" w:hAnsi="宋体" w:cs="宋体"/>
                <w:color w:val="000000"/>
                <w:kern w:val="0"/>
                <w:sz w:val="20"/>
              </w:rPr>
              <w:t>■政府网站  □政府公报</w:t>
            </w:r>
            <w:r>
              <w:rPr>
                <w:rFonts w:hint="eastAsia" w:ascii="宋体" w:hAnsi="宋体" w:cs="宋体"/>
                <w:color w:val="000000"/>
                <w:kern w:val="0"/>
                <w:sz w:val="20"/>
              </w:rPr>
              <w:br w:type="textWrapping"/>
            </w:r>
            <w:r>
              <w:rPr>
                <w:rFonts w:hint="eastAsia" w:ascii="宋体" w:hAnsi="宋体" w:cs="宋体"/>
                <w:color w:val="000000"/>
                <w:kern w:val="0"/>
                <w:sz w:val="20"/>
              </w:rPr>
              <w:t>□两微一端  □发布会/听证会</w:t>
            </w:r>
            <w:r>
              <w:rPr>
                <w:rFonts w:hint="eastAsia" w:ascii="宋体" w:hAnsi="宋体" w:cs="宋体"/>
                <w:color w:val="000000"/>
                <w:kern w:val="0"/>
                <w:sz w:val="20"/>
              </w:rPr>
              <w:br w:type="textWrapping"/>
            </w:r>
            <w:r>
              <w:rPr>
                <w:rFonts w:hint="eastAsia" w:ascii="宋体" w:hAnsi="宋体" w:cs="宋体"/>
                <w:color w:val="000000"/>
                <w:kern w:val="0"/>
                <w:sz w:val="20"/>
              </w:rPr>
              <w:t>□广播电视  □纸质媒体</w:t>
            </w:r>
            <w:r>
              <w:rPr>
                <w:rFonts w:hint="eastAsia" w:ascii="宋体" w:hAnsi="宋体" w:cs="宋体"/>
                <w:color w:val="000000"/>
                <w:kern w:val="0"/>
                <w:sz w:val="20"/>
              </w:rPr>
              <w:br w:type="textWrapping"/>
            </w:r>
            <w:r>
              <w:rPr>
                <w:rFonts w:hint="eastAsia" w:ascii="宋体" w:hAnsi="宋体" w:cs="宋体"/>
                <w:color w:val="000000"/>
                <w:kern w:val="0"/>
                <w:sz w:val="20"/>
              </w:rPr>
              <w:t>□公开查阅点 □政务服务中心</w:t>
            </w:r>
            <w:r>
              <w:rPr>
                <w:rFonts w:hint="eastAsia" w:ascii="宋体" w:hAnsi="宋体" w:cs="宋体"/>
                <w:color w:val="000000"/>
                <w:kern w:val="0"/>
                <w:sz w:val="20"/>
              </w:rPr>
              <w:br w:type="textWrapping"/>
            </w:r>
            <w:r>
              <w:rPr>
                <w:rFonts w:hint="eastAsia" w:ascii="宋体" w:hAnsi="宋体" w:cs="宋体"/>
                <w:color w:val="000000"/>
                <w:kern w:val="0"/>
                <w:sz w:val="20"/>
              </w:rPr>
              <w:t>□便民服务站 □入户/现场</w:t>
            </w:r>
            <w:r>
              <w:rPr>
                <w:rFonts w:hint="eastAsia" w:ascii="宋体" w:hAnsi="宋体" w:cs="宋体"/>
                <w:color w:val="000000"/>
                <w:kern w:val="0"/>
                <w:sz w:val="20"/>
              </w:rPr>
              <w:br w:type="textWrapping"/>
            </w:r>
            <w:r>
              <w:rPr>
                <w:rFonts w:hint="eastAsia" w:ascii="宋体" w:hAnsi="宋体" w:cs="宋体"/>
                <w:color w:val="000000"/>
                <w:kern w:val="0"/>
                <w:sz w:val="20"/>
              </w:rPr>
              <w:t>□社区/企事业单位/村公示栏（电子屏）</w:t>
            </w:r>
            <w:r>
              <w:rPr>
                <w:rFonts w:hint="eastAsia" w:ascii="宋体" w:hAnsi="宋体" w:cs="宋体"/>
                <w:color w:val="000000"/>
                <w:kern w:val="0"/>
                <w:sz w:val="20"/>
              </w:rPr>
              <w:br w:type="textWrapping"/>
            </w:r>
            <w:r>
              <w:rPr>
                <w:rFonts w:hint="eastAsia" w:ascii="宋体" w:hAnsi="宋体" w:cs="宋体"/>
                <w:color w:val="000000"/>
                <w:kern w:val="0"/>
                <w:sz w:val="20"/>
              </w:rPr>
              <w:t>□精准推送  □其他</w:t>
            </w:r>
            <w:r>
              <w:rPr>
                <w:rFonts w:hint="eastAsia" w:ascii="宋体" w:hAnsi="宋体" w:cs="宋体"/>
                <w:color w:val="000000"/>
                <w:kern w:val="0"/>
                <w:sz w:val="20"/>
                <w:u w:val="single"/>
              </w:rPr>
              <w:t xml:space="preserve">   </w:t>
            </w:r>
          </w:p>
        </w:tc>
        <w:tc>
          <w:tcPr>
            <w:tcW w:w="599"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sz w:val="20"/>
              </w:rPr>
            </w:pPr>
            <w:r>
              <w:rPr>
                <w:rFonts w:hint="eastAsia" w:ascii="宋体" w:hAnsi="宋体" w:cs="宋体"/>
                <w:color w:val="000000"/>
                <w:kern w:val="0"/>
                <w:sz w:val="20"/>
              </w:rPr>
              <w:t>√</w:t>
            </w:r>
          </w:p>
        </w:tc>
        <w:tc>
          <w:tcPr>
            <w:tcW w:w="700"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sz w:val="20"/>
              </w:rPr>
            </w:pPr>
            <w:r>
              <w:rPr>
                <w:rFonts w:hint="eastAsia" w:ascii="宋体" w:hAnsi="宋体" w:cs="宋体"/>
                <w:color w:val="000000"/>
                <w:kern w:val="0"/>
                <w:sz w:val="20"/>
              </w:rPr>
              <w:t>　</w:t>
            </w:r>
          </w:p>
        </w:tc>
        <w:tc>
          <w:tcPr>
            <w:tcW w:w="700"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sz w:val="20"/>
              </w:rPr>
            </w:pPr>
            <w:r>
              <w:rPr>
                <w:rFonts w:hint="eastAsia" w:ascii="宋体" w:hAnsi="宋体" w:cs="宋体"/>
                <w:color w:val="000000"/>
                <w:kern w:val="0"/>
                <w:sz w:val="20"/>
              </w:rPr>
              <w:t>√</w:t>
            </w:r>
          </w:p>
        </w:tc>
        <w:tc>
          <w:tcPr>
            <w:tcW w:w="700"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sz w:val="20"/>
              </w:rPr>
            </w:pPr>
            <w:r>
              <w:rPr>
                <w:rFonts w:hint="eastAsia" w:ascii="宋体" w:hAnsi="宋体" w:cs="宋体"/>
                <w:color w:val="000000"/>
                <w:kern w:val="0"/>
                <w:sz w:val="20"/>
              </w:rPr>
              <w:t>　</w:t>
            </w:r>
          </w:p>
        </w:tc>
        <w:tc>
          <w:tcPr>
            <w:tcW w:w="700"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sz w:val="20"/>
              </w:rPr>
            </w:pPr>
            <w:r>
              <w:rPr>
                <w:rFonts w:hint="eastAsia" w:ascii="宋体" w:hAnsi="宋体" w:cs="宋体"/>
                <w:color w:val="000000"/>
                <w:kern w:val="0"/>
                <w:sz w:val="20"/>
              </w:rPr>
              <w:t>√</w:t>
            </w:r>
          </w:p>
        </w:tc>
        <w:tc>
          <w:tcPr>
            <w:tcW w:w="700"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sz w:val="20"/>
              </w:rPr>
            </w:pPr>
            <w:r>
              <w:rPr>
                <w:rFonts w:hint="eastAsia" w:ascii="宋体" w:hAnsi="宋体" w:cs="宋体"/>
                <w:color w:val="000000"/>
                <w:kern w:val="0"/>
                <w:sz w:val="20"/>
              </w:rPr>
              <w:t>　</w:t>
            </w:r>
          </w:p>
        </w:tc>
      </w:tr>
      <w:tr>
        <w:tblPrEx>
          <w:tblCellMar>
            <w:top w:w="0" w:type="dxa"/>
            <w:left w:w="0" w:type="dxa"/>
            <w:bottom w:w="0" w:type="dxa"/>
            <w:right w:w="0" w:type="dxa"/>
          </w:tblCellMar>
        </w:tblPrEx>
        <w:trPr>
          <w:trHeight w:val="3420" w:hRule="atLeast"/>
        </w:trPr>
        <w:tc>
          <w:tcPr>
            <w:tcW w:w="480"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5</w:t>
            </w:r>
          </w:p>
        </w:tc>
        <w:tc>
          <w:tcPr>
            <w:tcW w:w="740" w:type="dxa"/>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动物防疫等补助经费</w:t>
            </w:r>
          </w:p>
        </w:tc>
        <w:tc>
          <w:tcPr>
            <w:tcW w:w="700" w:type="dxa"/>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强制扑杀、强制免疫和养殖环节无害化处理补助</w:t>
            </w:r>
          </w:p>
        </w:tc>
        <w:tc>
          <w:tcPr>
            <w:tcW w:w="2396" w:type="dxa"/>
            <w:tcBorders>
              <w:top w:val="nil"/>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sz w:val="20"/>
              </w:rPr>
            </w:pPr>
            <w:r>
              <w:rPr>
                <w:rFonts w:hint="eastAsia" w:ascii="宋体" w:hAnsi="宋体" w:cs="宋体"/>
                <w:color w:val="000000"/>
                <w:kern w:val="0"/>
                <w:sz w:val="20"/>
              </w:rPr>
              <w:t>● 政策依据；</w:t>
            </w:r>
            <w:r>
              <w:rPr>
                <w:rFonts w:hint="eastAsia" w:ascii="宋体" w:hAnsi="宋体" w:cs="宋体"/>
                <w:color w:val="000000"/>
                <w:kern w:val="0"/>
                <w:sz w:val="20"/>
              </w:rPr>
              <w:br w:type="textWrapping"/>
            </w:r>
            <w:r>
              <w:rPr>
                <w:rFonts w:hint="eastAsia" w:ascii="宋体" w:hAnsi="宋体" w:cs="宋体"/>
                <w:color w:val="000000"/>
                <w:kern w:val="0"/>
                <w:sz w:val="20"/>
              </w:rPr>
              <w:t>● 申请指南：包括补贴对象、补贴范围、补贴标准、申请程序、申请材料、咨询电话、受理单位、办理时限、联系方式等；</w:t>
            </w:r>
            <w:r>
              <w:rPr>
                <w:rFonts w:hint="eastAsia" w:ascii="宋体" w:hAnsi="宋体" w:cs="宋体"/>
                <w:color w:val="000000"/>
                <w:kern w:val="0"/>
                <w:sz w:val="20"/>
              </w:rPr>
              <w:br w:type="textWrapping"/>
            </w:r>
            <w:r>
              <w:rPr>
                <w:rFonts w:hint="eastAsia" w:ascii="宋体" w:hAnsi="宋体" w:cs="宋体"/>
                <w:color w:val="000000"/>
                <w:kern w:val="0"/>
                <w:sz w:val="20"/>
              </w:rPr>
              <w:t>● 补贴结果；</w:t>
            </w:r>
            <w:r>
              <w:rPr>
                <w:rFonts w:hint="eastAsia" w:ascii="宋体" w:hAnsi="宋体" w:cs="宋体"/>
                <w:color w:val="000000"/>
                <w:kern w:val="0"/>
                <w:sz w:val="20"/>
              </w:rPr>
              <w:br w:type="textWrapping"/>
            </w:r>
            <w:r>
              <w:rPr>
                <w:rFonts w:hint="eastAsia" w:ascii="宋体" w:hAnsi="宋体" w:cs="宋体"/>
                <w:color w:val="000000"/>
                <w:kern w:val="0"/>
                <w:sz w:val="20"/>
              </w:rPr>
              <w:t>● 监督渠道：包括举报电话、地址等。</w:t>
            </w:r>
          </w:p>
        </w:tc>
        <w:tc>
          <w:tcPr>
            <w:tcW w:w="2063" w:type="dxa"/>
            <w:tcBorders>
              <w:top w:val="nil"/>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sz w:val="20"/>
              </w:rPr>
            </w:pPr>
            <w:r>
              <w:rPr>
                <w:rFonts w:hint="eastAsia" w:ascii="宋体" w:hAnsi="宋体" w:cs="宋体"/>
                <w:color w:val="000000"/>
                <w:kern w:val="0"/>
                <w:sz w:val="20"/>
              </w:rPr>
              <w:t>《河南省动物防疫等补助经费管理办法实施细则》（豫财农〔2018〕64号）、《河南省2020年度动物防疫等补助项目实施方案》、《开封市农业农村局 开封市财政局关于做好2019年中央财政农业生产发展等项目实施工作的通知》（汴农计〔2019〕21号）</w:t>
            </w:r>
          </w:p>
        </w:tc>
        <w:tc>
          <w:tcPr>
            <w:tcW w:w="1134" w:type="dxa"/>
            <w:tcBorders>
              <w:top w:val="nil"/>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sz w:val="20"/>
              </w:rPr>
            </w:pPr>
            <w:r>
              <w:rPr>
                <w:rFonts w:hint="eastAsia" w:ascii="宋体" w:hAnsi="宋体" w:cs="宋体"/>
                <w:color w:val="000000"/>
                <w:kern w:val="0"/>
                <w:sz w:val="20"/>
              </w:rPr>
              <w:t>自政府信息形成或者变更之日起20个工作日内。法律、法规对政府信息公开的期限另有规定的，从其规定</w:t>
            </w:r>
          </w:p>
        </w:tc>
        <w:tc>
          <w:tcPr>
            <w:tcW w:w="567" w:type="dxa"/>
            <w:tcBorders>
              <w:top w:val="nil"/>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sz w:val="20"/>
              </w:rPr>
            </w:pPr>
            <w:r>
              <w:rPr>
                <w:rFonts w:hint="eastAsia" w:ascii="宋体" w:hAnsi="宋体" w:cs="宋体"/>
                <w:color w:val="000000"/>
                <w:kern w:val="0"/>
                <w:sz w:val="20"/>
              </w:rPr>
              <w:t>县级农业农村部门</w:t>
            </w:r>
          </w:p>
        </w:tc>
        <w:tc>
          <w:tcPr>
            <w:tcW w:w="2735" w:type="dxa"/>
            <w:tcBorders>
              <w:top w:val="nil"/>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sz w:val="20"/>
              </w:rPr>
            </w:pPr>
            <w:r>
              <w:rPr>
                <w:rFonts w:hint="eastAsia" w:ascii="宋体" w:hAnsi="宋体" w:cs="宋体"/>
                <w:color w:val="000000"/>
                <w:kern w:val="0"/>
                <w:sz w:val="20"/>
              </w:rPr>
              <w:t>■政府网站  □政府公报</w:t>
            </w:r>
            <w:r>
              <w:rPr>
                <w:rFonts w:hint="eastAsia" w:ascii="宋体" w:hAnsi="宋体" w:cs="宋体"/>
                <w:color w:val="000000"/>
                <w:kern w:val="0"/>
                <w:sz w:val="20"/>
              </w:rPr>
              <w:br w:type="textWrapping"/>
            </w:r>
            <w:r>
              <w:rPr>
                <w:rFonts w:hint="eastAsia" w:ascii="宋体" w:hAnsi="宋体" w:cs="宋体"/>
                <w:color w:val="000000"/>
                <w:kern w:val="0"/>
                <w:sz w:val="20"/>
              </w:rPr>
              <w:t>□两微一端  □发布会/听证会</w:t>
            </w:r>
            <w:r>
              <w:rPr>
                <w:rFonts w:hint="eastAsia" w:ascii="宋体" w:hAnsi="宋体" w:cs="宋体"/>
                <w:color w:val="000000"/>
                <w:kern w:val="0"/>
                <w:sz w:val="20"/>
              </w:rPr>
              <w:br w:type="textWrapping"/>
            </w:r>
            <w:r>
              <w:rPr>
                <w:rFonts w:hint="eastAsia" w:ascii="宋体" w:hAnsi="宋体" w:cs="宋体"/>
                <w:color w:val="000000"/>
                <w:kern w:val="0"/>
                <w:sz w:val="20"/>
              </w:rPr>
              <w:t>□广播电视  □纸质媒体</w:t>
            </w:r>
            <w:r>
              <w:rPr>
                <w:rFonts w:hint="eastAsia" w:ascii="宋体" w:hAnsi="宋体" w:cs="宋体"/>
                <w:color w:val="000000"/>
                <w:kern w:val="0"/>
                <w:sz w:val="20"/>
              </w:rPr>
              <w:br w:type="textWrapping"/>
            </w:r>
            <w:r>
              <w:rPr>
                <w:rFonts w:hint="eastAsia" w:ascii="宋体" w:hAnsi="宋体" w:cs="宋体"/>
                <w:color w:val="000000"/>
                <w:kern w:val="0"/>
                <w:sz w:val="20"/>
              </w:rPr>
              <w:t>□公开查阅点 □政务服务中心</w:t>
            </w:r>
            <w:r>
              <w:rPr>
                <w:rFonts w:hint="eastAsia" w:ascii="宋体" w:hAnsi="宋体" w:cs="宋体"/>
                <w:color w:val="000000"/>
                <w:kern w:val="0"/>
                <w:sz w:val="20"/>
              </w:rPr>
              <w:br w:type="textWrapping"/>
            </w:r>
            <w:r>
              <w:rPr>
                <w:rFonts w:hint="eastAsia" w:ascii="宋体" w:hAnsi="宋体" w:cs="宋体"/>
                <w:color w:val="000000"/>
                <w:kern w:val="0"/>
                <w:sz w:val="20"/>
              </w:rPr>
              <w:t>□便民服务站 □入户/现场</w:t>
            </w:r>
            <w:r>
              <w:rPr>
                <w:rFonts w:hint="eastAsia" w:ascii="宋体" w:hAnsi="宋体" w:cs="宋体"/>
                <w:color w:val="000000"/>
                <w:kern w:val="0"/>
                <w:sz w:val="20"/>
              </w:rPr>
              <w:br w:type="textWrapping"/>
            </w:r>
            <w:r>
              <w:rPr>
                <w:rFonts w:hint="eastAsia" w:ascii="宋体" w:hAnsi="宋体" w:cs="宋体"/>
                <w:color w:val="000000"/>
                <w:kern w:val="0"/>
                <w:sz w:val="20"/>
              </w:rPr>
              <w:t>□社区/企事业单位/村公示栏（电子屏）</w:t>
            </w:r>
            <w:r>
              <w:rPr>
                <w:rFonts w:hint="eastAsia" w:ascii="宋体" w:hAnsi="宋体" w:cs="宋体"/>
                <w:color w:val="000000"/>
                <w:kern w:val="0"/>
                <w:sz w:val="20"/>
              </w:rPr>
              <w:br w:type="textWrapping"/>
            </w:r>
            <w:r>
              <w:rPr>
                <w:rFonts w:hint="eastAsia" w:ascii="宋体" w:hAnsi="宋体" w:cs="宋体"/>
                <w:color w:val="000000"/>
                <w:kern w:val="0"/>
                <w:sz w:val="20"/>
              </w:rPr>
              <w:t xml:space="preserve">□精准推送  □其他   </w:t>
            </w:r>
          </w:p>
        </w:tc>
        <w:tc>
          <w:tcPr>
            <w:tcW w:w="599" w:type="dxa"/>
            <w:tcBorders>
              <w:top w:val="nil"/>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sz w:val="20"/>
              </w:rPr>
            </w:pPr>
            <w:r>
              <w:rPr>
                <w:rFonts w:hint="eastAsia" w:ascii="宋体" w:hAnsi="宋体" w:cs="宋体"/>
                <w:color w:val="000000"/>
                <w:kern w:val="0"/>
                <w:sz w:val="20"/>
              </w:rPr>
              <w:t>√</w:t>
            </w:r>
          </w:p>
        </w:tc>
        <w:tc>
          <w:tcPr>
            <w:tcW w:w="700" w:type="dxa"/>
            <w:tcBorders>
              <w:top w:val="nil"/>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sz w:val="20"/>
              </w:rPr>
            </w:pPr>
            <w:r>
              <w:rPr>
                <w:rFonts w:hint="eastAsia" w:ascii="宋体" w:hAnsi="宋体" w:cs="宋体"/>
                <w:color w:val="000000"/>
                <w:kern w:val="0"/>
                <w:sz w:val="20"/>
              </w:rPr>
              <w:t>　</w:t>
            </w:r>
          </w:p>
        </w:tc>
        <w:tc>
          <w:tcPr>
            <w:tcW w:w="700" w:type="dxa"/>
            <w:tcBorders>
              <w:top w:val="nil"/>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sz w:val="20"/>
              </w:rPr>
            </w:pPr>
            <w:r>
              <w:rPr>
                <w:rFonts w:hint="eastAsia" w:ascii="宋体" w:hAnsi="宋体" w:cs="宋体"/>
                <w:color w:val="000000"/>
                <w:kern w:val="0"/>
                <w:sz w:val="20"/>
              </w:rPr>
              <w:t>√</w:t>
            </w:r>
          </w:p>
        </w:tc>
        <w:tc>
          <w:tcPr>
            <w:tcW w:w="700" w:type="dxa"/>
            <w:tcBorders>
              <w:top w:val="nil"/>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sz w:val="20"/>
              </w:rPr>
            </w:pPr>
            <w:r>
              <w:rPr>
                <w:rFonts w:hint="eastAsia" w:ascii="宋体" w:hAnsi="宋体" w:cs="宋体"/>
                <w:color w:val="000000"/>
                <w:kern w:val="0"/>
                <w:sz w:val="20"/>
              </w:rPr>
              <w:t>　</w:t>
            </w:r>
          </w:p>
        </w:tc>
        <w:tc>
          <w:tcPr>
            <w:tcW w:w="700" w:type="dxa"/>
            <w:tcBorders>
              <w:top w:val="nil"/>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sz w:val="20"/>
              </w:rPr>
            </w:pPr>
            <w:r>
              <w:rPr>
                <w:rFonts w:hint="eastAsia" w:ascii="宋体" w:hAnsi="宋体" w:cs="宋体"/>
                <w:color w:val="000000"/>
                <w:kern w:val="0"/>
                <w:sz w:val="20"/>
              </w:rPr>
              <w:t>√</w:t>
            </w:r>
          </w:p>
        </w:tc>
        <w:tc>
          <w:tcPr>
            <w:tcW w:w="700" w:type="dxa"/>
            <w:tcBorders>
              <w:top w:val="nil"/>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sz w:val="20"/>
              </w:rPr>
            </w:pPr>
            <w:r>
              <w:rPr>
                <w:rFonts w:hint="eastAsia" w:ascii="宋体" w:hAnsi="宋体" w:cs="宋体"/>
                <w:color w:val="000000"/>
                <w:kern w:val="0"/>
                <w:sz w:val="20"/>
              </w:rPr>
              <w:t>　</w:t>
            </w:r>
          </w:p>
        </w:tc>
      </w:tr>
    </w:tbl>
    <w:p>
      <w:pPr>
        <w:widowControl/>
        <w:spacing w:line="500" w:lineRule="exact"/>
        <w:ind w:right="-198"/>
        <w:jc w:val="center"/>
        <w:rPr>
          <w:rFonts w:ascii="方正小标宋简体" w:hAnsi="方正小标宋简体" w:eastAsia="方正小标宋简体" w:cs="方正小标宋简体"/>
          <w:kern w:val="0"/>
          <w:sz w:val="44"/>
          <w:szCs w:val="44"/>
        </w:rPr>
      </w:pPr>
    </w:p>
    <w:p>
      <w:pPr>
        <w:widowControl/>
        <w:spacing w:line="500" w:lineRule="exact"/>
        <w:ind w:right="-198"/>
        <w:jc w:val="center"/>
        <w:rPr>
          <w:rFonts w:ascii="方正小标宋简体" w:hAnsi="方正小标宋简体" w:eastAsia="方正小标宋简体" w:cs="方正小标宋简体"/>
          <w:kern w:val="0"/>
          <w:sz w:val="44"/>
          <w:szCs w:val="44"/>
        </w:rPr>
      </w:pPr>
    </w:p>
    <w:p>
      <w:pPr>
        <w:widowControl/>
        <w:spacing w:line="500" w:lineRule="exact"/>
        <w:ind w:right="-198"/>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鼓楼区义务教育领域基层政务公开标准目录</w:t>
      </w:r>
    </w:p>
    <w:tbl>
      <w:tblPr>
        <w:tblStyle w:val="7"/>
        <w:tblpPr w:leftFromText="180" w:rightFromText="180" w:vertAnchor="text" w:horzAnchor="page" w:tblpX="1013" w:tblpY="599"/>
        <w:tblOverlap w:val="never"/>
        <w:tblW w:w="14756" w:type="dxa"/>
        <w:tblInd w:w="0" w:type="dxa"/>
        <w:tblLayout w:type="autofit"/>
        <w:tblCellMar>
          <w:top w:w="0" w:type="dxa"/>
          <w:left w:w="0" w:type="dxa"/>
          <w:bottom w:w="0" w:type="dxa"/>
          <w:right w:w="0" w:type="dxa"/>
        </w:tblCellMar>
      </w:tblPr>
      <w:tblGrid>
        <w:gridCol w:w="474"/>
        <w:gridCol w:w="841"/>
        <w:gridCol w:w="1038"/>
        <w:gridCol w:w="2198"/>
        <w:gridCol w:w="1743"/>
        <w:gridCol w:w="1510"/>
        <w:gridCol w:w="1290"/>
        <w:gridCol w:w="1809"/>
        <w:gridCol w:w="600"/>
        <w:gridCol w:w="612"/>
        <w:gridCol w:w="725"/>
        <w:gridCol w:w="534"/>
        <w:gridCol w:w="690"/>
        <w:gridCol w:w="692"/>
      </w:tblGrid>
      <w:tr>
        <w:tblPrEx>
          <w:tblCellMar>
            <w:top w:w="0" w:type="dxa"/>
            <w:left w:w="0" w:type="dxa"/>
            <w:bottom w:w="0" w:type="dxa"/>
            <w:right w:w="0" w:type="dxa"/>
          </w:tblCellMar>
        </w:tblPrEx>
        <w:trPr>
          <w:trHeight w:val="645" w:hRule="atLeast"/>
        </w:trPr>
        <w:tc>
          <w:tcPr>
            <w:tcW w:w="47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序号</w:t>
            </w:r>
          </w:p>
        </w:tc>
        <w:tc>
          <w:tcPr>
            <w:tcW w:w="1879"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公开事项</w:t>
            </w:r>
          </w:p>
        </w:tc>
        <w:tc>
          <w:tcPr>
            <w:tcW w:w="219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公开内容</w:t>
            </w:r>
            <w:r>
              <w:rPr>
                <w:rFonts w:hint="eastAsia" w:ascii="宋体" w:hAnsi="宋体" w:cs="宋体"/>
                <w:color w:val="000000"/>
                <w:kern w:val="0"/>
                <w:sz w:val="20"/>
              </w:rPr>
              <w:br w:type="textWrapping"/>
            </w:r>
            <w:r>
              <w:rPr>
                <w:rFonts w:hint="eastAsia" w:ascii="宋体" w:hAnsi="宋体" w:cs="宋体"/>
                <w:color w:val="000000"/>
                <w:kern w:val="0"/>
                <w:sz w:val="20"/>
              </w:rPr>
              <w:t>(要素)</w:t>
            </w:r>
          </w:p>
        </w:tc>
        <w:tc>
          <w:tcPr>
            <w:tcW w:w="174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公开依据</w:t>
            </w:r>
          </w:p>
        </w:tc>
        <w:tc>
          <w:tcPr>
            <w:tcW w:w="15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公开时限</w:t>
            </w:r>
          </w:p>
        </w:tc>
        <w:tc>
          <w:tcPr>
            <w:tcW w:w="129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公开主体</w:t>
            </w:r>
          </w:p>
        </w:tc>
        <w:tc>
          <w:tcPr>
            <w:tcW w:w="18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公开渠道和载体</w:t>
            </w:r>
          </w:p>
        </w:tc>
        <w:tc>
          <w:tcPr>
            <w:tcW w:w="1212"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公开对象</w:t>
            </w:r>
          </w:p>
        </w:tc>
        <w:tc>
          <w:tcPr>
            <w:tcW w:w="1259"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公开方式</w:t>
            </w:r>
          </w:p>
        </w:tc>
        <w:tc>
          <w:tcPr>
            <w:tcW w:w="1382"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公开层级</w:t>
            </w:r>
          </w:p>
        </w:tc>
      </w:tr>
      <w:tr>
        <w:tblPrEx>
          <w:tblCellMar>
            <w:top w:w="0" w:type="dxa"/>
            <w:left w:w="0" w:type="dxa"/>
            <w:bottom w:w="0" w:type="dxa"/>
            <w:right w:w="0" w:type="dxa"/>
          </w:tblCellMar>
        </w:tblPrEx>
        <w:trPr>
          <w:trHeight w:val="786" w:hRule="atLeast"/>
        </w:trPr>
        <w:tc>
          <w:tcPr>
            <w:tcW w:w="47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84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一级事项</w:t>
            </w:r>
          </w:p>
        </w:tc>
        <w:tc>
          <w:tcPr>
            <w:tcW w:w="103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二级事项</w:t>
            </w:r>
          </w:p>
        </w:tc>
        <w:tc>
          <w:tcPr>
            <w:tcW w:w="219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17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151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18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60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全社会</w:t>
            </w:r>
          </w:p>
        </w:tc>
        <w:tc>
          <w:tcPr>
            <w:tcW w:w="61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特定群体</w:t>
            </w:r>
          </w:p>
        </w:tc>
        <w:tc>
          <w:tcPr>
            <w:tcW w:w="72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主动</w:t>
            </w:r>
          </w:p>
        </w:tc>
        <w:tc>
          <w:tcPr>
            <w:tcW w:w="53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依申请</w:t>
            </w: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县级</w:t>
            </w:r>
          </w:p>
        </w:tc>
        <w:tc>
          <w:tcPr>
            <w:tcW w:w="69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乡级</w:t>
            </w:r>
          </w:p>
        </w:tc>
      </w:tr>
      <w:tr>
        <w:tblPrEx>
          <w:tblCellMar>
            <w:top w:w="0" w:type="dxa"/>
            <w:left w:w="0" w:type="dxa"/>
            <w:bottom w:w="0" w:type="dxa"/>
            <w:right w:w="0" w:type="dxa"/>
          </w:tblCellMar>
        </w:tblPrEx>
        <w:trPr>
          <w:trHeight w:val="1062" w:hRule="atLeast"/>
        </w:trPr>
        <w:tc>
          <w:tcPr>
            <w:tcW w:w="474" w:type="dxa"/>
            <w:vMerge w:val="restart"/>
            <w:tcBorders>
              <w:top w:val="single" w:color="auto" w:sz="4" w:space="0"/>
              <w:left w:val="single" w:color="auto" w:sz="4" w:space="0"/>
              <w:right w:val="single" w:color="auto" w:sz="4" w:space="0"/>
            </w:tcBorders>
            <w:vAlign w:val="center"/>
          </w:tcPr>
          <w:p>
            <w:pPr>
              <w:widowControl/>
              <w:spacing w:line="300" w:lineRule="exact"/>
              <w:rPr>
                <w:rFonts w:ascii="宋体" w:hAnsi="宋体" w:cs="宋体"/>
                <w:color w:val="000000"/>
                <w:kern w:val="0"/>
                <w:sz w:val="20"/>
              </w:rPr>
            </w:pPr>
          </w:p>
        </w:tc>
        <w:tc>
          <w:tcPr>
            <w:tcW w:w="841" w:type="dxa"/>
            <w:vMerge w:val="restart"/>
            <w:tcBorders>
              <w:top w:val="single" w:color="auto" w:sz="4" w:space="0"/>
              <w:left w:val="single" w:color="auto" w:sz="4" w:space="0"/>
              <w:right w:val="single" w:color="auto" w:sz="4" w:space="0"/>
            </w:tcBorders>
            <w:vAlign w:val="center"/>
          </w:tcPr>
          <w:p>
            <w:pPr>
              <w:widowControl/>
              <w:spacing w:line="206" w:lineRule="exact"/>
              <w:jc w:val="center"/>
              <w:rPr>
                <w:rFonts w:ascii="宋体" w:hAnsi="宋体" w:cs="宋体"/>
                <w:kern w:val="0"/>
                <w:sz w:val="20"/>
              </w:rPr>
            </w:pPr>
            <w:r>
              <w:rPr>
                <w:rFonts w:hint="eastAsia" w:ascii="宋体" w:hAnsi="宋体" w:cs="宋体"/>
                <w:kern w:val="0"/>
                <w:sz w:val="20"/>
              </w:rPr>
              <w:t>政策文件</w:t>
            </w:r>
          </w:p>
        </w:tc>
        <w:tc>
          <w:tcPr>
            <w:tcW w:w="1038" w:type="dxa"/>
            <w:tcBorders>
              <w:top w:val="single" w:color="auto" w:sz="4" w:space="0"/>
              <w:left w:val="single" w:color="auto" w:sz="4" w:space="0"/>
              <w:bottom w:val="single" w:color="auto" w:sz="4" w:space="0"/>
              <w:right w:val="single" w:color="auto" w:sz="4" w:space="0"/>
            </w:tcBorders>
            <w:vAlign w:val="center"/>
          </w:tcPr>
          <w:p>
            <w:pPr>
              <w:widowControl/>
              <w:spacing w:line="206" w:lineRule="exact"/>
              <w:rPr>
                <w:rFonts w:ascii="宋体" w:hAnsi="宋体" w:cs="宋体"/>
                <w:kern w:val="0"/>
                <w:sz w:val="20"/>
              </w:rPr>
            </w:pPr>
            <w:r>
              <w:rPr>
                <w:rFonts w:hint="eastAsia" w:ascii="宋体" w:hAnsi="宋体" w:cs="宋体"/>
                <w:kern w:val="0"/>
                <w:sz w:val="20"/>
              </w:rPr>
              <w:t>教育法律</w:t>
            </w:r>
          </w:p>
        </w:tc>
        <w:tc>
          <w:tcPr>
            <w:tcW w:w="2198" w:type="dxa"/>
            <w:tcBorders>
              <w:top w:val="single" w:color="auto" w:sz="4" w:space="0"/>
              <w:left w:val="single" w:color="auto" w:sz="4" w:space="0"/>
              <w:bottom w:val="single" w:color="auto" w:sz="4" w:space="0"/>
              <w:right w:val="single" w:color="auto" w:sz="4" w:space="0"/>
            </w:tcBorders>
            <w:vAlign w:val="center"/>
          </w:tcPr>
          <w:p>
            <w:pPr>
              <w:widowControl/>
              <w:spacing w:line="206" w:lineRule="exact"/>
              <w:rPr>
                <w:rFonts w:ascii="宋体" w:hAnsi="宋体" w:cs="宋体"/>
                <w:kern w:val="0"/>
                <w:sz w:val="20"/>
              </w:rPr>
            </w:pPr>
            <w:r>
              <w:rPr>
                <w:rFonts w:hint="eastAsia" w:ascii="宋体" w:hAnsi="宋体" w:cs="宋体"/>
                <w:kern w:val="0"/>
                <w:sz w:val="20"/>
              </w:rPr>
              <w:t>《教育法》、《义务教育法》、</w:t>
            </w:r>
          </w:p>
          <w:p>
            <w:pPr>
              <w:widowControl/>
              <w:spacing w:line="206" w:lineRule="exact"/>
              <w:rPr>
                <w:rFonts w:ascii="宋体" w:hAnsi="宋体" w:cs="宋体"/>
                <w:kern w:val="0"/>
                <w:sz w:val="20"/>
              </w:rPr>
            </w:pPr>
            <w:r>
              <w:rPr>
                <w:rFonts w:hint="eastAsia" w:ascii="宋体" w:hAnsi="宋体" w:cs="宋体"/>
                <w:kern w:val="0"/>
                <w:sz w:val="20"/>
              </w:rPr>
              <w:t>《民办教育促进法》、《教师法》、《国家通用语言文字法》</w:t>
            </w:r>
          </w:p>
        </w:tc>
        <w:tc>
          <w:tcPr>
            <w:tcW w:w="1743" w:type="dxa"/>
            <w:tcBorders>
              <w:top w:val="single" w:color="auto" w:sz="4" w:space="0"/>
              <w:left w:val="single" w:color="auto" w:sz="4" w:space="0"/>
              <w:bottom w:val="single" w:color="auto" w:sz="4" w:space="0"/>
              <w:right w:val="single" w:color="auto" w:sz="4" w:space="0"/>
            </w:tcBorders>
            <w:vAlign w:val="center"/>
          </w:tcPr>
          <w:p>
            <w:pPr>
              <w:widowControl/>
              <w:spacing w:line="206" w:lineRule="exact"/>
              <w:rPr>
                <w:rFonts w:ascii="宋体" w:hAnsi="宋体" w:cs="宋体"/>
                <w:kern w:val="0"/>
                <w:sz w:val="20"/>
              </w:rPr>
            </w:pPr>
            <w:r>
              <w:rPr>
                <w:rFonts w:hint="eastAsia" w:ascii="宋体" w:hAnsi="宋体" w:cs="宋体"/>
                <w:kern w:val="0"/>
                <w:sz w:val="20"/>
              </w:rPr>
              <w:t>《政府信息公开条例》</w:t>
            </w:r>
          </w:p>
        </w:tc>
        <w:tc>
          <w:tcPr>
            <w:tcW w:w="1510" w:type="dxa"/>
            <w:tcBorders>
              <w:top w:val="single" w:color="auto" w:sz="4" w:space="0"/>
              <w:left w:val="single" w:color="auto" w:sz="4" w:space="0"/>
              <w:bottom w:val="single" w:color="auto" w:sz="4" w:space="0"/>
              <w:right w:val="single" w:color="auto" w:sz="4" w:space="0"/>
            </w:tcBorders>
            <w:vAlign w:val="center"/>
          </w:tcPr>
          <w:p>
            <w:pPr>
              <w:widowControl/>
              <w:spacing w:line="206" w:lineRule="exact"/>
              <w:rPr>
                <w:rFonts w:ascii="宋体" w:hAnsi="宋体" w:cs="宋体"/>
                <w:kern w:val="0"/>
                <w:sz w:val="20"/>
              </w:rPr>
            </w:pPr>
            <w:r>
              <w:rPr>
                <w:rFonts w:hint="eastAsia" w:ascii="宋体" w:hAnsi="宋体" w:cs="宋体"/>
                <w:kern w:val="0"/>
                <w:sz w:val="20"/>
              </w:rPr>
              <w:t>信息形成或者变更之日起 20 个工作日内</w:t>
            </w:r>
          </w:p>
        </w:tc>
        <w:tc>
          <w:tcPr>
            <w:tcW w:w="1290" w:type="dxa"/>
            <w:tcBorders>
              <w:top w:val="single" w:color="auto" w:sz="4" w:space="0"/>
              <w:left w:val="single" w:color="auto" w:sz="4" w:space="0"/>
              <w:bottom w:val="single" w:color="auto" w:sz="4" w:space="0"/>
              <w:right w:val="single" w:color="auto" w:sz="4" w:space="0"/>
            </w:tcBorders>
            <w:vAlign w:val="center"/>
          </w:tcPr>
          <w:p>
            <w:pPr>
              <w:widowControl/>
              <w:spacing w:line="206" w:lineRule="exact"/>
              <w:rPr>
                <w:rFonts w:ascii="宋体" w:hAnsi="宋体" w:cs="宋体"/>
                <w:kern w:val="0"/>
                <w:sz w:val="20"/>
              </w:rPr>
            </w:pPr>
            <w:r>
              <w:rPr>
                <w:rFonts w:hint="eastAsia" w:ascii="宋体" w:hAnsi="宋体" w:cs="宋体"/>
                <w:kern w:val="0"/>
                <w:sz w:val="20"/>
              </w:rPr>
              <w:t>县（市、区）教育部门</w:t>
            </w:r>
          </w:p>
        </w:tc>
        <w:tc>
          <w:tcPr>
            <w:tcW w:w="1809" w:type="dxa"/>
            <w:tcBorders>
              <w:top w:val="single" w:color="auto" w:sz="4" w:space="0"/>
              <w:left w:val="single" w:color="auto" w:sz="4" w:space="0"/>
              <w:bottom w:val="single" w:color="auto" w:sz="4" w:space="0"/>
              <w:right w:val="single" w:color="auto" w:sz="4" w:space="0"/>
            </w:tcBorders>
            <w:vAlign w:val="center"/>
          </w:tcPr>
          <w:p>
            <w:pPr>
              <w:widowControl/>
              <w:spacing w:line="206" w:lineRule="exact"/>
              <w:rPr>
                <w:rFonts w:ascii="宋体" w:hAnsi="宋体" w:cs="宋体"/>
                <w:kern w:val="0"/>
                <w:sz w:val="20"/>
              </w:rPr>
            </w:pPr>
            <w:r>
              <w:rPr>
                <w:rFonts w:hint="eastAsia" w:ascii="宋体" w:hAnsi="宋体" w:cs="宋体"/>
                <w:kern w:val="0"/>
                <w:sz w:val="20"/>
              </w:rPr>
              <w:t>■政府网站</w:t>
            </w:r>
          </w:p>
        </w:tc>
        <w:tc>
          <w:tcPr>
            <w:tcW w:w="60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61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72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53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69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宋体" w:hAnsi="宋体" w:cs="宋体"/>
                <w:color w:val="000000"/>
                <w:kern w:val="0"/>
                <w:sz w:val="20"/>
              </w:rPr>
            </w:pPr>
          </w:p>
        </w:tc>
      </w:tr>
      <w:tr>
        <w:tblPrEx>
          <w:tblCellMar>
            <w:top w:w="0" w:type="dxa"/>
            <w:left w:w="0" w:type="dxa"/>
            <w:bottom w:w="0" w:type="dxa"/>
            <w:right w:w="0" w:type="dxa"/>
          </w:tblCellMar>
        </w:tblPrEx>
        <w:trPr>
          <w:trHeight w:val="971" w:hRule="atLeast"/>
        </w:trPr>
        <w:tc>
          <w:tcPr>
            <w:tcW w:w="474"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841" w:type="dxa"/>
            <w:vMerge w:val="continue"/>
            <w:tcBorders>
              <w:left w:val="single" w:color="auto" w:sz="4" w:space="0"/>
              <w:bottom w:val="single" w:color="auto" w:sz="4" w:space="0"/>
              <w:right w:val="single" w:color="auto" w:sz="4" w:space="0"/>
            </w:tcBorders>
            <w:vAlign w:val="center"/>
          </w:tcPr>
          <w:p>
            <w:pPr>
              <w:widowControl/>
              <w:spacing w:line="206" w:lineRule="exact"/>
              <w:jc w:val="left"/>
              <w:rPr>
                <w:rFonts w:ascii="宋体" w:hAnsi="宋体" w:cs="宋体"/>
                <w:color w:val="000000"/>
                <w:kern w:val="0"/>
                <w:sz w:val="20"/>
              </w:rPr>
            </w:pPr>
          </w:p>
        </w:tc>
        <w:tc>
          <w:tcPr>
            <w:tcW w:w="1038" w:type="dxa"/>
            <w:tcBorders>
              <w:top w:val="single" w:color="auto" w:sz="4" w:space="0"/>
              <w:left w:val="single" w:color="auto" w:sz="4" w:space="0"/>
              <w:bottom w:val="single" w:color="auto" w:sz="4" w:space="0"/>
              <w:right w:val="single" w:color="auto" w:sz="4" w:space="0"/>
            </w:tcBorders>
            <w:vAlign w:val="center"/>
          </w:tcPr>
          <w:p>
            <w:pPr>
              <w:widowControl/>
              <w:spacing w:line="206" w:lineRule="exact"/>
              <w:jc w:val="left"/>
              <w:rPr>
                <w:rFonts w:ascii="宋体" w:hAnsi="宋体" w:cs="宋体"/>
                <w:color w:val="000000"/>
                <w:kern w:val="0"/>
                <w:sz w:val="20"/>
              </w:rPr>
            </w:pPr>
            <w:r>
              <w:rPr>
                <w:rFonts w:hint="eastAsia" w:ascii="宋体" w:hAnsi="宋体" w:cs="宋体"/>
                <w:kern w:val="0"/>
                <w:sz w:val="20"/>
              </w:rPr>
              <w:t>规范性文件</w:t>
            </w:r>
          </w:p>
        </w:tc>
        <w:tc>
          <w:tcPr>
            <w:tcW w:w="2198" w:type="dxa"/>
            <w:tcBorders>
              <w:top w:val="single" w:color="auto" w:sz="4" w:space="0"/>
              <w:left w:val="single" w:color="auto" w:sz="4" w:space="0"/>
              <w:bottom w:val="single" w:color="auto" w:sz="4" w:space="0"/>
              <w:right w:val="single" w:color="auto" w:sz="4" w:space="0"/>
            </w:tcBorders>
            <w:vAlign w:val="center"/>
          </w:tcPr>
          <w:p>
            <w:pPr>
              <w:widowControl/>
              <w:spacing w:line="206" w:lineRule="exact"/>
              <w:rPr>
                <w:rFonts w:ascii="宋体" w:hAnsi="宋体" w:cs="宋体"/>
                <w:kern w:val="0"/>
                <w:sz w:val="20"/>
              </w:rPr>
            </w:pPr>
            <w:r>
              <w:rPr>
                <w:rFonts w:hint="eastAsia" w:ascii="宋体" w:hAnsi="宋体" w:cs="宋体"/>
                <w:kern w:val="0"/>
                <w:sz w:val="20"/>
              </w:rPr>
              <w:t>部门和地方政府规章、各类</w:t>
            </w:r>
          </w:p>
          <w:p>
            <w:pPr>
              <w:widowControl/>
              <w:spacing w:line="206" w:lineRule="exact"/>
              <w:rPr>
                <w:rFonts w:ascii="宋体" w:hAnsi="宋体" w:cs="宋体"/>
                <w:kern w:val="0"/>
                <w:sz w:val="20"/>
              </w:rPr>
            </w:pPr>
            <w:r>
              <w:rPr>
                <w:rFonts w:hint="eastAsia" w:ascii="宋体" w:hAnsi="宋体" w:cs="宋体"/>
                <w:kern w:val="0"/>
                <w:sz w:val="20"/>
              </w:rPr>
              <w:t>教育政策文件</w:t>
            </w:r>
          </w:p>
        </w:tc>
        <w:tc>
          <w:tcPr>
            <w:tcW w:w="1743" w:type="dxa"/>
            <w:tcBorders>
              <w:top w:val="single" w:color="auto" w:sz="4" w:space="0"/>
              <w:left w:val="single" w:color="auto" w:sz="4" w:space="0"/>
              <w:bottom w:val="single" w:color="auto" w:sz="4" w:space="0"/>
              <w:right w:val="single" w:color="auto" w:sz="4" w:space="0"/>
            </w:tcBorders>
            <w:vAlign w:val="center"/>
          </w:tcPr>
          <w:p>
            <w:pPr>
              <w:widowControl/>
              <w:spacing w:line="206" w:lineRule="exact"/>
              <w:rPr>
                <w:rFonts w:ascii="宋体" w:hAnsi="宋体" w:cs="宋体"/>
                <w:kern w:val="0"/>
                <w:sz w:val="20"/>
              </w:rPr>
            </w:pPr>
            <w:r>
              <w:rPr>
                <w:rFonts w:hint="eastAsia" w:ascii="宋体" w:hAnsi="宋体" w:cs="宋体"/>
                <w:kern w:val="0"/>
                <w:sz w:val="20"/>
              </w:rPr>
              <w:t>《政府信息公开条例》</w:t>
            </w:r>
          </w:p>
        </w:tc>
        <w:tc>
          <w:tcPr>
            <w:tcW w:w="1510" w:type="dxa"/>
            <w:tcBorders>
              <w:top w:val="single" w:color="auto" w:sz="4" w:space="0"/>
              <w:left w:val="single" w:color="auto" w:sz="4" w:space="0"/>
              <w:bottom w:val="single" w:color="auto" w:sz="4" w:space="0"/>
              <w:right w:val="single" w:color="auto" w:sz="4" w:space="0"/>
            </w:tcBorders>
            <w:vAlign w:val="center"/>
          </w:tcPr>
          <w:p>
            <w:pPr>
              <w:widowControl/>
              <w:spacing w:line="206" w:lineRule="exact"/>
              <w:rPr>
                <w:rFonts w:ascii="宋体" w:hAnsi="宋体" w:cs="宋体"/>
                <w:kern w:val="0"/>
                <w:sz w:val="20"/>
              </w:rPr>
            </w:pPr>
            <w:r>
              <w:rPr>
                <w:rFonts w:hint="eastAsia" w:ascii="宋体" w:hAnsi="宋体" w:cs="宋体"/>
                <w:kern w:val="0"/>
                <w:sz w:val="20"/>
              </w:rPr>
              <w:t>信息形成或者变更之日起 20 个工作日内</w:t>
            </w:r>
          </w:p>
        </w:tc>
        <w:tc>
          <w:tcPr>
            <w:tcW w:w="1290" w:type="dxa"/>
            <w:tcBorders>
              <w:top w:val="single" w:color="auto" w:sz="4" w:space="0"/>
              <w:left w:val="single" w:color="auto" w:sz="4" w:space="0"/>
              <w:bottom w:val="single" w:color="auto" w:sz="4" w:space="0"/>
              <w:right w:val="single" w:color="auto" w:sz="4" w:space="0"/>
            </w:tcBorders>
            <w:vAlign w:val="center"/>
          </w:tcPr>
          <w:p>
            <w:pPr>
              <w:widowControl/>
              <w:spacing w:line="206" w:lineRule="exact"/>
              <w:rPr>
                <w:rFonts w:ascii="宋体" w:hAnsi="宋体" w:cs="宋体"/>
                <w:kern w:val="0"/>
                <w:sz w:val="20"/>
              </w:rPr>
            </w:pPr>
            <w:r>
              <w:rPr>
                <w:rFonts w:hint="eastAsia" w:ascii="宋体" w:hAnsi="宋体" w:cs="宋体"/>
                <w:kern w:val="0"/>
                <w:sz w:val="20"/>
              </w:rPr>
              <w:t>县（市、区）教育部门</w:t>
            </w:r>
          </w:p>
        </w:tc>
        <w:tc>
          <w:tcPr>
            <w:tcW w:w="180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rPr>
            </w:pPr>
            <w:r>
              <w:rPr>
                <w:rFonts w:hint="eastAsia" w:ascii="宋体" w:hAnsi="宋体" w:cs="宋体"/>
                <w:sz w:val="20"/>
              </w:rPr>
              <w:t>■政府网站</w:t>
            </w:r>
          </w:p>
          <w:p>
            <w:pPr>
              <w:rPr>
                <w:rFonts w:ascii="宋体" w:hAnsi="宋体" w:cs="宋体"/>
                <w:sz w:val="20"/>
              </w:rPr>
            </w:pPr>
            <w:r>
              <w:rPr>
                <w:rFonts w:hint="eastAsia" w:ascii="宋体" w:hAnsi="宋体" w:cs="宋体"/>
                <w:sz w:val="20"/>
              </w:rPr>
              <w:t>■政府公报</w:t>
            </w:r>
          </w:p>
          <w:p>
            <w:pPr>
              <w:rPr>
                <w:rFonts w:ascii="宋体" w:hAnsi="宋体" w:cs="宋体"/>
                <w:color w:val="000000"/>
                <w:kern w:val="0"/>
                <w:sz w:val="20"/>
              </w:rPr>
            </w:pPr>
            <w:r>
              <w:rPr>
                <w:rFonts w:hint="eastAsia" w:ascii="宋体" w:hAnsi="宋体" w:cs="宋体"/>
                <w:sz w:val="20"/>
              </w:rPr>
              <w:t>■两微一端</w:t>
            </w:r>
          </w:p>
        </w:tc>
        <w:tc>
          <w:tcPr>
            <w:tcW w:w="60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61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72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53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69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r>
      <w:tr>
        <w:tblPrEx>
          <w:tblCellMar>
            <w:top w:w="0" w:type="dxa"/>
            <w:left w:w="0" w:type="dxa"/>
            <w:bottom w:w="0" w:type="dxa"/>
            <w:right w:w="0" w:type="dxa"/>
          </w:tblCellMar>
        </w:tblPrEx>
        <w:trPr>
          <w:trHeight w:val="1290" w:hRule="atLeast"/>
        </w:trPr>
        <w:tc>
          <w:tcPr>
            <w:tcW w:w="47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2</w:t>
            </w:r>
          </w:p>
        </w:tc>
        <w:tc>
          <w:tcPr>
            <w:tcW w:w="84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教育概况</w:t>
            </w:r>
          </w:p>
        </w:tc>
        <w:tc>
          <w:tcPr>
            <w:tcW w:w="103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20"/>
              </w:rPr>
            </w:pPr>
            <w:r>
              <w:rPr>
                <w:rFonts w:hint="eastAsia" w:ascii="宋体" w:hAnsi="宋体" w:cs="宋体"/>
                <w:sz w:val="20"/>
              </w:rPr>
              <w:t>教育事业发展主要情况</w:t>
            </w:r>
          </w:p>
        </w:tc>
        <w:tc>
          <w:tcPr>
            <w:tcW w:w="219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教育事业发展主要情况</w:t>
            </w:r>
          </w:p>
        </w:tc>
        <w:tc>
          <w:tcPr>
            <w:tcW w:w="174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《统计法》、《政府信息公开条例》、《教育统计管理规定》</w:t>
            </w:r>
          </w:p>
        </w:tc>
        <w:tc>
          <w:tcPr>
            <w:tcW w:w="151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kern w:val="0"/>
                <w:sz w:val="20"/>
              </w:rPr>
              <w:t>信息形成或者变更之日起 20 个工作日内</w:t>
            </w:r>
          </w:p>
        </w:tc>
        <w:tc>
          <w:tcPr>
            <w:tcW w:w="12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kern w:val="0"/>
                <w:sz w:val="20"/>
              </w:rPr>
              <w:t>县（市、区）教育部门</w:t>
            </w:r>
          </w:p>
        </w:tc>
        <w:tc>
          <w:tcPr>
            <w:tcW w:w="180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rPr>
            </w:pPr>
            <w:r>
              <w:rPr>
                <w:rFonts w:hint="eastAsia" w:ascii="宋体" w:hAnsi="宋体" w:cs="宋体"/>
                <w:sz w:val="20"/>
              </w:rPr>
              <w:t>■政府网站</w:t>
            </w:r>
          </w:p>
          <w:p>
            <w:pPr>
              <w:rPr>
                <w:rFonts w:ascii="宋体" w:hAnsi="宋体" w:cs="宋体"/>
                <w:sz w:val="20"/>
              </w:rPr>
            </w:pPr>
            <w:r>
              <w:rPr>
                <w:rFonts w:hint="eastAsia" w:ascii="宋体" w:hAnsi="宋体" w:cs="宋体"/>
                <w:sz w:val="20"/>
              </w:rPr>
              <w:t>■两微一端</w:t>
            </w:r>
          </w:p>
          <w:p>
            <w:pPr>
              <w:rPr>
                <w:rFonts w:ascii="宋体" w:hAnsi="宋体" w:cs="宋体"/>
                <w:color w:val="000000"/>
                <w:kern w:val="0"/>
                <w:sz w:val="20"/>
              </w:rPr>
            </w:pPr>
            <w:r>
              <w:rPr>
                <w:rFonts w:hint="eastAsia" w:ascii="宋体" w:hAnsi="宋体" w:cs="宋体"/>
                <w:sz w:val="20"/>
              </w:rPr>
              <w:t>■公开查阅点</w:t>
            </w:r>
          </w:p>
        </w:tc>
        <w:tc>
          <w:tcPr>
            <w:tcW w:w="60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61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72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53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69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r>
      <w:tr>
        <w:tblPrEx>
          <w:tblCellMar>
            <w:top w:w="0" w:type="dxa"/>
            <w:left w:w="0" w:type="dxa"/>
            <w:bottom w:w="0" w:type="dxa"/>
            <w:right w:w="0" w:type="dxa"/>
          </w:tblCellMar>
        </w:tblPrEx>
        <w:trPr>
          <w:trHeight w:val="1068" w:hRule="atLeast"/>
        </w:trPr>
        <w:tc>
          <w:tcPr>
            <w:tcW w:w="47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84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103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kern w:val="0"/>
                <w:sz w:val="20"/>
              </w:rPr>
              <w:t>教育统计数据</w:t>
            </w:r>
          </w:p>
        </w:tc>
        <w:tc>
          <w:tcPr>
            <w:tcW w:w="219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kern w:val="0"/>
                <w:sz w:val="20"/>
              </w:rPr>
              <w:t>学校数据、在校生数据、教师数据、办学条件数据、县级汇总数据</w:t>
            </w:r>
          </w:p>
        </w:tc>
        <w:tc>
          <w:tcPr>
            <w:tcW w:w="174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151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kern w:val="0"/>
                <w:sz w:val="20"/>
              </w:rPr>
              <w:t>信息形成或者变更之日起 20 个工作日内</w:t>
            </w:r>
          </w:p>
        </w:tc>
        <w:tc>
          <w:tcPr>
            <w:tcW w:w="12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kern w:val="0"/>
                <w:sz w:val="20"/>
              </w:rPr>
              <w:t>县（市、区）教育部门</w:t>
            </w:r>
          </w:p>
        </w:tc>
        <w:tc>
          <w:tcPr>
            <w:tcW w:w="180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rPr>
            </w:pPr>
            <w:r>
              <w:rPr>
                <w:rFonts w:hint="eastAsia" w:ascii="宋体" w:hAnsi="宋体" w:cs="宋体"/>
                <w:sz w:val="20"/>
              </w:rPr>
              <w:t>■政府网站</w:t>
            </w:r>
          </w:p>
          <w:p>
            <w:pPr>
              <w:rPr>
                <w:rFonts w:ascii="宋体" w:hAnsi="宋体" w:cs="宋体"/>
                <w:sz w:val="20"/>
              </w:rPr>
            </w:pPr>
            <w:r>
              <w:rPr>
                <w:rFonts w:hint="eastAsia" w:ascii="宋体" w:hAnsi="宋体" w:cs="宋体"/>
                <w:sz w:val="20"/>
              </w:rPr>
              <w:t>■两微一端</w:t>
            </w:r>
          </w:p>
          <w:p>
            <w:pPr>
              <w:widowControl/>
              <w:spacing w:line="300" w:lineRule="exact"/>
              <w:rPr>
                <w:rFonts w:ascii="宋体" w:hAnsi="宋体" w:cs="宋体"/>
                <w:color w:val="000000"/>
                <w:kern w:val="0"/>
                <w:sz w:val="20"/>
              </w:rPr>
            </w:pPr>
            <w:r>
              <w:rPr>
                <w:rFonts w:hint="eastAsia" w:ascii="宋体" w:hAnsi="宋体" w:cs="宋体"/>
                <w:sz w:val="20"/>
              </w:rPr>
              <w:t>■公开查阅点</w:t>
            </w:r>
          </w:p>
        </w:tc>
        <w:tc>
          <w:tcPr>
            <w:tcW w:w="60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61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72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53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69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r>
      <w:tr>
        <w:tblPrEx>
          <w:tblCellMar>
            <w:top w:w="0" w:type="dxa"/>
            <w:left w:w="0" w:type="dxa"/>
            <w:bottom w:w="0" w:type="dxa"/>
            <w:right w:w="0" w:type="dxa"/>
          </w:tblCellMar>
        </w:tblPrEx>
        <w:trPr>
          <w:trHeight w:val="1080" w:hRule="atLeast"/>
        </w:trPr>
        <w:tc>
          <w:tcPr>
            <w:tcW w:w="47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84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103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sz w:val="20"/>
              </w:rPr>
              <w:t>义务教育学校名录</w:t>
            </w:r>
          </w:p>
        </w:tc>
        <w:tc>
          <w:tcPr>
            <w:tcW w:w="219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学校名称、学校地址、办学层次、办学类型、办公电话</w:t>
            </w:r>
          </w:p>
        </w:tc>
        <w:tc>
          <w:tcPr>
            <w:tcW w:w="174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《政府信息公开条例》</w:t>
            </w:r>
          </w:p>
        </w:tc>
        <w:tc>
          <w:tcPr>
            <w:tcW w:w="151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kern w:val="0"/>
                <w:sz w:val="20"/>
              </w:rPr>
              <w:t>信息形成或者变更之日起 20 个工作日内</w:t>
            </w:r>
          </w:p>
        </w:tc>
        <w:tc>
          <w:tcPr>
            <w:tcW w:w="12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kern w:val="0"/>
                <w:sz w:val="20"/>
              </w:rPr>
              <w:t>县（市、区）教育部门</w:t>
            </w:r>
          </w:p>
        </w:tc>
        <w:tc>
          <w:tcPr>
            <w:tcW w:w="180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rPr>
            </w:pPr>
            <w:r>
              <w:rPr>
                <w:rFonts w:hint="eastAsia" w:ascii="宋体" w:hAnsi="宋体" w:cs="宋体"/>
                <w:sz w:val="20"/>
              </w:rPr>
              <w:t>■政府网站</w:t>
            </w:r>
          </w:p>
          <w:p>
            <w:pPr>
              <w:rPr>
                <w:rFonts w:ascii="宋体" w:hAnsi="宋体" w:cs="宋体"/>
                <w:sz w:val="20"/>
              </w:rPr>
            </w:pPr>
            <w:r>
              <w:rPr>
                <w:rFonts w:hint="eastAsia" w:ascii="宋体" w:hAnsi="宋体" w:cs="宋体"/>
                <w:sz w:val="20"/>
              </w:rPr>
              <w:t>■两微一端</w:t>
            </w:r>
          </w:p>
          <w:p>
            <w:pPr>
              <w:widowControl/>
              <w:spacing w:line="300" w:lineRule="exact"/>
              <w:rPr>
                <w:rFonts w:ascii="宋体" w:hAnsi="宋体" w:cs="宋体"/>
                <w:color w:val="000000"/>
                <w:kern w:val="0"/>
                <w:sz w:val="20"/>
              </w:rPr>
            </w:pPr>
            <w:r>
              <w:rPr>
                <w:rFonts w:hint="eastAsia" w:ascii="宋体" w:hAnsi="宋体" w:cs="宋体"/>
                <w:sz w:val="20"/>
              </w:rPr>
              <w:t>■公开查阅点</w:t>
            </w:r>
          </w:p>
        </w:tc>
        <w:tc>
          <w:tcPr>
            <w:tcW w:w="60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61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72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53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69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r>
      <w:tr>
        <w:tblPrEx>
          <w:tblCellMar>
            <w:top w:w="0" w:type="dxa"/>
            <w:left w:w="0" w:type="dxa"/>
            <w:bottom w:w="0" w:type="dxa"/>
            <w:right w:w="0" w:type="dxa"/>
          </w:tblCellMar>
        </w:tblPrEx>
        <w:trPr>
          <w:trHeight w:val="1080" w:hRule="atLeast"/>
        </w:trPr>
        <w:tc>
          <w:tcPr>
            <w:tcW w:w="474"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3</w:t>
            </w:r>
          </w:p>
        </w:tc>
        <w:tc>
          <w:tcPr>
            <w:tcW w:w="841"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民办学校信息</w:t>
            </w:r>
          </w:p>
        </w:tc>
        <w:tc>
          <w:tcPr>
            <w:tcW w:w="103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sz w:val="20"/>
              </w:rPr>
            </w:pPr>
            <w:r>
              <w:rPr>
                <w:rFonts w:hint="eastAsia" w:ascii="宋体" w:hAnsi="宋体" w:cs="宋体"/>
                <w:sz w:val="20"/>
              </w:rPr>
              <w:t>民办学校办学基本信息</w:t>
            </w:r>
          </w:p>
        </w:tc>
        <w:tc>
          <w:tcPr>
            <w:tcW w:w="219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学校名称、办学许可证、办学规模、联系方式</w:t>
            </w:r>
          </w:p>
        </w:tc>
        <w:tc>
          <w:tcPr>
            <w:tcW w:w="1743"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《民办教育促进法》、《政府信息公开条例》、《国务院关于鼓励社会力量兴办教育 促进民办教育健康发展的若干意见》</w:t>
            </w:r>
          </w:p>
        </w:tc>
        <w:tc>
          <w:tcPr>
            <w:tcW w:w="151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0"/>
              </w:rPr>
            </w:pPr>
            <w:r>
              <w:rPr>
                <w:rFonts w:hint="eastAsia" w:ascii="宋体" w:hAnsi="宋体" w:cs="宋体"/>
                <w:kern w:val="0"/>
                <w:sz w:val="20"/>
              </w:rPr>
              <w:t>信息形成或者变更之日起 20 个工作日内</w:t>
            </w:r>
          </w:p>
        </w:tc>
        <w:tc>
          <w:tcPr>
            <w:tcW w:w="12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0"/>
              </w:rPr>
            </w:pPr>
            <w:r>
              <w:rPr>
                <w:rFonts w:hint="eastAsia" w:ascii="宋体" w:hAnsi="宋体" w:cs="宋体"/>
                <w:kern w:val="0"/>
                <w:sz w:val="20"/>
              </w:rPr>
              <w:t>县（市、区）教育部门</w:t>
            </w:r>
          </w:p>
        </w:tc>
        <w:tc>
          <w:tcPr>
            <w:tcW w:w="180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rPr>
            </w:pPr>
            <w:r>
              <w:rPr>
                <w:rFonts w:hint="eastAsia" w:ascii="宋体" w:hAnsi="宋体" w:cs="宋体"/>
                <w:sz w:val="20"/>
              </w:rPr>
              <w:t>■政府网站</w:t>
            </w:r>
          </w:p>
          <w:p>
            <w:pPr>
              <w:widowControl/>
              <w:spacing w:line="300" w:lineRule="exact"/>
              <w:rPr>
                <w:rFonts w:ascii="宋体" w:hAnsi="宋体" w:cs="宋体"/>
                <w:sz w:val="20"/>
              </w:rPr>
            </w:pPr>
            <w:r>
              <w:rPr>
                <w:rFonts w:hint="eastAsia" w:ascii="宋体" w:hAnsi="宋体" w:cs="宋体"/>
                <w:sz w:val="20"/>
              </w:rPr>
              <w:t>■公开查阅点</w:t>
            </w:r>
          </w:p>
        </w:tc>
        <w:tc>
          <w:tcPr>
            <w:tcW w:w="60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61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72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53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69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r>
      <w:tr>
        <w:tblPrEx>
          <w:tblCellMar>
            <w:top w:w="0" w:type="dxa"/>
            <w:left w:w="0" w:type="dxa"/>
            <w:bottom w:w="0" w:type="dxa"/>
            <w:right w:w="0" w:type="dxa"/>
          </w:tblCellMar>
        </w:tblPrEx>
        <w:trPr>
          <w:trHeight w:val="1080" w:hRule="atLeast"/>
        </w:trPr>
        <w:tc>
          <w:tcPr>
            <w:tcW w:w="474" w:type="dxa"/>
            <w:vMerge w:val="continue"/>
            <w:tcBorders>
              <w:left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841" w:type="dxa"/>
            <w:vMerge w:val="continue"/>
            <w:tcBorders>
              <w:left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103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sz w:val="20"/>
              </w:rPr>
            </w:pPr>
            <w:r>
              <w:rPr>
                <w:rFonts w:hint="eastAsia" w:ascii="宋体" w:hAnsi="宋体" w:cs="宋体"/>
                <w:sz w:val="20"/>
              </w:rPr>
              <w:t>民办学校设立、变更、终止等事项行政审批、备案信息</w:t>
            </w:r>
          </w:p>
        </w:tc>
        <w:tc>
          <w:tcPr>
            <w:tcW w:w="219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法律依据、办理流程、审批结果</w:t>
            </w:r>
          </w:p>
        </w:tc>
        <w:tc>
          <w:tcPr>
            <w:tcW w:w="1743" w:type="dxa"/>
            <w:vMerge w:val="continue"/>
            <w:tcBorders>
              <w:left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151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0"/>
              </w:rPr>
            </w:pPr>
            <w:r>
              <w:rPr>
                <w:rFonts w:hint="eastAsia" w:ascii="宋体" w:hAnsi="宋体" w:cs="宋体"/>
                <w:kern w:val="0"/>
                <w:sz w:val="20"/>
              </w:rPr>
              <w:t>信息形成或者变更之日起 20 个工作日内</w:t>
            </w:r>
          </w:p>
        </w:tc>
        <w:tc>
          <w:tcPr>
            <w:tcW w:w="12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0"/>
              </w:rPr>
            </w:pPr>
            <w:r>
              <w:rPr>
                <w:rFonts w:hint="eastAsia" w:ascii="宋体" w:hAnsi="宋体" w:cs="宋体"/>
                <w:kern w:val="0"/>
                <w:sz w:val="20"/>
              </w:rPr>
              <w:t>县（市、区）教育部门</w:t>
            </w:r>
          </w:p>
        </w:tc>
        <w:tc>
          <w:tcPr>
            <w:tcW w:w="180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rPr>
            </w:pPr>
            <w:r>
              <w:rPr>
                <w:rFonts w:hint="eastAsia" w:ascii="宋体" w:hAnsi="宋体" w:cs="宋体"/>
                <w:sz w:val="20"/>
              </w:rPr>
              <w:t>■政府网站</w:t>
            </w:r>
          </w:p>
          <w:p>
            <w:pPr>
              <w:widowControl/>
              <w:spacing w:line="300" w:lineRule="exact"/>
              <w:rPr>
                <w:rFonts w:ascii="宋体" w:hAnsi="宋体" w:cs="宋体"/>
                <w:sz w:val="20"/>
              </w:rPr>
            </w:pPr>
            <w:r>
              <w:rPr>
                <w:rFonts w:hint="eastAsia" w:ascii="宋体" w:hAnsi="宋体" w:cs="宋体"/>
                <w:sz w:val="20"/>
              </w:rPr>
              <w:t>■公开查阅点</w:t>
            </w:r>
          </w:p>
        </w:tc>
        <w:tc>
          <w:tcPr>
            <w:tcW w:w="60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61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72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53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69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r>
      <w:tr>
        <w:tblPrEx>
          <w:tblCellMar>
            <w:top w:w="0" w:type="dxa"/>
            <w:left w:w="0" w:type="dxa"/>
            <w:bottom w:w="0" w:type="dxa"/>
            <w:right w:w="0" w:type="dxa"/>
          </w:tblCellMar>
        </w:tblPrEx>
        <w:trPr>
          <w:trHeight w:val="1080" w:hRule="atLeast"/>
        </w:trPr>
        <w:tc>
          <w:tcPr>
            <w:tcW w:w="474"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841"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103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sz w:val="20"/>
              </w:rPr>
            </w:pPr>
            <w:r>
              <w:rPr>
                <w:rFonts w:hint="eastAsia" w:ascii="宋体" w:hAnsi="宋体" w:cs="宋体"/>
                <w:sz w:val="20"/>
              </w:rPr>
              <w:t>日常监管信息</w:t>
            </w:r>
          </w:p>
        </w:tc>
        <w:tc>
          <w:tcPr>
            <w:tcW w:w="219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年检指标、年检程序、年检结果、行政处罚信息</w:t>
            </w:r>
          </w:p>
        </w:tc>
        <w:tc>
          <w:tcPr>
            <w:tcW w:w="1743"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151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0"/>
              </w:rPr>
            </w:pPr>
            <w:r>
              <w:rPr>
                <w:rFonts w:hint="eastAsia" w:ascii="宋体" w:hAnsi="宋体" w:cs="宋体"/>
                <w:kern w:val="0"/>
                <w:sz w:val="20"/>
              </w:rPr>
              <w:t>信息形成或者变更之日起 20 个工作日内</w:t>
            </w:r>
          </w:p>
        </w:tc>
        <w:tc>
          <w:tcPr>
            <w:tcW w:w="12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0"/>
              </w:rPr>
            </w:pPr>
            <w:r>
              <w:rPr>
                <w:rFonts w:hint="eastAsia" w:ascii="宋体" w:hAnsi="宋体" w:cs="宋体"/>
                <w:kern w:val="0"/>
                <w:sz w:val="20"/>
              </w:rPr>
              <w:t>县（市、区）教育部门</w:t>
            </w:r>
          </w:p>
        </w:tc>
        <w:tc>
          <w:tcPr>
            <w:tcW w:w="180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rPr>
            </w:pPr>
            <w:r>
              <w:rPr>
                <w:rFonts w:hint="eastAsia" w:ascii="宋体" w:hAnsi="宋体" w:cs="宋体"/>
                <w:sz w:val="20"/>
              </w:rPr>
              <w:t>■政府网站</w:t>
            </w:r>
          </w:p>
          <w:p>
            <w:pPr>
              <w:widowControl/>
              <w:spacing w:line="300" w:lineRule="exact"/>
              <w:rPr>
                <w:rFonts w:ascii="宋体" w:hAnsi="宋体" w:cs="宋体"/>
                <w:sz w:val="20"/>
              </w:rPr>
            </w:pPr>
          </w:p>
        </w:tc>
        <w:tc>
          <w:tcPr>
            <w:tcW w:w="60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61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72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53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69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r>
      <w:tr>
        <w:tblPrEx>
          <w:tblCellMar>
            <w:top w:w="0" w:type="dxa"/>
            <w:left w:w="0" w:type="dxa"/>
            <w:bottom w:w="0" w:type="dxa"/>
            <w:right w:w="0" w:type="dxa"/>
          </w:tblCellMar>
        </w:tblPrEx>
        <w:trPr>
          <w:trHeight w:val="1080" w:hRule="atLeast"/>
        </w:trPr>
        <w:tc>
          <w:tcPr>
            <w:tcW w:w="47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4</w:t>
            </w:r>
          </w:p>
        </w:tc>
        <w:tc>
          <w:tcPr>
            <w:tcW w:w="84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财务信息</w:t>
            </w:r>
          </w:p>
        </w:tc>
        <w:tc>
          <w:tcPr>
            <w:tcW w:w="103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sz w:val="20"/>
              </w:rPr>
            </w:pPr>
            <w:r>
              <w:rPr>
                <w:rFonts w:hint="eastAsia" w:ascii="宋体" w:hAnsi="宋体" w:cs="宋体"/>
                <w:color w:val="000000"/>
                <w:kern w:val="0"/>
                <w:sz w:val="20"/>
              </w:rPr>
              <w:t>财务信息</w:t>
            </w:r>
          </w:p>
        </w:tc>
        <w:tc>
          <w:tcPr>
            <w:tcW w:w="21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20"/>
              </w:rPr>
            </w:pPr>
            <w:r>
              <w:rPr>
                <w:rFonts w:hint="eastAsia" w:ascii="宋体" w:hAnsi="宋体" w:cs="宋体"/>
                <w:sz w:val="20"/>
              </w:rPr>
              <w:t>财务管理及监督办法、年度经费预决算信息、收费项目及收费标准</w:t>
            </w:r>
          </w:p>
        </w:tc>
        <w:tc>
          <w:tcPr>
            <w:tcW w:w="174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《政府信息公开条例》</w:t>
            </w:r>
          </w:p>
        </w:tc>
        <w:tc>
          <w:tcPr>
            <w:tcW w:w="151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0"/>
              </w:rPr>
            </w:pPr>
            <w:r>
              <w:rPr>
                <w:rFonts w:hint="eastAsia" w:ascii="宋体" w:hAnsi="宋体" w:cs="宋体"/>
                <w:kern w:val="0"/>
                <w:sz w:val="20"/>
              </w:rPr>
              <w:t>信息形成或者变更之日起 20 个工作日内</w:t>
            </w:r>
          </w:p>
        </w:tc>
        <w:tc>
          <w:tcPr>
            <w:tcW w:w="12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0"/>
              </w:rPr>
            </w:pPr>
            <w:r>
              <w:rPr>
                <w:rFonts w:hint="eastAsia" w:ascii="宋体" w:hAnsi="宋体" w:cs="宋体"/>
                <w:kern w:val="0"/>
                <w:sz w:val="20"/>
              </w:rPr>
              <w:t>县级、乡级教育部门</w:t>
            </w:r>
          </w:p>
        </w:tc>
        <w:tc>
          <w:tcPr>
            <w:tcW w:w="180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rPr>
            </w:pPr>
            <w:r>
              <w:rPr>
                <w:rFonts w:hint="eastAsia" w:ascii="宋体" w:hAnsi="宋体" w:cs="宋体"/>
                <w:sz w:val="20"/>
              </w:rPr>
              <w:t>■政府网站</w:t>
            </w:r>
          </w:p>
          <w:p>
            <w:pPr>
              <w:widowControl/>
              <w:spacing w:line="300" w:lineRule="exact"/>
              <w:rPr>
                <w:rFonts w:ascii="宋体" w:hAnsi="宋体" w:cs="宋体"/>
                <w:sz w:val="20"/>
              </w:rPr>
            </w:pPr>
            <w:r>
              <w:rPr>
                <w:rFonts w:hint="eastAsia" w:ascii="宋体" w:hAnsi="宋体" w:cs="宋体"/>
                <w:sz w:val="20"/>
              </w:rPr>
              <w:t>■公开查阅点</w:t>
            </w:r>
          </w:p>
        </w:tc>
        <w:tc>
          <w:tcPr>
            <w:tcW w:w="60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61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72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53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69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r>
      <w:tr>
        <w:tblPrEx>
          <w:tblCellMar>
            <w:top w:w="0" w:type="dxa"/>
            <w:left w:w="0" w:type="dxa"/>
            <w:bottom w:w="0" w:type="dxa"/>
            <w:right w:w="0" w:type="dxa"/>
          </w:tblCellMar>
        </w:tblPrEx>
        <w:trPr>
          <w:trHeight w:val="1080" w:hRule="atLeast"/>
        </w:trPr>
        <w:tc>
          <w:tcPr>
            <w:tcW w:w="474"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5</w:t>
            </w:r>
          </w:p>
        </w:tc>
        <w:tc>
          <w:tcPr>
            <w:tcW w:w="841"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招生管理</w:t>
            </w:r>
          </w:p>
        </w:tc>
        <w:tc>
          <w:tcPr>
            <w:tcW w:w="103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sz w:val="20"/>
              </w:rPr>
            </w:pPr>
            <w:r>
              <w:rPr>
                <w:rFonts w:hint="eastAsia" w:ascii="宋体" w:hAnsi="宋体" w:cs="宋体"/>
                <w:sz w:val="20"/>
              </w:rPr>
              <w:t>学校介绍</w:t>
            </w:r>
          </w:p>
        </w:tc>
        <w:tc>
          <w:tcPr>
            <w:tcW w:w="21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20"/>
              </w:rPr>
            </w:pPr>
            <w:r>
              <w:rPr>
                <w:rFonts w:hint="eastAsia" w:ascii="宋体" w:hAnsi="宋体" w:cs="宋体"/>
                <w:sz w:val="20"/>
              </w:rPr>
              <w:t>办学性质、办学地点、办学规模、办学基本条件、联系方式等</w:t>
            </w:r>
          </w:p>
        </w:tc>
        <w:tc>
          <w:tcPr>
            <w:tcW w:w="1743"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20"/>
              </w:rPr>
            </w:pPr>
            <w:r>
              <w:rPr>
                <w:rFonts w:hint="eastAsia" w:ascii="宋体" w:hAnsi="宋体" w:cs="宋体"/>
                <w:sz w:val="20"/>
              </w:rPr>
              <w:t>《政府信息公开条例》、《教育部关于进一步做好小学升入初中免试就近入学工作的实施意见》、《教育部关于推进中小学信息公开工作的意见》</w:t>
            </w:r>
          </w:p>
        </w:tc>
        <w:tc>
          <w:tcPr>
            <w:tcW w:w="151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0"/>
              </w:rPr>
            </w:pPr>
            <w:r>
              <w:rPr>
                <w:rFonts w:hint="eastAsia" w:ascii="宋体" w:hAnsi="宋体" w:cs="宋体"/>
                <w:kern w:val="0"/>
                <w:sz w:val="20"/>
              </w:rPr>
              <w:t>信息形成或者变更之日起 20 个工作日内</w:t>
            </w:r>
          </w:p>
        </w:tc>
        <w:tc>
          <w:tcPr>
            <w:tcW w:w="12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0"/>
              </w:rPr>
            </w:pPr>
            <w:r>
              <w:rPr>
                <w:rFonts w:hint="eastAsia" w:ascii="宋体" w:hAnsi="宋体" w:cs="宋体"/>
                <w:kern w:val="0"/>
                <w:sz w:val="20"/>
              </w:rPr>
              <w:t>县级、乡级教育部门</w:t>
            </w:r>
          </w:p>
        </w:tc>
        <w:tc>
          <w:tcPr>
            <w:tcW w:w="180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rPr>
            </w:pPr>
            <w:r>
              <w:rPr>
                <w:rFonts w:hint="eastAsia" w:ascii="宋体" w:hAnsi="宋体" w:cs="宋体"/>
                <w:sz w:val="20"/>
              </w:rPr>
              <w:t>■政府网站</w:t>
            </w:r>
          </w:p>
          <w:p>
            <w:pPr>
              <w:rPr>
                <w:rFonts w:ascii="宋体" w:hAnsi="宋体" w:cs="宋体"/>
                <w:sz w:val="20"/>
              </w:rPr>
            </w:pPr>
            <w:r>
              <w:rPr>
                <w:rFonts w:hint="eastAsia" w:ascii="宋体" w:hAnsi="宋体" w:cs="宋体"/>
                <w:sz w:val="20"/>
              </w:rPr>
              <w:t>■两微一端</w:t>
            </w:r>
          </w:p>
          <w:p>
            <w:pPr>
              <w:rPr>
                <w:rFonts w:ascii="宋体" w:hAnsi="宋体" w:cs="宋体"/>
                <w:sz w:val="20"/>
              </w:rPr>
            </w:pPr>
            <w:r>
              <w:rPr>
                <w:rFonts w:hint="eastAsia" w:ascii="宋体" w:hAnsi="宋体" w:cs="宋体"/>
                <w:sz w:val="20"/>
              </w:rPr>
              <w:t>■公开查阅点</w:t>
            </w:r>
          </w:p>
        </w:tc>
        <w:tc>
          <w:tcPr>
            <w:tcW w:w="60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61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72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53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69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r>
      <w:tr>
        <w:tblPrEx>
          <w:tblCellMar>
            <w:top w:w="0" w:type="dxa"/>
            <w:left w:w="0" w:type="dxa"/>
            <w:bottom w:w="0" w:type="dxa"/>
            <w:right w:w="0" w:type="dxa"/>
          </w:tblCellMar>
        </w:tblPrEx>
        <w:trPr>
          <w:trHeight w:val="1080" w:hRule="atLeast"/>
        </w:trPr>
        <w:tc>
          <w:tcPr>
            <w:tcW w:w="474" w:type="dxa"/>
            <w:vMerge w:val="continue"/>
            <w:tcBorders>
              <w:left w:val="single" w:color="auto" w:sz="4" w:space="0"/>
              <w:right w:val="single" w:color="auto" w:sz="4" w:space="0"/>
            </w:tcBorders>
            <w:vAlign w:val="center"/>
          </w:tcPr>
          <w:p>
            <w:pPr>
              <w:widowControl/>
              <w:spacing w:line="300" w:lineRule="exact"/>
              <w:rPr>
                <w:rFonts w:ascii="宋体" w:hAnsi="宋体" w:cs="宋体"/>
                <w:color w:val="000000"/>
                <w:kern w:val="0"/>
                <w:sz w:val="20"/>
              </w:rPr>
            </w:pPr>
          </w:p>
        </w:tc>
        <w:tc>
          <w:tcPr>
            <w:tcW w:w="841" w:type="dxa"/>
            <w:vMerge w:val="continue"/>
            <w:tcBorders>
              <w:left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103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sz w:val="20"/>
              </w:rPr>
            </w:pPr>
            <w:r>
              <w:rPr>
                <w:rFonts w:hint="eastAsia" w:ascii="宋体" w:hAnsi="宋体" w:cs="宋体"/>
                <w:sz w:val="20"/>
              </w:rPr>
              <w:t>招生政策</w:t>
            </w:r>
          </w:p>
        </w:tc>
        <w:tc>
          <w:tcPr>
            <w:tcW w:w="21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20"/>
              </w:rPr>
            </w:pPr>
            <w:r>
              <w:rPr>
                <w:rFonts w:hint="eastAsia" w:ascii="宋体" w:hAnsi="宋体" w:cs="宋体"/>
                <w:sz w:val="20"/>
              </w:rPr>
              <w:t>各校招生工作实施方案；随迁子女入学办法；部分适龄儿童或少年延缓入学、休学等特殊需求的政策解读等</w:t>
            </w:r>
          </w:p>
        </w:tc>
        <w:tc>
          <w:tcPr>
            <w:tcW w:w="17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151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0"/>
              </w:rPr>
            </w:pPr>
            <w:r>
              <w:rPr>
                <w:rFonts w:hint="eastAsia" w:ascii="宋体" w:hAnsi="宋体" w:cs="宋体"/>
                <w:kern w:val="0"/>
                <w:sz w:val="20"/>
              </w:rPr>
              <w:t>信息形成或者变更之日起 20 个工作日内</w:t>
            </w:r>
          </w:p>
        </w:tc>
        <w:tc>
          <w:tcPr>
            <w:tcW w:w="12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0"/>
              </w:rPr>
            </w:pPr>
            <w:r>
              <w:rPr>
                <w:rFonts w:hint="eastAsia" w:ascii="宋体" w:hAnsi="宋体" w:cs="宋体"/>
                <w:kern w:val="0"/>
                <w:sz w:val="20"/>
              </w:rPr>
              <w:t>县（市、区）教育部门</w:t>
            </w:r>
          </w:p>
        </w:tc>
        <w:tc>
          <w:tcPr>
            <w:tcW w:w="180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rPr>
            </w:pPr>
            <w:r>
              <w:rPr>
                <w:rFonts w:hint="eastAsia" w:ascii="宋体" w:hAnsi="宋体" w:cs="宋体"/>
                <w:sz w:val="20"/>
              </w:rPr>
              <w:t>■政府网站</w:t>
            </w:r>
          </w:p>
          <w:p>
            <w:pPr>
              <w:rPr>
                <w:rFonts w:ascii="宋体" w:hAnsi="宋体" w:cs="宋体"/>
                <w:sz w:val="20"/>
              </w:rPr>
            </w:pPr>
            <w:r>
              <w:rPr>
                <w:rFonts w:hint="eastAsia" w:ascii="宋体" w:hAnsi="宋体" w:cs="宋体"/>
                <w:sz w:val="20"/>
              </w:rPr>
              <w:t>■两微一端</w:t>
            </w:r>
          </w:p>
          <w:p>
            <w:pPr>
              <w:rPr>
                <w:rFonts w:ascii="宋体" w:hAnsi="宋体" w:cs="宋体"/>
                <w:sz w:val="20"/>
              </w:rPr>
            </w:pPr>
            <w:r>
              <w:rPr>
                <w:rFonts w:hint="eastAsia" w:ascii="宋体" w:hAnsi="宋体" w:cs="宋体"/>
                <w:sz w:val="20"/>
              </w:rPr>
              <w:t>■广播电视</w:t>
            </w:r>
          </w:p>
          <w:p>
            <w:pPr>
              <w:rPr>
                <w:rFonts w:ascii="宋体" w:hAnsi="宋体" w:cs="宋体"/>
                <w:sz w:val="20"/>
              </w:rPr>
            </w:pPr>
            <w:r>
              <w:rPr>
                <w:rFonts w:hint="eastAsia" w:ascii="宋体" w:hAnsi="宋体" w:cs="宋体"/>
                <w:sz w:val="20"/>
              </w:rPr>
              <w:t>■纸质媒体</w:t>
            </w:r>
          </w:p>
          <w:p>
            <w:pPr>
              <w:rPr>
                <w:rFonts w:ascii="宋体" w:hAnsi="宋体" w:cs="宋体"/>
                <w:sz w:val="20"/>
              </w:rPr>
            </w:pPr>
            <w:r>
              <w:rPr>
                <w:rFonts w:hint="eastAsia" w:ascii="宋体" w:hAnsi="宋体" w:cs="宋体"/>
                <w:sz w:val="20"/>
              </w:rPr>
              <w:t>■公开查阅点</w:t>
            </w:r>
          </w:p>
          <w:p>
            <w:pPr>
              <w:rPr>
                <w:rFonts w:ascii="宋体" w:hAnsi="宋体" w:cs="宋体"/>
                <w:sz w:val="20"/>
              </w:rPr>
            </w:pPr>
            <w:r>
              <w:rPr>
                <w:rFonts w:hint="eastAsia" w:ascii="宋体" w:hAnsi="宋体" w:cs="宋体"/>
                <w:sz w:val="20"/>
              </w:rPr>
              <w:t>■社区/企事业单位/村公示栏（电子屏）</w:t>
            </w:r>
          </w:p>
        </w:tc>
        <w:tc>
          <w:tcPr>
            <w:tcW w:w="60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61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72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53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69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r>
      <w:tr>
        <w:tblPrEx>
          <w:tblCellMar>
            <w:top w:w="0" w:type="dxa"/>
            <w:left w:w="0" w:type="dxa"/>
            <w:bottom w:w="0" w:type="dxa"/>
            <w:right w:w="0" w:type="dxa"/>
          </w:tblCellMar>
        </w:tblPrEx>
        <w:trPr>
          <w:trHeight w:val="1080" w:hRule="atLeast"/>
        </w:trPr>
        <w:tc>
          <w:tcPr>
            <w:tcW w:w="474" w:type="dxa"/>
            <w:vMerge w:val="continue"/>
            <w:tcBorders>
              <w:left w:val="single" w:color="auto" w:sz="4" w:space="0"/>
              <w:right w:val="single" w:color="auto" w:sz="4" w:space="0"/>
            </w:tcBorders>
            <w:vAlign w:val="center"/>
          </w:tcPr>
          <w:p>
            <w:pPr>
              <w:widowControl/>
              <w:spacing w:line="300" w:lineRule="exact"/>
              <w:rPr>
                <w:rFonts w:ascii="宋体" w:hAnsi="宋体" w:cs="宋体"/>
                <w:color w:val="000000"/>
                <w:kern w:val="0"/>
                <w:sz w:val="20"/>
              </w:rPr>
            </w:pPr>
          </w:p>
        </w:tc>
        <w:tc>
          <w:tcPr>
            <w:tcW w:w="841" w:type="dxa"/>
            <w:vMerge w:val="continue"/>
            <w:tcBorders>
              <w:left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103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sz w:val="20"/>
              </w:rPr>
            </w:pPr>
            <w:r>
              <w:rPr>
                <w:rFonts w:hint="eastAsia" w:ascii="宋体" w:hAnsi="宋体" w:cs="宋体"/>
                <w:sz w:val="20"/>
              </w:rPr>
              <w:t>招生计划</w:t>
            </w:r>
          </w:p>
        </w:tc>
        <w:tc>
          <w:tcPr>
            <w:tcW w:w="21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rPr>
            </w:pPr>
            <w:r>
              <w:rPr>
                <w:rFonts w:hint="eastAsia" w:ascii="宋体" w:hAnsi="宋体" w:cs="宋体"/>
                <w:sz w:val="20"/>
              </w:rPr>
              <w:t>各校本年度招生计划</w:t>
            </w:r>
          </w:p>
        </w:tc>
        <w:tc>
          <w:tcPr>
            <w:tcW w:w="1743" w:type="dxa"/>
            <w:vMerge w:val="restart"/>
            <w:tcBorders>
              <w:top w:val="single" w:color="auto" w:sz="4" w:space="0"/>
              <w:left w:val="single" w:color="auto" w:sz="4" w:space="0"/>
              <w:right w:val="single" w:color="auto" w:sz="4" w:space="0"/>
            </w:tcBorders>
            <w:vAlign w:val="center"/>
          </w:tcPr>
          <w:p>
            <w:pPr>
              <w:rPr>
                <w:rFonts w:ascii="宋体" w:hAnsi="宋体" w:cs="宋体"/>
                <w:sz w:val="20"/>
              </w:rPr>
            </w:pPr>
            <w:r>
              <w:rPr>
                <w:rFonts w:hint="eastAsia" w:ascii="宋体" w:hAnsi="宋体" w:cs="宋体"/>
                <w:sz w:val="20"/>
              </w:rPr>
              <w:t>《政府信息公开条例》、《教育部关于进一步做好小学升入初中免试就近入学工作的实施意见》《教育部关于推进中小学信息公开工作的意见》</w:t>
            </w:r>
          </w:p>
          <w:p>
            <w:pPr>
              <w:widowControl/>
              <w:spacing w:line="300" w:lineRule="exact"/>
              <w:jc w:val="center"/>
              <w:rPr>
                <w:rFonts w:ascii="宋体" w:hAnsi="宋体" w:cs="宋体"/>
                <w:color w:val="000000"/>
                <w:kern w:val="0"/>
                <w:sz w:val="20"/>
              </w:rPr>
            </w:pPr>
          </w:p>
        </w:tc>
        <w:tc>
          <w:tcPr>
            <w:tcW w:w="151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0"/>
              </w:rPr>
            </w:pPr>
            <w:r>
              <w:rPr>
                <w:rFonts w:hint="eastAsia" w:ascii="宋体" w:hAnsi="宋体" w:cs="宋体"/>
                <w:kern w:val="0"/>
                <w:sz w:val="20"/>
              </w:rPr>
              <w:t>信息形成或者变更之日起 20 个工作日内</w:t>
            </w:r>
          </w:p>
        </w:tc>
        <w:tc>
          <w:tcPr>
            <w:tcW w:w="12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0"/>
              </w:rPr>
            </w:pPr>
            <w:r>
              <w:rPr>
                <w:rFonts w:hint="eastAsia" w:ascii="宋体" w:hAnsi="宋体" w:cs="宋体"/>
                <w:kern w:val="0"/>
                <w:sz w:val="20"/>
              </w:rPr>
              <w:t>县（市、区）教育部门</w:t>
            </w:r>
          </w:p>
        </w:tc>
        <w:tc>
          <w:tcPr>
            <w:tcW w:w="1809" w:type="dxa"/>
            <w:tcBorders>
              <w:top w:val="single" w:color="auto" w:sz="4" w:space="0"/>
              <w:left w:val="single" w:color="auto" w:sz="4" w:space="0"/>
              <w:bottom w:val="single" w:color="auto" w:sz="4" w:space="0"/>
              <w:right w:val="single" w:color="auto" w:sz="4" w:space="0"/>
            </w:tcBorders>
            <w:vAlign w:val="center"/>
          </w:tcPr>
          <w:p>
            <w:r>
              <w:rPr>
                <w:rFonts w:hint="eastAsia"/>
              </w:rPr>
              <w:t>■政府网站</w:t>
            </w:r>
          </w:p>
          <w:p>
            <w:r>
              <w:rPr>
                <w:rFonts w:hint="eastAsia"/>
              </w:rPr>
              <w:t>■两微一端</w:t>
            </w:r>
          </w:p>
          <w:p>
            <w:pPr>
              <w:rPr>
                <w:rFonts w:ascii="宋体" w:hAnsi="宋体" w:cs="宋体"/>
                <w:sz w:val="20"/>
              </w:rPr>
            </w:pPr>
            <w:r>
              <w:rPr>
                <w:rFonts w:hint="eastAsia"/>
              </w:rPr>
              <w:t>■社区/企事业单位/村公示栏（电子屏）</w:t>
            </w:r>
          </w:p>
        </w:tc>
        <w:tc>
          <w:tcPr>
            <w:tcW w:w="60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61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72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53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69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r>
      <w:tr>
        <w:tblPrEx>
          <w:tblCellMar>
            <w:top w:w="0" w:type="dxa"/>
            <w:left w:w="0" w:type="dxa"/>
            <w:bottom w:w="0" w:type="dxa"/>
            <w:right w:w="0" w:type="dxa"/>
          </w:tblCellMar>
        </w:tblPrEx>
        <w:trPr>
          <w:trHeight w:val="1080" w:hRule="atLeast"/>
        </w:trPr>
        <w:tc>
          <w:tcPr>
            <w:tcW w:w="474" w:type="dxa"/>
            <w:vMerge w:val="continue"/>
            <w:tcBorders>
              <w:left w:val="single" w:color="auto" w:sz="4" w:space="0"/>
              <w:bottom w:val="single" w:color="auto" w:sz="4" w:space="0"/>
              <w:right w:val="single" w:color="auto" w:sz="4" w:space="0"/>
            </w:tcBorders>
            <w:vAlign w:val="center"/>
          </w:tcPr>
          <w:p>
            <w:pPr>
              <w:widowControl/>
              <w:spacing w:line="300" w:lineRule="exact"/>
              <w:rPr>
                <w:rFonts w:ascii="宋体" w:hAnsi="宋体" w:cs="宋体"/>
                <w:color w:val="000000"/>
                <w:kern w:val="0"/>
                <w:sz w:val="20"/>
              </w:rPr>
            </w:pPr>
          </w:p>
        </w:tc>
        <w:tc>
          <w:tcPr>
            <w:tcW w:w="841" w:type="dxa"/>
            <w:vMerge w:val="continue"/>
            <w:tcBorders>
              <w:left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103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sz w:val="20"/>
              </w:rPr>
            </w:pPr>
            <w:r>
              <w:rPr>
                <w:rFonts w:hint="eastAsia" w:ascii="宋体" w:hAnsi="宋体" w:cs="宋体"/>
                <w:sz w:val="20"/>
              </w:rPr>
              <w:t>招生范围</w:t>
            </w:r>
          </w:p>
        </w:tc>
        <w:tc>
          <w:tcPr>
            <w:tcW w:w="21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rPr>
            </w:pPr>
            <w:r>
              <w:rPr>
                <w:rFonts w:hint="eastAsia" w:ascii="宋体" w:hAnsi="宋体" w:cs="宋体"/>
                <w:kern w:val="0"/>
                <w:sz w:val="20"/>
              </w:rPr>
              <w:t>招生范围、学区划分详细情况</w:t>
            </w:r>
          </w:p>
        </w:tc>
        <w:tc>
          <w:tcPr>
            <w:tcW w:w="1743" w:type="dxa"/>
            <w:vMerge w:val="continue"/>
            <w:tcBorders>
              <w:left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151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0"/>
              </w:rPr>
            </w:pPr>
            <w:r>
              <w:rPr>
                <w:rFonts w:hint="eastAsia" w:ascii="宋体" w:hAnsi="宋体" w:cs="宋体"/>
                <w:kern w:val="0"/>
                <w:sz w:val="20"/>
              </w:rPr>
              <w:t>信息形成或者变更之日起 20 个工作日内</w:t>
            </w:r>
          </w:p>
        </w:tc>
        <w:tc>
          <w:tcPr>
            <w:tcW w:w="12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0"/>
              </w:rPr>
            </w:pPr>
            <w:r>
              <w:rPr>
                <w:rFonts w:hint="eastAsia" w:ascii="宋体" w:hAnsi="宋体" w:cs="宋体"/>
                <w:kern w:val="0"/>
                <w:sz w:val="20"/>
              </w:rPr>
              <w:t>县（市、区）教育部门</w:t>
            </w:r>
          </w:p>
        </w:tc>
        <w:tc>
          <w:tcPr>
            <w:tcW w:w="180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rPr>
            </w:pPr>
            <w:r>
              <w:rPr>
                <w:rFonts w:hint="eastAsia" w:ascii="宋体" w:hAnsi="宋体" w:cs="宋体"/>
                <w:sz w:val="20"/>
              </w:rPr>
              <w:t>■政府网站</w:t>
            </w:r>
          </w:p>
          <w:p>
            <w:pPr>
              <w:rPr>
                <w:rFonts w:ascii="宋体" w:hAnsi="宋体" w:cs="宋体"/>
                <w:sz w:val="20"/>
              </w:rPr>
            </w:pPr>
            <w:r>
              <w:rPr>
                <w:rFonts w:hint="eastAsia" w:ascii="宋体" w:hAnsi="宋体" w:cs="宋体"/>
                <w:sz w:val="20"/>
              </w:rPr>
              <w:t>■两微一端</w:t>
            </w:r>
          </w:p>
          <w:p>
            <w:pPr>
              <w:rPr>
                <w:rFonts w:ascii="宋体" w:hAnsi="宋体" w:cs="宋体"/>
                <w:sz w:val="20"/>
              </w:rPr>
            </w:pPr>
            <w:r>
              <w:rPr>
                <w:rFonts w:hint="eastAsia" w:ascii="宋体" w:hAnsi="宋体" w:cs="宋体"/>
                <w:sz w:val="20"/>
              </w:rPr>
              <w:t>■公开查阅点</w:t>
            </w:r>
          </w:p>
        </w:tc>
        <w:tc>
          <w:tcPr>
            <w:tcW w:w="60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61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72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53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69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r>
      <w:tr>
        <w:tblPrEx>
          <w:tblCellMar>
            <w:top w:w="0" w:type="dxa"/>
            <w:left w:w="0" w:type="dxa"/>
            <w:bottom w:w="0" w:type="dxa"/>
            <w:right w:w="0" w:type="dxa"/>
          </w:tblCellMar>
        </w:tblPrEx>
        <w:trPr>
          <w:trHeight w:val="1080" w:hRule="atLeast"/>
        </w:trPr>
        <w:tc>
          <w:tcPr>
            <w:tcW w:w="47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宋体" w:hAnsi="宋体" w:cs="宋体"/>
                <w:color w:val="000000"/>
                <w:kern w:val="0"/>
                <w:sz w:val="20"/>
              </w:rPr>
            </w:pPr>
          </w:p>
        </w:tc>
        <w:tc>
          <w:tcPr>
            <w:tcW w:w="841"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103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sz w:val="20"/>
              </w:rPr>
            </w:pPr>
            <w:r>
              <w:rPr>
                <w:rFonts w:hint="eastAsia" w:ascii="宋体" w:hAnsi="宋体" w:cs="宋体"/>
                <w:sz w:val="20"/>
              </w:rPr>
              <w:t>招生结果</w:t>
            </w:r>
          </w:p>
        </w:tc>
        <w:tc>
          <w:tcPr>
            <w:tcW w:w="21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0"/>
              </w:rPr>
            </w:pPr>
            <w:r>
              <w:rPr>
                <w:rFonts w:hint="eastAsia" w:ascii="宋体" w:hAnsi="宋体" w:cs="宋体"/>
                <w:kern w:val="0"/>
                <w:sz w:val="20"/>
              </w:rPr>
              <w:t>各校本年招生结果</w:t>
            </w:r>
          </w:p>
        </w:tc>
        <w:tc>
          <w:tcPr>
            <w:tcW w:w="1743"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151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0"/>
              </w:rPr>
            </w:pPr>
            <w:r>
              <w:rPr>
                <w:rFonts w:hint="eastAsia" w:ascii="宋体" w:hAnsi="宋体" w:cs="宋体"/>
                <w:kern w:val="0"/>
                <w:sz w:val="20"/>
              </w:rPr>
              <w:t>信息形成或者变更之日起 20 个工作日内</w:t>
            </w:r>
          </w:p>
        </w:tc>
        <w:tc>
          <w:tcPr>
            <w:tcW w:w="12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0"/>
              </w:rPr>
            </w:pPr>
            <w:r>
              <w:rPr>
                <w:rFonts w:hint="eastAsia" w:ascii="宋体" w:hAnsi="宋体" w:cs="宋体"/>
                <w:kern w:val="0"/>
                <w:sz w:val="20"/>
              </w:rPr>
              <w:t>县（市、区）教育部门</w:t>
            </w:r>
          </w:p>
        </w:tc>
        <w:tc>
          <w:tcPr>
            <w:tcW w:w="1809" w:type="dxa"/>
            <w:tcBorders>
              <w:top w:val="single" w:color="auto" w:sz="4" w:space="0"/>
              <w:left w:val="single" w:color="auto" w:sz="4" w:space="0"/>
              <w:bottom w:val="single" w:color="auto" w:sz="4" w:space="0"/>
              <w:right w:val="single" w:color="auto" w:sz="4" w:space="0"/>
            </w:tcBorders>
            <w:vAlign w:val="center"/>
          </w:tcPr>
          <w:p>
            <w:r>
              <w:rPr>
                <w:rFonts w:hint="eastAsia"/>
              </w:rPr>
              <w:t>■政府网站</w:t>
            </w:r>
          </w:p>
          <w:p>
            <w:r>
              <w:rPr>
                <w:rFonts w:hint="eastAsia"/>
              </w:rPr>
              <w:t>■两微一端</w:t>
            </w:r>
          </w:p>
          <w:p>
            <w:pPr>
              <w:rPr>
                <w:rFonts w:ascii="宋体" w:hAnsi="宋体" w:cs="宋体"/>
                <w:sz w:val="20"/>
              </w:rPr>
            </w:pPr>
            <w:r>
              <w:rPr>
                <w:rFonts w:hint="eastAsia"/>
              </w:rPr>
              <w:t>■社区/企事业单位/村公示栏（电子屏）</w:t>
            </w:r>
          </w:p>
        </w:tc>
        <w:tc>
          <w:tcPr>
            <w:tcW w:w="60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61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72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53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69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r>
      <w:tr>
        <w:tblPrEx>
          <w:tblCellMar>
            <w:top w:w="0" w:type="dxa"/>
            <w:left w:w="0" w:type="dxa"/>
            <w:bottom w:w="0" w:type="dxa"/>
            <w:right w:w="0" w:type="dxa"/>
          </w:tblCellMar>
        </w:tblPrEx>
        <w:trPr>
          <w:trHeight w:val="1080" w:hRule="atLeast"/>
        </w:trPr>
        <w:tc>
          <w:tcPr>
            <w:tcW w:w="474"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6</w:t>
            </w:r>
          </w:p>
        </w:tc>
        <w:tc>
          <w:tcPr>
            <w:tcW w:w="841"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学生管理</w:t>
            </w:r>
          </w:p>
        </w:tc>
        <w:tc>
          <w:tcPr>
            <w:tcW w:w="103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sz w:val="20"/>
              </w:rPr>
            </w:pPr>
            <w:r>
              <w:rPr>
                <w:rFonts w:hint="eastAsia" w:ascii="宋体" w:hAnsi="宋体" w:cs="宋体"/>
                <w:sz w:val="20"/>
              </w:rPr>
              <w:t>学籍管理</w:t>
            </w:r>
          </w:p>
        </w:tc>
        <w:tc>
          <w:tcPr>
            <w:tcW w:w="21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0"/>
              </w:rPr>
            </w:pPr>
            <w:r>
              <w:rPr>
                <w:rFonts w:hint="eastAsia"/>
              </w:rPr>
              <w:t>区域内义务教育阶段学生休学、复学、转学相关政策及所需材料和办理流程；适龄儿童延缓入学所需材料及办理流程；学籍证明、毕（结）业证书遗失办理学历证明确认</w:t>
            </w:r>
          </w:p>
        </w:tc>
        <w:tc>
          <w:tcPr>
            <w:tcW w:w="174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20"/>
              </w:rPr>
            </w:pPr>
            <w:r>
              <w:rPr>
                <w:rFonts w:hint="eastAsia"/>
              </w:rPr>
              <w:t>《义务教育法》、《政府信息公开条例》、《中小学生学籍管理办法》</w:t>
            </w:r>
          </w:p>
        </w:tc>
        <w:tc>
          <w:tcPr>
            <w:tcW w:w="151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0"/>
              </w:rPr>
            </w:pPr>
            <w:r>
              <w:rPr>
                <w:rFonts w:hint="eastAsia" w:ascii="宋体" w:hAnsi="宋体" w:cs="宋体"/>
                <w:kern w:val="0"/>
                <w:sz w:val="20"/>
              </w:rPr>
              <w:t>信息形成或者变更之日起 20 个工作日内</w:t>
            </w:r>
          </w:p>
        </w:tc>
        <w:tc>
          <w:tcPr>
            <w:tcW w:w="12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0"/>
              </w:rPr>
            </w:pPr>
            <w:r>
              <w:rPr>
                <w:rFonts w:hint="eastAsia" w:ascii="宋体" w:hAnsi="宋体" w:cs="宋体"/>
                <w:kern w:val="0"/>
                <w:sz w:val="20"/>
              </w:rPr>
              <w:t>县（市、区）教育部门</w:t>
            </w:r>
          </w:p>
        </w:tc>
        <w:tc>
          <w:tcPr>
            <w:tcW w:w="1809" w:type="dxa"/>
            <w:tcBorders>
              <w:top w:val="single" w:color="auto" w:sz="4" w:space="0"/>
              <w:left w:val="single" w:color="auto" w:sz="4" w:space="0"/>
              <w:bottom w:val="single" w:color="auto" w:sz="4" w:space="0"/>
              <w:right w:val="single" w:color="auto" w:sz="4" w:space="0"/>
            </w:tcBorders>
            <w:vAlign w:val="center"/>
          </w:tcPr>
          <w:p>
            <w:r>
              <w:rPr>
                <w:rFonts w:hint="eastAsia"/>
              </w:rPr>
              <w:t>■政府网站</w:t>
            </w:r>
          </w:p>
          <w:p>
            <w:r>
              <w:rPr>
                <w:rFonts w:hint="eastAsia"/>
              </w:rPr>
              <w:t>■两微一端</w:t>
            </w:r>
          </w:p>
          <w:p>
            <w:r>
              <w:rPr>
                <w:rFonts w:hint="eastAsia"/>
              </w:rPr>
              <w:t>■其他：中小学生学籍管理系统</w:t>
            </w:r>
          </w:p>
          <w:p/>
        </w:tc>
        <w:tc>
          <w:tcPr>
            <w:tcW w:w="60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61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72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53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69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r>
      <w:tr>
        <w:tblPrEx>
          <w:tblCellMar>
            <w:top w:w="0" w:type="dxa"/>
            <w:left w:w="0" w:type="dxa"/>
            <w:bottom w:w="0" w:type="dxa"/>
            <w:right w:w="0" w:type="dxa"/>
          </w:tblCellMar>
        </w:tblPrEx>
        <w:trPr>
          <w:trHeight w:val="1080" w:hRule="atLeast"/>
        </w:trPr>
        <w:tc>
          <w:tcPr>
            <w:tcW w:w="474" w:type="dxa"/>
            <w:vMerge w:val="continue"/>
            <w:tcBorders>
              <w:left w:val="single" w:color="auto" w:sz="4" w:space="0"/>
              <w:right w:val="single" w:color="auto" w:sz="4" w:space="0"/>
            </w:tcBorders>
            <w:vAlign w:val="center"/>
          </w:tcPr>
          <w:p>
            <w:pPr>
              <w:widowControl/>
              <w:spacing w:line="300" w:lineRule="exact"/>
              <w:rPr>
                <w:rFonts w:ascii="宋体" w:hAnsi="宋体" w:cs="宋体"/>
                <w:color w:val="000000"/>
                <w:kern w:val="0"/>
                <w:sz w:val="20"/>
              </w:rPr>
            </w:pPr>
          </w:p>
        </w:tc>
        <w:tc>
          <w:tcPr>
            <w:tcW w:w="841" w:type="dxa"/>
            <w:vMerge w:val="continue"/>
            <w:tcBorders>
              <w:left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103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sz w:val="20"/>
              </w:rPr>
            </w:pPr>
            <w:r>
              <w:rPr>
                <w:rFonts w:hint="eastAsia" w:ascii="宋体" w:hAnsi="宋体" w:cs="宋体"/>
                <w:sz w:val="20"/>
              </w:rPr>
              <w:t>义务教育学生资助政策</w:t>
            </w:r>
          </w:p>
        </w:tc>
        <w:tc>
          <w:tcPr>
            <w:tcW w:w="2198" w:type="dxa"/>
            <w:tcBorders>
              <w:top w:val="single" w:color="auto" w:sz="4" w:space="0"/>
              <w:left w:val="single" w:color="auto" w:sz="4" w:space="0"/>
              <w:bottom w:val="single" w:color="auto" w:sz="4" w:space="0"/>
              <w:right w:val="single" w:color="auto" w:sz="4" w:space="0"/>
            </w:tcBorders>
            <w:vAlign w:val="center"/>
          </w:tcPr>
          <w:p>
            <w:r>
              <w:rPr>
                <w:rFonts w:hint="eastAsia"/>
              </w:rPr>
              <w:t>统一城乡义务教育“两免一补”政策</w:t>
            </w:r>
          </w:p>
          <w:p>
            <w:pPr>
              <w:rPr>
                <w:rFonts w:ascii="宋体" w:hAnsi="宋体" w:cs="宋体"/>
                <w:kern w:val="0"/>
                <w:sz w:val="20"/>
              </w:rPr>
            </w:pPr>
          </w:p>
        </w:tc>
        <w:tc>
          <w:tcPr>
            <w:tcW w:w="1743" w:type="dxa"/>
            <w:tcBorders>
              <w:top w:val="single" w:color="auto" w:sz="4" w:space="0"/>
              <w:left w:val="single" w:color="auto" w:sz="4" w:space="0"/>
              <w:bottom w:val="single" w:color="auto" w:sz="4" w:space="0"/>
              <w:right w:val="single" w:color="auto" w:sz="4" w:space="0"/>
            </w:tcBorders>
            <w:vAlign w:val="center"/>
          </w:tcPr>
          <w:p>
            <w:r>
              <w:rPr>
                <w:rFonts w:hint="eastAsia"/>
              </w:rPr>
              <w:t>《政府信息公开条例》、《国务院关于进一步完善城乡义务教育经费保障机制的通知》</w:t>
            </w:r>
          </w:p>
          <w:p>
            <w:pPr>
              <w:widowControl/>
              <w:spacing w:line="300" w:lineRule="exact"/>
              <w:jc w:val="center"/>
              <w:rPr>
                <w:rFonts w:ascii="宋体" w:hAnsi="宋体" w:cs="宋体"/>
                <w:color w:val="000000"/>
                <w:kern w:val="0"/>
                <w:sz w:val="20"/>
              </w:rPr>
            </w:pPr>
          </w:p>
        </w:tc>
        <w:tc>
          <w:tcPr>
            <w:tcW w:w="151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0"/>
              </w:rPr>
            </w:pPr>
            <w:r>
              <w:rPr>
                <w:rFonts w:hint="eastAsia" w:ascii="宋体" w:hAnsi="宋体" w:cs="宋体"/>
                <w:kern w:val="0"/>
                <w:sz w:val="20"/>
              </w:rPr>
              <w:t>信息形成或者变更之日起 20 个工作日内</w:t>
            </w:r>
          </w:p>
        </w:tc>
        <w:tc>
          <w:tcPr>
            <w:tcW w:w="12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0"/>
              </w:rPr>
            </w:pPr>
            <w:r>
              <w:rPr>
                <w:rFonts w:hint="eastAsia" w:ascii="宋体" w:hAnsi="宋体" w:cs="宋体"/>
                <w:kern w:val="0"/>
                <w:sz w:val="20"/>
              </w:rPr>
              <w:t>县级、乡级教育部门</w:t>
            </w:r>
          </w:p>
        </w:tc>
        <w:tc>
          <w:tcPr>
            <w:tcW w:w="1809" w:type="dxa"/>
            <w:tcBorders>
              <w:top w:val="single" w:color="auto" w:sz="4" w:space="0"/>
              <w:left w:val="single" w:color="auto" w:sz="4" w:space="0"/>
              <w:bottom w:val="single" w:color="auto" w:sz="4" w:space="0"/>
              <w:right w:val="single" w:color="auto" w:sz="4" w:space="0"/>
            </w:tcBorders>
            <w:vAlign w:val="center"/>
          </w:tcPr>
          <w:p>
            <w:r>
              <w:rPr>
                <w:rFonts w:hint="eastAsia"/>
              </w:rPr>
              <w:t>■政府网站</w:t>
            </w:r>
          </w:p>
          <w:p>
            <w:r>
              <w:rPr>
                <w:rFonts w:hint="eastAsia"/>
              </w:rPr>
              <w:t>■两微一端</w:t>
            </w:r>
          </w:p>
          <w:p>
            <w:r>
              <w:rPr>
                <w:rFonts w:hint="eastAsia"/>
              </w:rPr>
              <w:t>■公开查阅点</w:t>
            </w:r>
          </w:p>
          <w:p>
            <w:r>
              <w:rPr>
                <w:rFonts w:hint="eastAsia"/>
              </w:rPr>
              <w:t>■社区/企事业单位/村公示栏（电子屏）</w:t>
            </w:r>
          </w:p>
        </w:tc>
        <w:tc>
          <w:tcPr>
            <w:tcW w:w="60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61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72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53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69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r>
      <w:tr>
        <w:tblPrEx>
          <w:tblCellMar>
            <w:top w:w="0" w:type="dxa"/>
            <w:left w:w="0" w:type="dxa"/>
            <w:bottom w:w="0" w:type="dxa"/>
            <w:right w:w="0" w:type="dxa"/>
          </w:tblCellMar>
        </w:tblPrEx>
        <w:trPr>
          <w:trHeight w:val="1301" w:hRule="atLeast"/>
        </w:trPr>
        <w:tc>
          <w:tcPr>
            <w:tcW w:w="474" w:type="dxa"/>
            <w:vMerge w:val="continue"/>
            <w:tcBorders>
              <w:left w:val="single" w:color="auto" w:sz="4" w:space="0"/>
              <w:right w:val="single" w:color="auto" w:sz="4" w:space="0"/>
            </w:tcBorders>
            <w:vAlign w:val="center"/>
          </w:tcPr>
          <w:p>
            <w:pPr>
              <w:widowControl/>
              <w:spacing w:line="300" w:lineRule="exact"/>
              <w:rPr>
                <w:rFonts w:ascii="宋体" w:hAnsi="宋体" w:cs="宋体"/>
                <w:color w:val="000000"/>
                <w:kern w:val="0"/>
                <w:sz w:val="20"/>
              </w:rPr>
            </w:pPr>
          </w:p>
        </w:tc>
        <w:tc>
          <w:tcPr>
            <w:tcW w:w="841" w:type="dxa"/>
            <w:vMerge w:val="continue"/>
            <w:tcBorders>
              <w:left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103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sz w:val="20"/>
              </w:rPr>
            </w:pPr>
            <w:r>
              <w:rPr>
                <w:rFonts w:hint="eastAsia" w:ascii="宋体" w:hAnsi="宋体" w:cs="宋体"/>
                <w:sz w:val="20"/>
              </w:rPr>
              <w:t>学生评优奖励</w:t>
            </w:r>
          </w:p>
        </w:tc>
        <w:tc>
          <w:tcPr>
            <w:tcW w:w="2198" w:type="dxa"/>
            <w:tcBorders>
              <w:top w:val="single" w:color="auto" w:sz="4" w:space="0"/>
              <w:left w:val="single" w:color="auto" w:sz="4" w:space="0"/>
              <w:bottom w:val="single" w:color="auto" w:sz="4" w:space="0"/>
              <w:right w:val="single" w:color="auto" w:sz="4" w:space="0"/>
            </w:tcBorders>
            <w:vAlign w:val="center"/>
          </w:tcPr>
          <w:p>
            <w:r>
              <w:rPr>
                <w:rFonts w:hint="eastAsia"/>
              </w:rPr>
              <w:t>省市县“三好学生”“优秀学生干部”评选标准；评比方法；表彰名单等</w:t>
            </w:r>
          </w:p>
          <w:p>
            <w:pPr>
              <w:rPr>
                <w:rFonts w:ascii="宋体" w:hAnsi="宋体" w:cs="宋体"/>
                <w:kern w:val="0"/>
                <w:sz w:val="20"/>
              </w:rPr>
            </w:pPr>
          </w:p>
        </w:tc>
        <w:tc>
          <w:tcPr>
            <w:tcW w:w="1743" w:type="dxa"/>
            <w:tcBorders>
              <w:top w:val="single" w:color="auto" w:sz="4" w:space="0"/>
              <w:left w:val="single" w:color="auto" w:sz="4" w:space="0"/>
              <w:bottom w:val="single" w:color="auto" w:sz="4" w:space="0"/>
              <w:right w:val="single" w:color="auto" w:sz="4" w:space="0"/>
            </w:tcBorders>
            <w:vAlign w:val="center"/>
          </w:tcPr>
          <w:p>
            <w:r>
              <w:rPr>
                <w:rFonts w:hint="eastAsia"/>
              </w:rPr>
              <w:t>《政府信息公开条例》，当地省市县表彰文件</w:t>
            </w:r>
          </w:p>
          <w:p>
            <w:pPr>
              <w:widowControl/>
              <w:spacing w:line="300" w:lineRule="exact"/>
              <w:jc w:val="center"/>
              <w:rPr>
                <w:rFonts w:ascii="宋体" w:hAnsi="宋体" w:cs="宋体"/>
                <w:color w:val="000000"/>
                <w:kern w:val="0"/>
                <w:sz w:val="20"/>
              </w:rPr>
            </w:pPr>
          </w:p>
        </w:tc>
        <w:tc>
          <w:tcPr>
            <w:tcW w:w="151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0"/>
              </w:rPr>
            </w:pPr>
            <w:r>
              <w:rPr>
                <w:rFonts w:hint="eastAsia" w:ascii="宋体" w:hAnsi="宋体" w:cs="宋体"/>
                <w:kern w:val="0"/>
                <w:sz w:val="20"/>
              </w:rPr>
              <w:t>信息形成或者变更之日起 20 个工作日内</w:t>
            </w:r>
          </w:p>
        </w:tc>
        <w:tc>
          <w:tcPr>
            <w:tcW w:w="12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0"/>
              </w:rPr>
            </w:pPr>
            <w:r>
              <w:rPr>
                <w:rFonts w:hint="eastAsia" w:ascii="宋体" w:hAnsi="宋体" w:cs="宋体"/>
                <w:kern w:val="0"/>
                <w:sz w:val="20"/>
              </w:rPr>
              <w:t>县（市、区）教育部门</w:t>
            </w:r>
          </w:p>
        </w:tc>
        <w:tc>
          <w:tcPr>
            <w:tcW w:w="1809" w:type="dxa"/>
            <w:tcBorders>
              <w:top w:val="single" w:color="auto" w:sz="4" w:space="0"/>
              <w:left w:val="single" w:color="auto" w:sz="4" w:space="0"/>
              <w:bottom w:val="single" w:color="auto" w:sz="4" w:space="0"/>
              <w:right w:val="single" w:color="auto" w:sz="4" w:space="0"/>
            </w:tcBorders>
            <w:vAlign w:val="center"/>
          </w:tcPr>
          <w:p>
            <w:r>
              <w:rPr>
                <w:rFonts w:hint="eastAsia"/>
              </w:rPr>
              <w:t>■政府网站</w:t>
            </w:r>
          </w:p>
          <w:p>
            <w:r>
              <w:rPr>
                <w:rFonts w:hint="eastAsia"/>
              </w:rPr>
              <w:t>■两微一端</w:t>
            </w:r>
          </w:p>
          <w:p>
            <w:r>
              <w:rPr>
                <w:rFonts w:hint="eastAsia"/>
              </w:rPr>
              <w:t>■社区/企事业单位/村公示栏（电子屏）</w:t>
            </w:r>
          </w:p>
        </w:tc>
        <w:tc>
          <w:tcPr>
            <w:tcW w:w="60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61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72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53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69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r>
      <w:tr>
        <w:tblPrEx>
          <w:tblCellMar>
            <w:top w:w="0" w:type="dxa"/>
            <w:left w:w="0" w:type="dxa"/>
            <w:bottom w:w="0" w:type="dxa"/>
            <w:right w:w="0" w:type="dxa"/>
          </w:tblCellMar>
        </w:tblPrEx>
        <w:trPr>
          <w:trHeight w:val="1080" w:hRule="atLeast"/>
        </w:trPr>
        <w:tc>
          <w:tcPr>
            <w:tcW w:w="474" w:type="dxa"/>
            <w:vMerge w:val="continue"/>
            <w:tcBorders>
              <w:left w:val="single" w:color="auto" w:sz="4" w:space="0"/>
              <w:bottom w:val="single" w:color="auto" w:sz="4" w:space="0"/>
              <w:right w:val="single" w:color="auto" w:sz="4" w:space="0"/>
            </w:tcBorders>
            <w:vAlign w:val="center"/>
          </w:tcPr>
          <w:p>
            <w:pPr>
              <w:widowControl/>
              <w:spacing w:line="300" w:lineRule="exact"/>
              <w:rPr>
                <w:rFonts w:ascii="宋体" w:hAnsi="宋体" w:cs="宋体"/>
                <w:color w:val="000000"/>
                <w:kern w:val="0"/>
                <w:sz w:val="20"/>
              </w:rPr>
            </w:pPr>
          </w:p>
        </w:tc>
        <w:tc>
          <w:tcPr>
            <w:tcW w:w="841"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103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sz w:val="20"/>
              </w:rPr>
            </w:pPr>
            <w:r>
              <w:rPr>
                <w:rFonts w:hint="eastAsia" w:ascii="宋体" w:hAnsi="宋体" w:cs="宋体"/>
                <w:sz w:val="20"/>
              </w:rPr>
              <w:t>优待政策</w:t>
            </w:r>
          </w:p>
        </w:tc>
        <w:tc>
          <w:tcPr>
            <w:tcW w:w="2198" w:type="dxa"/>
            <w:tcBorders>
              <w:top w:val="single" w:color="auto" w:sz="4" w:space="0"/>
              <w:left w:val="single" w:color="auto" w:sz="4" w:space="0"/>
              <w:bottom w:val="single" w:color="auto" w:sz="4" w:space="0"/>
              <w:right w:val="single" w:color="auto" w:sz="4" w:space="0"/>
            </w:tcBorders>
            <w:vAlign w:val="center"/>
          </w:tcPr>
          <w:p>
            <w:r>
              <w:rPr>
                <w:rFonts w:hint="eastAsia"/>
              </w:rPr>
              <w:t>军人子女参加中考优待确认办理的材料、流程和政策要求；少数民族考生中考加分确认办理的材料、流程和政策要求；归侨学生、归侨子女、华侨子女和港澳台籍考生中考加分确认；公安英烈和因公牺牲伤残公安民警子女教育优待细则；综合性消防救援队伍人员及其子女教育优待细则</w:t>
            </w:r>
          </w:p>
          <w:p>
            <w:pPr>
              <w:rPr>
                <w:rFonts w:ascii="宋体" w:hAnsi="宋体" w:cs="宋体"/>
                <w:kern w:val="0"/>
                <w:sz w:val="20"/>
              </w:rPr>
            </w:pPr>
          </w:p>
        </w:tc>
        <w:tc>
          <w:tcPr>
            <w:tcW w:w="1743" w:type="dxa"/>
            <w:tcBorders>
              <w:top w:val="single" w:color="auto" w:sz="4" w:space="0"/>
              <w:left w:val="single" w:color="auto" w:sz="4" w:space="0"/>
              <w:bottom w:val="single" w:color="auto" w:sz="4" w:space="0"/>
              <w:right w:val="single" w:color="auto" w:sz="4" w:space="0"/>
            </w:tcBorders>
            <w:vAlign w:val="center"/>
          </w:tcPr>
          <w:p>
            <w:r>
              <w:rPr>
                <w:rFonts w:hint="eastAsia"/>
              </w:rPr>
              <w:t>《政府信息公开条例》、《军人子女教育优待办法》、《国务院办公厅关于严格执行党和国家民族政策有关问题的通知》、《归侨侨眷权益保护法》、《教育部、国务院台湾事务办公室关于进一步做好台湾同胞子女在大陆中小学和幼儿园就读工作的若干意见》等</w:t>
            </w:r>
          </w:p>
          <w:p>
            <w:pPr>
              <w:widowControl/>
              <w:spacing w:line="300" w:lineRule="exact"/>
              <w:jc w:val="center"/>
              <w:rPr>
                <w:rFonts w:ascii="宋体" w:hAnsi="宋体" w:cs="宋体"/>
                <w:color w:val="000000"/>
                <w:kern w:val="0"/>
                <w:sz w:val="20"/>
              </w:rPr>
            </w:pPr>
          </w:p>
        </w:tc>
        <w:tc>
          <w:tcPr>
            <w:tcW w:w="151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0"/>
              </w:rPr>
            </w:pPr>
            <w:r>
              <w:rPr>
                <w:rFonts w:hint="eastAsia" w:ascii="宋体" w:hAnsi="宋体" w:cs="宋体"/>
                <w:kern w:val="0"/>
                <w:sz w:val="20"/>
              </w:rPr>
              <w:t>信息形成或者变更之日起 20 个工作日内</w:t>
            </w:r>
          </w:p>
        </w:tc>
        <w:tc>
          <w:tcPr>
            <w:tcW w:w="12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0"/>
              </w:rPr>
            </w:pPr>
            <w:r>
              <w:rPr>
                <w:rFonts w:hint="eastAsia" w:ascii="宋体" w:hAnsi="宋体" w:cs="宋体"/>
                <w:kern w:val="0"/>
                <w:sz w:val="20"/>
              </w:rPr>
              <w:t>县（市、区）教育部门</w:t>
            </w:r>
          </w:p>
        </w:tc>
        <w:tc>
          <w:tcPr>
            <w:tcW w:w="1809" w:type="dxa"/>
            <w:tcBorders>
              <w:top w:val="single" w:color="auto" w:sz="4" w:space="0"/>
              <w:left w:val="single" w:color="auto" w:sz="4" w:space="0"/>
              <w:bottom w:val="single" w:color="auto" w:sz="4" w:space="0"/>
              <w:right w:val="single" w:color="auto" w:sz="4" w:space="0"/>
            </w:tcBorders>
            <w:vAlign w:val="center"/>
          </w:tcPr>
          <w:p>
            <w:r>
              <w:rPr>
                <w:rFonts w:hint="eastAsia"/>
              </w:rPr>
              <w:t>■政府网站</w:t>
            </w:r>
          </w:p>
          <w:p>
            <w:r>
              <w:rPr>
                <w:rFonts w:hint="eastAsia"/>
              </w:rPr>
              <w:t>■两微一端</w:t>
            </w:r>
          </w:p>
          <w:p>
            <w:r>
              <w:rPr>
                <w:rFonts w:hint="eastAsia"/>
              </w:rPr>
              <w:t>■公开查阅点</w:t>
            </w:r>
          </w:p>
          <w:p/>
        </w:tc>
        <w:tc>
          <w:tcPr>
            <w:tcW w:w="60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61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72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53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69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r>
    </w:tbl>
    <w:p/>
    <w:tbl>
      <w:tblPr>
        <w:tblStyle w:val="7"/>
        <w:tblpPr w:leftFromText="180" w:rightFromText="180" w:vertAnchor="text" w:horzAnchor="page" w:tblpX="1013" w:tblpY="1"/>
        <w:tblOverlap w:val="never"/>
        <w:tblW w:w="14756" w:type="dxa"/>
        <w:tblInd w:w="0" w:type="dxa"/>
        <w:tblLayout w:type="autofit"/>
        <w:tblCellMar>
          <w:top w:w="0" w:type="dxa"/>
          <w:left w:w="0" w:type="dxa"/>
          <w:bottom w:w="0" w:type="dxa"/>
          <w:right w:w="0" w:type="dxa"/>
        </w:tblCellMar>
      </w:tblPr>
      <w:tblGrid>
        <w:gridCol w:w="474"/>
        <w:gridCol w:w="841"/>
        <w:gridCol w:w="1038"/>
        <w:gridCol w:w="2198"/>
        <w:gridCol w:w="1743"/>
        <w:gridCol w:w="1510"/>
        <w:gridCol w:w="1290"/>
        <w:gridCol w:w="1809"/>
        <w:gridCol w:w="600"/>
        <w:gridCol w:w="612"/>
        <w:gridCol w:w="725"/>
        <w:gridCol w:w="534"/>
        <w:gridCol w:w="690"/>
        <w:gridCol w:w="692"/>
      </w:tblGrid>
      <w:tr>
        <w:tblPrEx>
          <w:tblCellMar>
            <w:top w:w="0" w:type="dxa"/>
            <w:left w:w="0" w:type="dxa"/>
            <w:bottom w:w="0" w:type="dxa"/>
            <w:right w:w="0" w:type="dxa"/>
          </w:tblCellMar>
        </w:tblPrEx>
        <w:trPr>
          <w:trHeight w:val="1080" w:hRule="atLeast"/>
        </w:trPr>
        <w:tc>
          <w:tcPr>
            <w:tcW w:w="474"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7</w:t>
            </w:r>
          </w:p>
        </w:tc>
        <w:tc>
          <w:tcPr>
            <w:tcW w:w="841"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教师管理</w:t>
            </w:r>
          </w:p>
        </w:tc>
        <w:tc>
          <w:tcPr>
            <w:tcW w:w="103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sz w:val="20"/>
              </w:rPr>
            </w:pPr>
            <w:r>
              <w:rPr>
                <w:rFonts w:hint="eastAsia" w:ascii="宋体" w:hAnsi="宋体" w:cs="宋体"/>
                <w:sz w:val="20"/>
              </w:rPr>
              <w:t>教育培训</w:t>
            </w:r>
          </w:p>
        </w:tc>
        <w:tc>
          <w:tcPr>
            <w:tcW w:w="21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0"/>
              </w:rPr>
            </w:pPr>
            <w:r>
              <w:rPr>
                <w:rFonts w:hint="eastAsia" w:ascii="宋体" w:hAnsi="宋体" w:cs="宋体"/>
                <w:kern w:val="0"/>
                <w:sz w:val="20"/>
              </w:rPr>
              <w:t>教师培训政策文件、培训项目组织实施通知</w:t>
            </w:r>
          </w:p>
        </w:tc>
        <w:tc>
          <w:tcPr>
            <w:tcW w:w="174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20"/>
              </w:rPr>
            </w:pPr>
            <w:r>
              <w:rPr>
                <w:rFonts w:hint="eastAsia"/>
              </w:rPr>
              <w:t>《教育法》、《教师法》、《中小学教师继续教育规定》</w:t>
            </w:r>
          </w:p>
        </w:tc>
        <w:tc>
          <w:tcPr>
            <w:tcW w:w="151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0"/>
              </w:rPr>
            </w:pPr>
            <w:r>
              <w:rPr>
                <w:rFonts w:hint="eastAsia" w:ascii="宋体" w:hAnsi="宋体" w:cs="宋体"/>
                <w:kern w:val="0"/>
                <w:sz w:val="20"/>
              </w:rPr>
              <w:t>信息形成或者变更之日起 20 个工作日内</w:t>
            </w:r>
          </w:p>
        </w:tc>
        <w:tc>
          <w:tcPr>
            <w:tcW w:w="12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0"/>
              </w:rPr>
            </w:pPr>
            <w:r>
              <w:rPr>
                <w:rFonts w:hint="eastAsia" w:ascii="宋体" w:hAnsi="宋体" w:cs="宋体"/>
                <w:kern w:val="0"/>
                <w:sz w:val="20"/>
              </w:rPr>
              <w:t>县（市、区）教育部门</w:t>
            </w:r>
          </w:p>
        </w:tc>
        <w:tc>
          <w:tcPr>
            <w:tcW w:w="1809" w:type="dxa"/>
            <w:tcBorders>
              <w:top w:val="single" w:color="auto" w:sz="4" w:space="0"/>
              <w:left w:val="single" w:color="auto" w:sz="4" w:space="0"/>
              <w:bottom w:val="single" w:color="auto" w:sz="4" w:space="0"/>
              <w:right w:val="single" w:color="auto" w:sz="4" w:space="0"/>
            </w:tcBorders>
            <w:vAlign w:val="center"/>
          </w:tcPr>
          <w:p>
            <w:r>
              <w:rPr>
                <w:rFonts w:hint="eastAsia"/>
              </w:rPr>
              <w:t>■政府网站</w:t>
            </w:r>
          </w:p>
          <w:p>
            <w:r>
              <w:rPr>
                <w:rFonts w:hint="eastAsia"/>
              </w:rPr>
              <w:t>■两微一端</w:t>
            </w:r>
          </w:p>
        </w:tc>
        <w:tc>
          <w:tcPr>
            <w:tcW w:w="60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61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72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53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69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r>
      <w:tr>
        <w:tblPrEx>
          <w:tblCellMar>
            <w:top w:w="0" w:type="dxa"/>
            <w:left w:w="0" w:type="dxa"/>
            <w:bottom w:w="0" w:type="dxa"/>
            <w:right w:w="0" w:type="dxa"/>
          </w:tblCellMar>
        </w:tblPrEx>
        <w:trPr>
          <w:trHeight w:val="1478" w:hRule="atLeast"/>
        </w:trPr>
        <w:tc>
          <w:tcPr>
            <w:tcW w:w="474" w:type="dxa"/>
            <w:vMerge w:val="continue"/>
            <w:tcBorders>
              <w:left w:val="single" w:color="auto" w:sz="4" w:space="0"/>
              <w:right w:val="single" w:color="auto" w:sz="4" w:space="0"/>
            </w:tcBorders>
            <w:vAlign w:val="center"/>
          </w:tcPr>
          <w:p>
            <w:pPr>
              <w:widowControl/>
              <w:spacing w:line="300" w:lineRule="exact"/>
              <w:rPr>
                <w:rFonts w:ascii="宋体" w:hAnsi="宋体" w:cs="宋体"/>
                <w:color w:val="000000"/>
                <w:kern w:val="0"/>
                <w:sz w:val="20"/>
              </w:rPr>
            </w:pPr>
          </w:p>
        </w:tc>
        <w:tc>
          <w:tcPr>
            <w:tcW w:w="841" w:type="dxa"/>
            <w:vMerge w:val="continue"/>
            <w:tcBorders>
              <w:left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103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sz w:val="20"/>
              </w:rPr>
            </w:pPr>
            <w:r>
              <w:rPr>
                <w:rFonts w:hint="eastAsia" w:ascii="宋体" w:hAnsi="宋体" w:cs="宋体"/>
                <w:sz w:val="20"/>
              </w:rPr>
              <w:t>教师资格认定</w:t>
            </w:r>
          </w:p>
        </w:tc>
        <w:tc>
          <w:tcPr>
            <w:tcW w:w="21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0"/>
              </w:rPr>
            </w:pPr>
            <w:r>
              <w:rPr>
                <w:rFonts w:hint="eastAsia"/>
              </w:rPr>
              <w:t>教师资格认定申请材料；参加体检时间、医疗机构名单、体检合格标准；认定结果；咨询方式、监督举报方式、常见问题等</w:t>
            </w:r>
          </w:p>
        </w:tc>
        <w:tc>
          <w:tcPr>
            <w:tcW w:w="1743"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20"/>
              </w:rPr>
            </w:pPr>
            <w:r>
              <w:rPr>
                <w:rFonts w:hint="eastAsia"/>
              </w:rPr>
              <w:t>《教师法》、《政府信息公开条例》、《教师资格条例》实施办法、《教育部关于印发〈教师资格证书管理规定〉的通知》</w:t>
            </w:r>
          </w:p>
        </w:tc>
        <w:tc>
          <w:tcPr>
            <w:tcW w:w="151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0"/>
              </w:rPr>
            </w:pPr>
            <w:r>
              <w:rPr>
                <w:rFonts w:hint="eastAsia" w:ascii="宋体" w:hAnsi="宋体" w:cs="宋体"/>
                <w:kern w:val="0"/>
                <w:sz w:val="20"/>
              </w:rPr>
              <w:t>信息形成或者变更之日起 20 个工作日内</w:t>
            </w:r>
          </w:p>
        </w:tc>
        <w:tc>
          <w:tcPr>
            <w:tcW w:w="12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0"/>
              </w:rPr>
            </w:pPr>
            <w:r>
              <w:rPr>
                <w:rFonts w:hint="eastAsia" w:ascii="宋体" w:hAnsi="宋体" w:cs="宋体"/>
                <w:kern w:val="0"/>
                <w:sz w:val="20"/>
              </w:rPr>
              <w:t>县（市、区）教育部门</w:t>
            </w:r>
          </w:p>
        </w:tc>
        <w:tc>
          <w:tcPr>
            <w:tcW w:w="1809" w:type="dxa"/>
            <w:tcBorders>
              <w:top w:val="single" w:color="auto" w:sz="4" w:space="0"/>
              <w:left w:val="single" w:color="auto" w:sz="4" w:space="0"/>
              <w:bottom w:val="single" w:color="auto" w:sz="4" w:space="0"/>
              <w:right w:val="single" w:color="auto" w:sz="4" w:space="0"/>
            </w:tcBorders>
            <w:vAlign w:val="center"/>
          </w:tcPr>
          <w:p>
            <w:r>
              <w:rPr>
                <w:rFonts w:hint="eastAsia"/>
              </w:rPr>
              <w:t>■政府网站</w:t>
            </w:r>
          </w:p>
        </w:tc>
        <w:tc>
          <w:tcPr>
            <w:tcW w:w="60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61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72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53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69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r>
      <w:tr>
        <w:tblPrEx>
          <w:tblCellMar>
            <w:top w:w="0" w:type="dxa"/>
            <w:left w:w="0" w:type="dxa"/>
            <w:bottom w:w="0" w:type="dxa"/>
            <w:right w:w="0" w:type="dxa"/>
          </w:tblCellMar>
        </w:tblPrEx>
        <w:trPr>
          <w:trHeight w:val="1024" w:hRule="atLeast"/>
        </w:trPr>
        <w:tc>
          <w:tcPr>
            <w:tcW w:w="474" w:type="dxa"/>
            <w:vMerge w:val="continue"/>
            <w:tcBorders>
              <w:left w:val="single" w:color="auto" w:sz="4" w:space="0"/>
              <w:right w:val="single" w:color="auto" w:sz="4" w:space="0"/>
            </w:tcBorders>
            <w:vAlign w:val="center"/>
          </w:tcPr>
          <w:p>
            <w:pPr>
              <w:widowControl/>
              <w:spacing w:line="300" w:lineRule="exact"/>
              <w:rPr>
                <w:rFonts w:ascii="宋体" w:hAnsi="宋体" w:cs="宋体"/>
                <w:color w:val="000000"/>
                <w:kern w:val="0"/>
                <w:sz w:val="20"/>
              </w:rPr>
            </w:pPr>
          </w:p>
        </w:tc>
        <w:tc>
          <w:tcPr>
            <w:tcW w:w="841" w:type="dxa"/>
            <w:vMerge w:val="continue"/>
            <w:tcBorders>
              <w:left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103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sz w:val="20"/>
              </w:rPr>
            </w:pPr>
          </w:p>
        </w:tc>
        <w:tc>
          <w:tcPr>
            <w:tcW w:w="21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0"/>
              </w:rPr>
            </w:pPr>
            <w:r>
              <w:rPr>
                <w:rFonts w:hint="eastAsia"/>
              </w:rPr>
              <w:t>中小学、幼儿园教师资格证书补发、换发政策及流程</w:t>
            </w:r>
          </w:p>
        </w:tc>
        <w:tc>
          <w:tcPr>
            <w:tcW w:w="17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151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0"/>
              </w:rPr>
            </w:pPr>
            <w:r>
              <w:rPr>
                <w:rFonts w:hint="eastAsia" w:ascii="宋体" w:hAnsi="宋体" w:cs="宋体"/>
                <w:kern w:val="0"/>
                <w:sz w:val="20"/>
              </w:rPr>
              <w:t>信息形成或者变更之日起 20 个工作日内</w:t>
            </w:r>
          </w:p>
        </w:tc>
        <w:tc>
          <w:tcPr>
            <w:tcW w:w="12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0"/>
              </w:rPr>
            </w:pPr>
            <w:r>
              <w:rPr>
                <w:rFonts w:hint="eastAsia" w:ascii="宋体" w:hAnsi="宋体" w:cs="宋体"/>
                <w:kern w:val="0"/>
                <w:sz w:val="20"/>
              </w:rPr>
              <w:t>县（市、区）教育部门</w:t>
            </w:r>
          </w:p>
        </w:tc>
        <w:tc>
          <w:tcPr>
            <w:tcW w:w="1809" w:type="dxa"/>
            <w:tcBorders>
              <w:top w:val="single" w:color="auto" w:sz="4" w:space="0"/>
              <w:left w:val="single" w:color="auto" w:sz="4" w:space="0"/>
              <w:bottom w:val="single" w:color="auto" w:sz="4" w:space="0"/>
              <w:right w:val="single" w:color="auto" w:sz="4" w:space="0"/>
            </w:tcBorders>
            <w:vAlign w:val="center"/>
          </w:tcPr>
          <w:p>
            <w:r>
              <w:rPr>
                <w:rFonts w:hint="eastAsia"/>
              </w:rPr>
              <w:t>■政府网站</w:t>
            </w:r>
          </w:p>
        </w:tc>
        <w:tc>
          <w:tcPr>
            <w:tcW w:w="60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61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72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53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69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r>
      <w:tr>
        <w:tblPrEx>
          <w:tblCellMar>
            <w:top w:w="0" w:type="dxa"/>
            <w:left w:w="0" w:type="dxa"/>
            <w:bottom w:w="0" w:type="dxa"/>
            <w:right w:w="0" w:type="dxa"/>
          </w:tblCellMar>
        </w:tblPrEx>
        <w:trPr>
          <w:trHeight w:val="1080" w:hRule="atLeast"/>
        </w:trPr>
        <w:tc>
          <w:tcPr>
            <w:tcW w:w="474" w:type="dxa"/>
            <w:vMerge w:val="continue"/>
            <w:tcBorders>
              <w:left w:val="single" w:color="auto" w:sz="4" w:space="0"/>
              <w:right w:val="single" w:color="auto" w:sz="4" w:space="0"/>
            </w:tcBorders>
            <w:vAlign w:val="center"/>
          </w:tcPr>
          <w:p>
            <w:pPr>
              <w:widowControl/>
              <w:spacing w:line="300" w:lineRule="exact"/>
              <w:rPr>
                <w:rFonts w:ascii="宋体" w:hAnsi="宋体" w:cs="宋体"/>
                <w:color w:val="000000"/>
                <w:kern w:val="0"/>
                <w:sz w:val="20"/>
              </w:rPr>
            </w:pPr>
          </w:p>
        </w:tc>
        <w:tc>
          <w:tcPr>
            <w:tcW w:w="841" w:type="dxa"/>
            <w:vMerge w:val="continue"/>
            <w:tcBorders>
              <w:left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103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sz w:val="20"/>
              </w:rPr>
            </w:pPr>
            <w:r>
              <w:rPr>
                <w:rFonts w:hint="eastAsia" w:ascii="宋体" w:hAnsi="宋体" w:cs="宋体"/>
                <w:sz w:val="20"/>
              </w:rPr>
              <w:t>教师公开招聘</w:t>
            </w:r>
          </w:p>
        </w:tc>
        <w:tc>
          <w:tcPr>
            <w:tcW w:w="21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0"/>
              </w:rPr>
            </w:pPr>
            <w:r>
              <w:rPr>
                <w:rFonts w:hint="eastAsia"/>
              </w:rPr>
              <w:t>教师招聘计划和公告、拟聘用人员名单公示</w:t>
            </w:r>
          </w:p>
        </w:tc>
        <w:tc>
          <w:tcPr>
            <w:tcW w:w="174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20"/>
              </w:rPr>
            </w:pPr>
            <w:r>
              <w:rPr>
                <w:rFonts w:hint="eastAsia"/>
              </w:rPr>
              <w:t>《政府信息公开条例》、《事业单位公开招聘人员暂行规定》、《关于进一步规范事业单位公开招聘工作的通知》、《人力资源社会保障部关于事业单位公开招聘岗位条件设置有关问题的通知》</w:t>
            </w:r>
          </w:p>
        </w:tc>
        <w:tc>
          <w:tcPr>
            <w:tcW w:w="151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0"/>
              </w:rPr>
            </w:pPr>
            <w:r>
              <w:rPr>
                <w:rFonts w:hint="eastAsia" w:ascii="宋体" w:hAnsi="宋体" w:cs="宋体"/>
                <w:kern w:val="0"/>
                <w:sz w:val="20"/>
              </w:rPr>
              <w:t>信息形成或者变更之日起 20 个工作日内</w:t>
            </w:r>
          </w:p>
        </w:tc>
        <w:tc>
          <w:tcPr>
            <w:tcW w:w="12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0"/>
              </w:rPr>
            </w:pPr>
            <w:r>
              <w:rPr>
                <w:rFonts w:hint="eastAsia" w:ascii="宋体" w:hAnsi="宋体" w:cs="宋体"/>
                <w:kern w:val="0"/>
                <w:sz w:val="20"/>
              </w:rPr>
              <w:t>县（市、区）教育部门</w:t>
            </w:r>
          </w:p>
        </w:tc>
        <w:tc>
          <w:tcPr>
            <w:tcW w:w="1809" w:type="dxa"/>
            <w:tcBorders>
              <w:top w:val="single" w:color="auto" w:sz="4" w:space="0"/>
              <w:left w:val="single" w:color="auto" w:sz="4" w:space="0"/>
              <w:bottom w:val="single" w:color="auto" w:sz="4" w:space="0"/>
              <w:right w:val="single" w:color="auto" w:sz="4" w:space="0"/>
            </w:tcBorders>
            <w:vAlign w:val="center"/>
          </w:tcPr>
          <w:p>
            <w:r>
              <w:rPr>
                <w:rFonts w:hint="eastAsia"/>
              </w:rPr>
              <w:t>■政府网站</w:t>
            </w:r>
          </w:p>
          <w:p>
            <w:r>
              <w:rPr>
                <w:rFonts w:hint="eastAsia"/>
              </w:rPr>
              <w:t>■两微一端</w:t>
            </w:r>
          </w:p>
          <w:p>
            <w:r>
              <w:rPr>
                <w:rFonts w:hint="eastAsia"/>
              </w:rPr>
              <w:t>■广播电视</w:t>
            </w:r>
          </w:p>
          <w:p>
            <w:r>
              <w:rPr>
                <w:rFonts w:hint="eastAsia"/>
              </w:rPr>
              <w:t>■纸质媒体</w:t>
            </w:r>
          </w:p>
          <w:p>
            <w:r>
              <w:rPr>
                <w:rFonts w:hint="eastAsia"/>
              </w:rPr>
              <w:t>■社区/企事业单位/村公示栏（电子屏）</w:t>
            </w:r>
          </w:p>
        </w:tc>
        <w:tc>
          <w:tcPr>
            <w:tcW w:w="60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61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72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53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69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r>
      <w:tr>
        <w:tblPrEx>
          <w:tblCellMar>
            <w:top w:w="0" w:type="dxa"/>
            <w:left w:w="0" w:type="dxa"/>
            <w:bottom w:w="0" w:type="dxa"/>
            <w:right w:w="0" w:type="dxa"/>
          </w:tblCellMar>
        </w:tblPrEx>
        <w:trPr>
          <w:trHeight w:val="1080" w:hRule="atLeast"/>
        </w:trPr>
        <w:tc>
          <w:tcPr>
            <w:tcW w:w="474" w:type="dxa"/>
            <w:vMerge w:val="continue"/>
            <w:tcBorders>
              <w:left w:val="single" w:color="auto" w:sz="4" w:space="0"/>
              <w:right w:val="single" w:color="auto" w:sz="4" w:space="0"/>
            </w:tcBorders>
            <w:vAlign w:val="center"/>
          </w:tcPr>
          <w:p>
            <w:pPr>
              <w:widowControl/>
              <w:spacing w:line="300" w:lineRule="exact"/>
              <w:rPr>
                <w:rFonts w:ascii="宋体" w:hAnsi="宋体" w:cs="宋体"/>
                <w:color w:val="000000"/>
                <w:kern w:val="0"/>
                <w:sz w:val="20"/>
              </w:rPr>
            </w:pPr>
          </w:p>
        </w:tc>
        <w:tc>
          <w:tcPr>
            <w:tcW w:w="841" w:type="dxa"/>
            <w:vMerge w:val="continue"/>
            <w:tcBorders>
              <w:left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1038"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宋体" w:hAnsi="宋体" w:cs="宋体"/>
                <w:sz w:val="20"/>
              </w:rPr>
            </w:pPr>
            <w:r>
              <w:rPr>
                <w:rFonts w:hint="eastAsia" w:ascii="宋体" w:hAnsi="宋体" w:cs="宋体"/>
                <w:sz w:val="20"/>
              </w:rPr>
              <w:t>教师行为规范</w:t>
            </w:r>
          </w:p>
        </w:tc>
        <w:tc>
          <w:tcPr>
            <w:tcW w:w="2198" w:type="dxa"/>
            <w:tcBorders>
              <w:top w:val="single" w:color="auto" w:sz="4" w:space="0"/>
              <w:left w:val="single" w:color="auto" w:sz="4" w:space="0"/>
              <w:bottom w:val="single" w:color="auto" w:sz="4" w:space="0"/>
              <w:right w:val="single" w:color="auto" w:sz="4" w:space="0"/>
            </w:tcBorders>
            <w:vAlign w:val="center"/>
          </w:tcPr>
          <w:p>
            <w:r>
              <w:rPr>
                <w:rFonts w:hint="eastAsia"/>
              </w:rPr>
              <w:t>教师职业行为准则及违规处理办法</w:t>
            </w:r>
          </w:p>
        </w:tc>
        <w:tc>
          <w:tcPr>
            <w:tcW w:w="1743" w:type="dxa"/>
            <w:vMerge w:val="restart"/>
            <w:tcBorders>
              <w:top w:val="single" w:color="auto" w:sz="4" w:space="0"/>
              <w:left w:val="single" w:color="auto" w:sz="4" w:space="0"/>
              <w:right w:val="single" w:color="auto" w:sz="4" w:space="0"/>
            </w:tcBorders>
            <w:vAlign w:val="center"/>
          </w:tcPr>
          <w:p>
            <w:r>
              <w:rPr>
                <w:rFonts w:hint="eastAsia"/>
                <w:sz w:val="18"/>
                <w:szCs w:val="18"/>
              </w:rPr>
              <w:t>《政府信息公开条例》、《新时代高校教师职业行为十项准则》、《新时代中小学教师职业行为十项准则》、《新时代幼儿园教师职业行为十项准则》、《中小学教师违反职业道德行为处理办法（ 2018 年修订）》、《幼儿园教师违反职业道德行为处理办法》等</w:t>
            </w:r>
          </w:p>
        </w:tc>
        <w:tc>
          <w:tcPr>
            <w:tcW w:w="151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0"/>
              </w:rPr>
            </w:pPr>
            <w:r>
              <w:rPr>
                <w:rFonts w:hint="eastAsia" w:ascii="宋体" w:hAnsi="宋体" w:cs="宋体"/>
                <w:kern w:val="0"/>
                <w:sz w:val="20"/>
              </w:rPr>
              <w:t>信息形成或者变更之日起 20 个工作日内</w:t>
            </w:r>
          </w:p>
        </w:tc>
        <w:tc>
          <w:tcPr>
            <w:tcW w:w="12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0"/>
              </w:rPr>
            </w:pPr>
            <w:r>
              <w:rPr>
                <w:rFonts w:hint="eastAsia" w:ascii="宋体" w:hAnsi="宋体" w:cs="宋体"/>
                <w:kern w:val="0"/>
                <w:sz w:val="20"/>
              </w:rPr>
              <w:t>县（市、区）教育部门</w:t>
            </w:r>
          </w:p>
        </w:tc>
        <w:tc>
          <w:tcPr>
            <w:tcW w:w="1809" w:type="dxa"/>
            <w:tcBorders>
              <w:top w:val="single" w:color="auto" w:sz="4" w:space="0"/>
              <w:left w:val="single" w:color="auto" w:sz="4" w:space="0"/>
              <w:bottom w:val="single" w:color="auto" w:sz="4" w:space="0"/>
              <w:right w:val="single" w:color="auto" w:sz="4" w:space="0"/>
            </w:tcBorders>
            <w:vAlign w:val="center"/>
          </w:tcPr>
          <w:p>
            <w:r>
              <w:rPr>
                <w:rFonts w:hint="eastAsia"/>
              </w:rPr>
              <w:t>■政府网站</w:t>
            </w:r>
          </w:p>
          <w:p>
            <w:r>
              <w:rPr>
                <w:rFonts w:hint="eastAsia"/>
              </w:rPr>
              <w:t>■两微一端</w:t>
            </w:r>
          </w:p>
          <w:p/>
        </w:tc>
        <w:tc>
          <w:tcPr>
            <w:tcW w:w="60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61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72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53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69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r>
      <w:tr>
        <w:tblPrEx>
          <w:tblCellMar>
            <w:top w:w="0" w:type="dxa"/>
            <w:left w:w="0" w:type="dxa"/>
            <w:bottom w:w="0" w:type="dxa"/>
            <w:right w:w="0" w:type="dxa"/>
          </w:tblCellMar>
        </w:tblPrEx>
        <w:trPr>
          <w:trHeight w:val="1080" w:hRule="atLeast"/>
        </w:trPr>
        <w:tc>
          <w:tcPr>
            <w:tcW w:w="474" w:type="dxa"/>
            <w:vMerge w:val="continue"/>
            <w:tcBorders>
              <w:left w:val="single" w:color="auto" w:sz="4" w:space="0"/>
              <w:bottom w:val="single" w:color="auto" w:sz="4" w:space="0"/>
              <w:right w:val="single" w:color="auto" w:sz="4" w:space="0"/>
            </w:tcBorders>
            <w:vAlign w:val="center"/>
          </w:tcPr>
          <w:p>
            <w:pPr>
              <w:widowControl/>
              <w:spacing w:line="300" w:lineRule="exact"/>
              <w:rPr>
                <w:rFonts w:ascii="宋体" w:hAnsi="宋体" w:cs="宋体"/>
                <w:color w:val="000000"/>
                <w:kern w:val="0"/>
                <w:sz w:val="20"/>
              </w:rPr>
            </w:pPr>
          </w:p>
        </w:tc>
        <w:tc>
          <w:tcPr>
            <w:tcW w:w="841"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1038"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sz w:val="20"/>
              </w:rPr>
            </w:pPr>
          </w:p>
        </w:tc>
        <w:tc>
          <w:tcPr>
            <w:tcW w:w="2198" w:type="dxa"/>
            <w:tcBorders>
              <w:top w:val="single" w:color="auto" w:sz="4" w:space="0"/>
              <w:left w:val="single" w:color="auto" w:sz="4" w:space="0"/>
              <w:bottom w:val="single" w:color="auto" w:sz="4" w:space="0"/>
              <w:right w:val="single" w:color="auto" w:sz="4" w:space="0"/>
            </w:tcBorders>
            <w:vAlign w:val="center"/>
          </w:tcPr>
          <w:p>
            <w:r>
              <w:rPr>
                <w:rFonts w:hint="eastAsia"/>
              </w:rPr>
              <w:t>对教师有严重违反教师职业行为准则的行政处罚信息</w:t>
            </w:r>
          </w:p>
        </w:tc>
        <w:tc>
          <w:tcPr>
            <w:tcW w:w="1743" w:type="dxa"/>
            <w:vMerge w:val="continue"/>
            <w:tcBorders>
              <w:left w:val="single" w:color="auto" w:sz="4" w:space="0"/>
              <w:bottom w:val="single" w:color="auto" w:sz="4" w:space="0"/>
              <w:right w:val="single" w:color="auto" w:sz="4" w:space="0"/>
            </w:tcBorders>
            <w:vAlign w:val="center"/>
          </w:tcPr>
          <w:p/>
        </w:tc>
        <w:tc>
          <w:tcPr>
            <w:tcW w:w="151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0"/>
              </w:rPr>
            </w:pPr>
            <w:r>
              <w:rPr>
                <w:rFonts w:hint="eastAsia" w:ascii="宋体" w:hAnsi="宋体" w:cs="宋体"/>
                <w:kern w:val="0"/>
                <w:sz w:val="20"/>
              </w:rPr>
              <w:t>信息形成或者变更之日起 20 个工作日内</w:t>
            </w:r>
          </w:p>
        </w:tc>
        <w:tc>
          <w:tcPr>
            <w:tcW w:w="12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0"/>
              </w:rPr>
            </w:pPr>
            <w:r>
              <w:rPr>
                <w:rFonts w:hint="eastAsia" w:ascii="宋体" w:hAnsi="宋体" w:cs="宋体"/>
                <w:kern w:val="0"/>
                <w:sz w:val="20"/>
              </w:rPr>
              <w:t>县（市、区）教育部门</w:t>
            </w:r>
          </w:p>
        </w:tc>
        <w:tc>
          <w:tcPr>
            <w:tcW w:w="1809" w:type="dxa"/>
            <w:tcBorders>
              <w:top w:val="single" w:color="auto" w:sz="4" w:space="0"/>
              <w:left w:val="single" w:color="auto" w:sz="4" w:space="0"/>
              <w:bottom w:val="single" w:color="auto" w:sz="4" w:space="0"/>
              <w:right w:val="single" w:color="auto" w:sz="4" w:space="0"/>
            </w:tcBorders>
            <w:vAlign w:val="center"/>
          </w:tcPr>
          <w:p>
            <w:r>
              <w:rPr>
                <w:rFonts w:hint="eastAsia"/>
              </w:rPr>
              <w:t>■政府网站</w:t>
            </w:r>
          </w:p>
        </w:tc>
        <w:tc>
          <w:tcPr>
            <w:tcW w:w="60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61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72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53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69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r>
      <w:tr>
        <w:tblPrEx>
          <w:tblCellMar>
            <w:top w:w="0" w:type="dxa"/>
            <w:left w:w="0" w:type="dxa"/>
            <w:bottom w:w="0" w:type="dxa"/>
            <w:right w:w="0" w:type="dxa"/>
          </w:tblCellMar>
        </w:tblPrEx>
        <w:trPr>
          <w:trHeight w:val="1080" w:hRule="atLeast"/>
        </w:trPr>
        <w:tc>
          <w:tcPr>
            <w:tcW w:w="474" w:type="dxa"/>
            <w:vMerge w:val="continue"/>
            <w:tcBorders>
              <w:top w:val="single" w:color="auto" w:sz="4" w:space="0"/>
              <w:left w:val="single" w:color="auto" w:sz="4" w:space="0"/>
              <w:right w:val="single" w:color="auto" w:sz="4" w:space="0"/>
            </w:tcBorders>
            <w:vAlign w:val="center"/>
          </w:tcPr>
          <w:p>
            <w:pPr>
              <w:widowControl/>
              <w:spacing w:line="300" w:lineRule="exact"/>
              <w:rPr>
                <w:rFonts w:ascii="宋体" w:hAnsi="宋体" w:cs="宋体"/>
                <w:color w:val="000000"/>
                <w:kern w:val="0"/>
                <w:sz w:val="20"/>
              </w:rPr>
            </w:pPr>
          </w:p>
        </w:tc>
        <w:tc>
          <w:tcPr>
            <w:tcW w:w="841" w:type="dxa"/>
            <w:vMerge w:val="continue"/>
            <w:tcBorders>
              <w:top w:val="single" w:color="auto" w:sz="4" w:space="0"/>
              <w:left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103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sz w:val="20"/>
              </w:rPr>
            </w:pPr>
            <w:r>
              <w:rPr>
                <w:rFonts w:hint="eastAsia" w:ascii="宋体" w:hAnsi="宋体" w:cs="宋体"/>
                <w:sz w:val="20"/>
              </w:rPr>
              <w:t>教师评选评优</w:t>
            </w:r>
          </w:p>
        </w:tc>
        <w:tc>
          <w:tcPr>
            <w:tcW w:w="2198" w:type="dxa"/>
            <w:tcBorders>
              <w:top w:val="single" w:color="auto" w:sz="4" w:space="0"/>
              <w:left w:val="single" w:color="auto" w:sz="4" w:space="0"/>
              <w:bottom w:val="single" w:color="auto" w:sz="4" w:space="0"/>
              <w:right w:val="single" w:color="auto" w:sz="4" w:space="0"/>
            </w:tcBorders>
            <w:vAlign w:val="center"/>
          </w:tcPr>
          <w:p>
            <w:r>
              <w:rPr>
                <w:rFonts w:hint="eastAsia"/>
              </w:rPr>
              <w:t>优秀教师的表彰、奖励等行政奖励信息公示</w:t>
            </w:r>
          </w:p>
        </w:tc>
        <w:tc>
          <w:tcPr>
            <w:tcW w:w="1743" w:type="dxa"/>
            <w:tcBorders>
              <w:top w:val="single" w:color="auto" w:sz="4" w:space="0"/>
              <w:left w:val="single" w:color="auto" w:sz="4" w:space="0"/>
              <w:bottom w:val="single" w:color="auto" w:sz="4" w:space="0"/>
              <w:right w:val="single" w:color="auto" w:sz="4" w:space="0"/>
            </w:tcBorders>
            <w:vAlign w:val="center"/>
          </w:tcPr>
          <w:p>
            <w:r>
              <w:rPr>
                <w:rFonts w:hint="eastAsia"/>
              </w:rPr>
              <w:t>《教师法》、《中共中央 国务院关于全面深化新时代教师队伍建设改革的意见》</w:t>
            </w:r>
          </w:p>
        </w:tc>
        <w:tc>
          <w:tcPr>
            <w:tcW w:w="151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0"/>
              </w:rPr>
            </w:pPr>
            <w:r>
              <w:rPr>
                <w:rFonts w:hint="eastAsia" w:ascii="宋体" w:hAnsi="宋体" w:cs="宋体"/>
                <w:kern w:val="0"/>
                <w:sz w:val="20"/>
              </w:rPr>
              <w:t>信息形成或者变更之日起 20 个工作日内</w:t>
            </w:r>
          </w:p>
        </w:tc>
        <w:tc>
          <w:tcPr>
            <w:tcW w:w="12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0"/>
              </w:rPr>
            </w:pPr>
            <w:r>
              <w:rPr>
                <w:rFonts w:hint="eastAsia" w:ascii="宋体" w:hAnsi="宋体" w:cs="宋体"/>
                <w:kern w:val="0"/>
                <w:sz w:val="20"/>
              </w:rPr>
              <w:t>县（市、区）教育部门</w:t>
            </w:r>
          </w:p>
        </w:tc>
        <w:tc>
          <w:tcPr>
            <w:tcW w:w="1809" w:type="dxa"/>
            <w:tcBorders>
              <w:top w:val="single" w:color="auto" w:sz="4" w:space="0"/>
              <w:left w:val="single" w:color="auto" w:sz="4" w:space="0"/>
              <w:bottom w:val="single" w:color="auto" w:sz="4" w:space="0"/>
              <w:right w:val="single" w:color="auto" w:sz="4" w:space="0"/>
            </w:tcBorders>
            <w:vAlign w:val="center"/>
          </w:tcPr>
          <w:p>
            <w:r>
              <w:rPr>
                <w:rFonts w:hint="eastAsia"/>
              </w:rPr>
              <w:t>■政府网站</w:t>
            </w:r>
          </w:p>
        </w:tc>
        <w:tc>
          <w:tcPr>
            <w:tcW w:w="60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61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72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53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69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r>
      <w:tr>
        <w:tblPrEx>
          <w:tblCellMar>
            <w:top w:w="0" w:type="dxa"/>
            <w:left w:w="0" w:type="dxa"/>
            <w:bottom w:w="0" w:type="dxa"/>
            <w:right w:w="0" w:type="dxa"/>
          </w:tblCellMar>
        </w:tblPrEx>
        <w:trPr>
          <w:trHeight w:val="1080" w:hRule="atLeast"/>
        </w:trPr>
        <w:tc>
          <w:tcPr>
            <w:tcW w:w="474" w:type="dxa"/>
            <w:vMerge w:val="continue"/>
            <w:tcBorders>
              <w:left w:val="single" w:color="auto" w:sz="4" w:space="0"/>
              <w:right w:val="single" w:color="auto" w:sz="4" w:space="0"/>
            </w:tcBorders>
            <w:vAlign w:val="center"/>
          </w:tcPr>
          <w:p>
            <w:pPr>
              <w:widowControl/>
              <w:spacing w:line="300" w:lineRule="exact"/>
              <w:rPr>
                <w:rFonts w:ascii="宋体" w:hAnsi="宋体" w:cs="宋体"/>
                <w:color w:val="000000"/>
                <w:kern w:val="0"/>
                <w:sz w:val="20"/>
              </w:rPr>
            </w:pPr>
          </w:p>
        </w:tc>
        <w:tc>
          <w:tcPr>
            <w:tcW w:w="841" w:type="dxa"/>
            <w:vMerge w:val="continue"/>
            <w:tcBorders>
              <w:left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103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sz w:val="20"/>
              </w:rPr>
            </w:pPr>
          </w:p>
        </w:tc>
        <w:tc>
          <w:tcPr>
            <w:tcW w:w="2198" w:type="dxa"/>
            <w:tcBorders>
              <w:top w:val="single" w:color="auto" w:sz="4" w:space="0"/>
              <w:left w:val="single" w:color="auto" w:sz="4" w:space="0"/>
              <w:bottom w:val="single" w:color="auto" w:sz="4" w:space="0"/>
              <w:right w:val="single" w:color="auto" w:sz="4" w:space="0"/>
            </w:tcBorders>
            <w:vAlign w:val="center"/>
          </w:tcPr>
          <w:p>
            <w:r>
              <w:rPr>
                <w:rFonts w:hint="eastAsia"/>
              </w:rPr>
              <w:t>任教 30 年乡村教师以上教师申请荣誉证书相关政策</w:t>
            </w:r>
          </w:p>
        </w:tc>
        <w:tc>
          <w:tcPr>
            <w:tcW w:w="1743" w:type="dxa"/>
            <w:tcBorders>
              <w:top w:val="single" w:color="auto" w:sz="4" w:space="0"/>
              <w:left w:val="single" w:color="auto" w:sz="4" w:space="0"/>
              <w:bottom w:val="single" w:color="auto" w:sz="4" w:space="0"/>
              <w:right w:val="single" w:color="auto" w:sz="4" w:space="0"/>
            </w:tcBorders>
            <w:vAlign w:val="center"/>
          </w:tcPr>
          <w:p>
            <w:r>
              <w:rPr>
                <w:rFonts w:hint="eastAsia"/>
              </w:rPr>
              <w:t>《政府信息公开条例》、《关于做好乡村学校从教 30 年教师荣誉证书颁发工作的通知》</w:t>
            </w:r>
          </w:p>
        </w:tc>
        <w:tc>
          <w:tcPr>
            <w:tcW w:w="151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0"/>
              </w:rPr>
            </w:pPr>
            <w:r>
              <w:rPr>
                <w:rFonts w:hint="eastAsia" w:ascii="宋体" w:hAnsi="宋体" w:cs="宋体"/>
                <w:kern w:val="0"/>
                <w:sz w:val="20"/>
              </w:rPr>
              <w:t>信息形成或者变更之日起 20 个工作日内</w:t>
            </w:r>
          </w:p>
        </w:tc>
        <w:tc>
          <w:tcPr>
            <w:tcW w:w="12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0"/>
              </w:rPr>
            </w:pPr>
            <w:r>
              <w:rPr>
                <w:rFonts w:hint="eastAsia" w:ascii="宋体" w:hAnsi="宋体" w:cs="宋体"/>
                <w:kern w:val="0"/>
                <w:sz w:val="20"/>
              </w:rPr>
              <w:t>县（市、区）教育部门</w:t>
            </w:r>
          </w:p>
        </w:tc>
        <w:tc>
          <w:tcPr>
            <w:tcW w:w="1809" w:type="dxa"/>
            <w:tcBorders>
              <w:top w:val="single" w:color="auto" w:sz="4" w:space="0"/>
              <w:left w:val="single" w:color="auto" w:sz="4" w:space="0"/>
              <w:bottom w:val="single" w:color="auto" w:sz="4" w:space="0"/>
              <w:right w:val="single" w:color="auto" w:sz="4" w:space="0"/>
            </w:tcBorders>
            <w:vAlign w:val="center"/>
          </w:tcPr>
          <w:p>
            <w:r>
              <w:rPr>
                <w:rFonts w:hint="eastAsia"/>
              </w:rPr>
              <w:t>■政府网站</w:t>
            </w:r>
          </w:p>
        </w:tc>
        <w:tc>
          <w:tcPr>
            <w:tcW w:w="60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61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72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53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69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r>
      <w:tr>
        <w:tblPrEx>
          <w:tblCellMar>
            <w:top w:w="0" w:type="dxa"/>
            <w:left w:w="0" w:type="dxa"/>
            <w:bottom w:w="0" w:type="dxa"/>
            <w:right w:w="0" w:type="dxa"/>
          </w:tblCellMar>
        </w:tblPrEx>
        <w:trPr>
          <w:trHeight w:val="1080" w:hRule="atLeast"/>
        </w:trPr>
        <w:tc>
          <w:tcPr>
            <w:tcW w:w="474" w:type="dxa"/>
            <w:vMerge w:val="continue"/>
            <w:tcBorders>
              <w:left w:val="single" w:color="auto" w:sz="4" w:space="0"/>
              <w:right w:val="single" w:color="auto" w:sz="4" w:space="0"/>
            </w:tcBorders>
            <w:vAlign w:val="center"/>
          </w:tcPr>
          <w:p>
            <w:pPr>
              <w:widowControl/>
              <w:spacing w:line="300" w:lineRule="exact"/>
              <w:rPr>
                <w:rFonts w:ascii="宋体" w:hAnsi="宋体" w:cs="宋体"/>
                <w:color w:val="000000"/>
                <w:kern w:val="0"/>
                <w:sz w:val="20"/>
              </w:rPr>
            </w:pPr>
          </w:p>
        </w:tc>
        <w:tc>
          <w:tcPr>
            <w:tcW w:w="841" w:type="dxa"/>
            <w:vMerge w:val="continue"/>
            <w:tcBorders>
              <w:left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103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sz w:val="20"/>
              </w:rPr>
            </w:pPr>
            <w:r>
              <w:rPr>
                <w:rFonts w:hint="eastAsia" w:ascii="宋体" w:hAnsi="宋体" w:cs="宋体"/>
                <w:sz w:val="20"/>
              </w:rPr>
              <w:t>教师职称评审</w:t>
            </w:r>
          </w:p>
        </w:tc>
        <w:tc>
          <w:tcPr>
            <w:tcW w:w="2198" w:type="dxa"/>
            <w:tcBorders>
              <w:top w:val="single" w:color="auto" w:sz="4" w:space="0"/>
              <w:left w:val="single" w:color="auto" w:sz="4" w:space="0"/>
              <w:bottom w:val="single" w:color="auto" w:sz="4" w:space="0"/>
              <w:right w:val="single" w:color="auto" w:sz="4" w:space="0"/>
            </w:tcBorders>
            <w:vAlign w:val="center"/>
          </w:tcPr>
          <w:p>
            <w:r>
              <w:rPr>
                <w:rFonts w:hint="eastAsia"/>
              </w:rPr>
              <w:t>评审政策、评审通知、学校拟推荐人选名单、评审结果、最终结果</w:t>
            </w:r>
          </w:p>
        </w:tc>
        <w:tc>
          <w:tcPr>
            <w:tcW w:w="1743" w:type="dxa"/>
            <w:tcBorders>
              <w:top w:val="single" w:color="auto" w:sz="4" w:space="0"/>
              <w:left w:val="single" w:color="auto" w:sz="4" w:space="0"/>
              <w:bottom w:val="single" w:color="auto" w:sz="4" w:space="0"/>
              <w:right w:val="single" w:color="auto" w:sz="4" w:space="0"/>
            </w:tcBorders>
            <w:vAlign w:val="center"/>
          </w:tcPr>
          <w:p>
            <w:r>
              <w:rPr>
                <w:rFonts w:hint="eastAsia"/>
              </w:rPr>
              <w:t>《政府信息公开条例》、《人力资源社会保障部教育部关于印发深化中小学教师职称制度改革的指导意见的通知》</w:t>
            </w:r>
          </w:p>
        </w:tc>
        <w:tc>
          <w:tcPr>
            <w:tcW w:w="151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0"/>
              </w:rPr>
            </w:pPr>
            <w:r>
              <w:rPr>
                <w:rFonts w:hint="eastAsia" w:ascii="宋体" w:hAnsi="宋体" w:cs="宋体"/>
                <w:kern w:val="0"/>
                <w:sz w:val="20"/>
              </w:rPr>
              <w:t>信息形成（变更）3 个工作日内，公示时间不少于 7 个工作日</w:t>
            </w:r>
          </w:p>
        </w:tc>
        <w:tc>
          <w:tcPr>
            <w:tcW w:w="12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0"/>
              </w:rPr>
            </w:pPr>
            <w:r>
              <w:rPr>
                <w:rFonts w:hint="eastAsia" w:ascii="宋体" w:hAnsi="宋体" w:cs="宋体"/>
                <w:kern w:val="0"/>
                <w:sz w:val="20"/>
              </w:rPr>
              <w:t>县（市、区）教育部门</w:t>
            </w:r>
          </w:p>
        </w:tc>
        <w:tc>
          <w:tcPr>
            <w:tcW w:w="1809" w:type="dxa"/>
            <w:tcBorders>
              <w:top w:val="single" w:color="auto" w:sz="4" w:space="0"/>
              <w:left w:val="single" w:color="auto" w:sz="4" w:space="0"/>
              <w:bottom w:val="single" w:color="auto" w:sz="4" w:space="0"/>
              <w:right w:val="single" w:color="auto" w:sz="4" w:space="0"/>
            </w:tcBorders>
            <w:vAlign w:val="center"/>
          </w:tcPr>
          <w:p>
            <w:r>
              <w:rPr>
                <w:rFonts w:hint="eastAsia"/>
              </w:rPr>
              <w:t>■政府网站</w:t>
            </w:r>
          </w:p>
        </w:tc>
        <w:tc>
          <w:tcPr>
            <w:tcW w:w="60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61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教师</w:t>
            </w:r>
          </w:p>
        </w:tc>
        <w:tc>
          <w:tcPr>
            <w:tcW w:w="72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53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69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r>
      <w:tr>
        <w:tblPrEx>
          <w:tblCellMar>
            <w:top w:w="0" w:type="dxa"/>
            <w:left w:w="0" w:type="dxa"/>
            <w:bottom w:w="0" w:type="dxa"/>
            <w:right w:w="0" w:type="dxa"/>
          </w:tblCellMar>
        </w:tblPrEx>
        <w:trPr>
          <w:trHeight w:val="1080" w:hRule="atLeast"/>
        </w:trPr>
        <w:tc>
          <w:tcPr>
            <w:tcW w:w="474" w:type="dxa"/>
            <w:tcBorders>
              <w:left w:val="single" w:color="auto" w:sz="4" w:space="0"/>
              <w:bottom w:val="single" w:color="auto" w:sz="4" w:space="0"/>
              <w:right w:val="single" w:color="auto" w:sz="4" w:space="0"/>
            </w:tcBorders>
            <w:vAlign w:val="center"/>
          </w:tcPr>
          <w:p>
            <w:pPr>
              <w:widowControl/>
              <w:spacing w:line="300" w:lineRule="exact"/>
              <w:rPr>
                <w:rFonts w:ascii="宋体" w:hAnsi="宋体" w:cs="宋体"/>
                <w:color w:val="000000"/>
                <w:kern w:val="0"/>
                <w:sz w:val="20"/>
              </w:rPr>
            </w:pPr>
          </w:p>
        </w:tc>
        <w:tc>
          <w:tcPr>
            <w:tcW w:w="841" w:type="dxa"/>
            <w:tcBorders>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教师管理</w:t>
            </w:r>
          </w:p>
        </w:tc>
        <w:tc>
          <w:tcPr>
            <w:tcW w:w="103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sz w:val="20"/>
              </w:rPr>
            </w:pPr>
            <w:r>
              <w:rPr>
                <w:rFonts w:hint="eastAsia" w:ascii="宋体" w:hAnsi="宋体" w:cs="宋体"/>
                <w:sz w:val="20"/>
              </w:rPr>
              <w:t>乡村教师生活补助</w:t>
            </w:r>
          </w:p>
        </w:tc>
        <w:tc>
          <w:tcPr>
            <w:tcW w:w="2198" w:type="dxa"/>
            <w:tcBorders>
              <w:top w:val="single" w:color="auto" w:sz="4" w:space="0"/>
              <w:left w:val="single" w:color="auto" w:sz="4" w:space="0"/>
              <w:bottom w:val="single" w:color="auto" w:sz="4" w:space="0"/>
              <w:right w:val="single" w:color="auto" w:sz="4" w:space="0"/>
            </w:tcBorders>
            <w:vAlign w:val="center"/>
          </w:tcPr>
          <w:p>
            <w:r>
              <w:rPr>
                <w:rFonts w:hint="eastAsia"/>
              </w:rPr>
              <w:t>管理制度、实施方案、实施时间、补助范围、发放对象、补助档次标准、发放情况</w:t>
            </w:r>
          </w:p>
        </w:tc>
        <w:tc>
          <w:tcPr>
            <w:tcW w:w="1743" w:type="dxa"/>
            <w:tcBorders>
              <w:top w:val="single" w:color="auto" w:sz="4" w:space="0"/>
              <w:left w:val="single" w:color="auto" w:sz="4" w:space="0"/>
              <w:bottom w:val="single" w:color="auto" w:sz="4" w:space="0"/>
              <w:right w:val="single" w:color="auto" w:sz="4" w:space="0"/>
            </w:tcBorders>
            <w:vAlign w:val="center"/>
          </w:tcPr>
          <w:p>
            <w:r>
              <w:rPr>
                <w:rFonts w:hint="eastAsia"/>
              </w:rPr>
              <w:t>《政府信息公开条例》、《教育部 财政部关于落实 2013 年中央 1 号文件要求对在连片特困地区工作的乡村教师给予生活补助的通知》、《教育部关于加强乡村教师生活补助经费管理有关工作的通知》</w:t>
            </w:r>
          </w:p>
        </w:tc>
        <w:tc>
          <w:tcPr>
            <w:tcW w:w="151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0"/>
              </w:rPr>
            </w:pPr>
            <w:r>
              <w:rPr>
                <w:rFonts w:hint="eastAsia" w:ascii="宋体" w:hAnsi="宋体" w:cs="宋体"/>
                <w:kern w:val="0"/>
                <w:sz w:val="20"/>
              </w:rPr>
              <w:t>信息形成（变更）3 个工作日内；教师申领情况进行常年公示</w:t>
            </w:r>
          </w:p>
        </w:tc>
        <w:tc>
          <w:tcPr>
            <w:tcW w:w="12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0"/>
              </w:rPr>
            </w:pPr>
            <w:r>
              <w:rPr>
                <w:rFonts w:hint="eastAsia" w:ascii="宋体" w:hAnsi="宋体" w:cs="宋体"/>
                <w:kern w:val="0"/>
                <w:sz w:val="20"/>
              </w:rPr>
              <w:t>县（市、区）教育部门</w:t>
            </w:r>
          </w:p>
        </w:tc>
        <w:tc>
          <w:tcPr>
            <w:tcW w:w="1809" w:type="dxa"/>
            <w:tcBorders>
              <w:top w:val="single" w:color="auto" w:sz="4" w:space="0"/>
              <w:left w:val="single" w:color="auto" w:sz="4" w:space="0"/>
              <w:bottom w:val="single" w:color="auto" w:sz="4" w:space="0"/>
              <w:right w:val="single" w:color="auto" w:sz="4" w:space="0"/>
            </w:tcBorders>
            <w:vAlign w:val="center"/>
          </w:tcPr>
          <w:p>
            <w:r>
              <w:rPr>
                <w:rFonts w:hint="eastAsia"/>
              </w:rPr>
              <w:t>■政府网站</w:t>
            </w:r>
          </w:p>
          <w:p>
            <w:r>
              <w:rPr>
                <w:rFonts w:hint="eastAsia"/>
              </w:rPr>
              <w:t>■两微一端</w:t>
            </w:r>
          </w:p>
          <w:p>
            <w:r>
              <w:rPr>
                <w:rFonts w:hint="eastAsia"/>
              </w:rPr>
              <w:t>■公开查阅点</w:t>
            </w:r>
          </w:p>
        </w:tc>
        <w:tc>
          <w:tcPr>
            <w:tcW w:w="60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61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72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53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69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r>
      <w:tr>
        <w:tblPrEx>
          <w:tblCellMar>
            <w:top w:w="0" w:type="dxa"/>
            <w:left w:w="0" w:type="dxa"/>
            <w:bottom w:w="0" w:type="dxa"/>
            <w:right w:w="0" w:type="dxa"/>
          </w:tblCellMar>
        </w:tblPrEx>
        <w:trPr>
          <w:trHeight w:val="1080" w:hRule="atLeast"/>
        </w:trPr>
        <w:tc>
          <w:tcPr>
            <w:tcW w:w="47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8</w:t>
            </w:r>
          </w:p>
        </w:tc>
        <w:tc>
          <w:tcPr>
            <w:tcW w:w="84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重要政策执行情况</w:t>
            </w:r>
          </w:p>
        </w:tc>
        <w:tc>
          <w:tcPr>
            <w:tcW w:w="103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sz w:val="20"/>
              </w:rPr>
            </w:pPr>
            <w:r>
              <w:rPr>
                <w:rFonts w:hint="eastAsia" w:ascii="宋体" w:hAnsi="宋体" w:cs="宋体"/>
                <w:sz w:val="20"/>
              </w:rPr>
              <w:t>控辍保学</w:t>
            </w:r>
          </w:p>
        </w:tc>
        <w:tc>
          <w:tcPr>
            <w:tcW w:w="2198" w:type="dxa"/>
            <w:tcBorders>
              <w:top w:val="single" w:color="auto" w:sz="4" w:space="0"/>
              <w:left w:val="single" w:color="auto" w:sz="4" w:space="0"/>
              <w:bottom w:val="single" w:color="auto" w:sz="4" w:space="0"/>
              <w:right w:val="single" w:color="auto" w:sz="4" w:space="0"/>
            </w:tcBorders>
            <w:vAlign w:val="center"/>
          </w:tcPr>
          <w:p>
            <w:r>
              <w:rPr>
                <w:rFonts w:hint="eastAsia"/>
              </w:rPr>
              <w:t>“一县一策”控辍保学工作方案；年度工作进展情况（含义务教育学生失学、辍学的总体情况，建档立卡家庭贫困学生总体就学情况）；督导检查结果公告；典型经验和有效做法</w:t>
            </w:r>
          </w:p>
        </w:tc>
        <w:tc>
          <w:tcPr>
            <w:tcW w:w="1743" w:type="dxa"/>
            <w:tcBorders>
              <w:top w:val="single" w:color="auto" w:sz="4" w:space="0"/>
              <w:left w:val="single" w:color="auto" w:sz="4" w:space="0"/>
              <w:bottom w:val="single" w:color="auto" w:sz="4" w:space="0"/>
              <w:right w:val="single" w:color="auto" w:sz="4" w:space="0"/>
            </w:tcBorders>
            <w:vAlign w:val="center"/>
          </w:tcPr>
          <w:p>
            <w:r>
              <w:rPr>
                <w:rFonts w:hint="eastAsia"/>
              </w:rPr>
              <w:t>《政府信息公开条例》、《国务院办公厅关于进一步加强控辍保学提高义务教育巩固水</w:t>
            </w:r>
          </w:p>
          <w:p>
            <w:r>
              <w:rPr>
                <w:rFonts w:hint="eastAsia"/>
              </w:rPr>
              <w:t>平的通知</w:t>
            </w:r>
          </w:p>
        </w:tc>
        <w:tc>
          <w:tcPr>
            <w:tcW w:w="151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0"/>
              </w:rPr>
            </w:pPr>
            <w:r>
              <w:rPr>
                <w:rFonts w:hint="eastAsia" w:ascii="宋体" w:hAnsi="宋体" w:cs="宋体"/>
                <w:kern w:val="0"/>
                <w:sz w:val="20"/>
              </w:rPr>
              <w:t>信息形成或者变更之日起 20 个工作日内</w:t>
            </w:r>
          </w:p>
        </w:tc>
        <w:tc>
          <w:tcPr>
            <w:tcW w:w="12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0"/>
              </w:rPr>
            </w:pPr>
            <w:r>
              <w:rPr>
                <w:rFonts w:hint="eastAsia" w:ascii="宋体" w:hAnsi="宋体" w:cs="宋体"/>
                <w:kern w:val="0"/>
                <w:sz w:val="20"/>
              </w:rPr>
              <w:t>县（市、区）教育部门</w:t>
            </w:r>
          </w:p>
        </w:tc>
        <w:tc>
          <w:tcPr>
            <w:tcW w:w="1809" w:type="dxa"/>
            <w:tcBorders>
              <w:top w:val="single" w:color="auto" w:sz="4" w:space="0"/>
              <w:left w:val="single" w:color="auto" w:sz="4" w:space="0"/>
              <w:bottom w:val="single" w:color="auto" w:sz="4" w:space="0"/>
              <w:right w:val="single" w:color="auto" w:sz="4" w:space="0"/>
            </w:tcBorders>
            <w:vAlign w:val="center"/>
          </w:tcPr>
          <w:p>
            <w:r>
              <w:rPr>
                <w:rFonts w:hint="eastAsia"/>
              </w:rPr>
              <w:t>■政府网站</w:t>
            </w:r>
          </w:p>
          <w:p>
            <w:r>
              <w:rPr>
                <w:rFonts w:hint="eastAsia"/>
              </w:rPr>
              <w:t>■两微一端</w:t>
            </w:r>
          </w:p>
          <w:p>
            <w:r>
              <w:rPr>
                <w:rFonts w:hint="eastAsia"/>
              </w:rPr>
              <w:t>■公开查阅点</w:t>
            </w:r>
          </w:p>
        </w:tc>
        <w:tc>
          <w:tcPr>
            <w:tcW w:w="60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61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72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53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69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r>
      <w:tr>
        <w:tblPrEx>
          <w:tblCellMar>
            <w:top w:w="0" w:type="dxa"/>
            <w:left w:w="0" w:type="dxa"/>
            <w:bottom w:w="0" w:type="dxa"/>
            <w:right w:w="0" w:type="dxa"/>
          </w:tblCellMar>
        </w:tblPrEx>
        <w:trPr>
          <w:trHeight w:val="1080" w:hRule="atLeast"/>
        </w:trPr>
        <w:tc>
          <w:tcPr>
            <w:tcW w:w="47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8</w:t>
            </w:r>
          </w:p>
        </w:tc>
        <w:tc>
          <w:tcPr>
            <w:tcW w:w="84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重要政策执行情况</w:t>
            </w:r>
          </w:p>
        </w:tc>
        <w:tc>
          <w:tcPr>
            <w:tcW w:w="103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sz w:val="20"/>
              </w:rPr>
            </w:pPr>
            <w:r>
              <w:rPr>
                <w:rFonts w:hint="eastAsia" w:ascii="宋体" w:hAnsi="宋体" w:cs="宋体"/>
                <w:sz w:val="20"/>
              </w:rPr>
              <w:t>学校体育评价</w:t>
            </w:r>
          </w:p>
        </w:tc>
        <w:tc>
          <w:tcPr>
            <w:tcW w:w="2198" w:type="dxa"/>
            <w:tcBorders>
              <w:top w:val="single" w:color="auto" w:sz="4" w:space="0"/>
              <w:left w:val="single" w:color="auto" w:sz="4" w:space="0"/>
              <w:bottom w:val="single" w:color="auto" w:sz="4" w:space="0"/>
              <w:right w:val="single" w:color="auto" w:sz="4" w:space="0"/>
            </w:tcBorders>
            <w:vAlign w:val="center"/>
          </w:tcPr>
          <w:p>
            <w:r>
              <w:rPr>
                <w:rFonts w:hint="eastAsia"/>
              </w:rPr>
              <w:t>学校体育工作自评结果（体育课、体育训练、体育比赛、体育教师、体育场地、条件</w:t>
            </w:r>
          </w:p>
          <w:p>
            <w:r>
              <w:rPr>
                <w:rFonts w:hint="eastAsia"/>
              </w:rPr>
              <w:t>保障等）；学校体育发展年度报告（重点反映体育教学改革、体育教师配备、体育经费投入和体育场地设施、学生体质健康测试等方面的情况）</w:t>
            </w:r>
          </w:p>
        </w:tc>
        <w:tc>
          <w:tcPr>
            <w:tcW w:w="1743" w:type="dxa"/>
            <w:tcBorders>
              <w:top w:val="single" w:color="auto" w:sz="4" w:space="0"/>
              <w:left w:val="single" w:color="auto" w:sz="4" w:space="0"/>
              <w:bottom w:val="single" w:color="auto" w:sz="4" w:space="0"/>
              <w:right w:val="single" w:color="auto" w:sz="4" w:space="0"/>
            </w:tcBorders>
            <w:vAlign w:val="center"/>
          </w:tcPr>
          <w:p>
            <w:r>
              <w:rPr>
                <w:rFonts w:hint="eastAsia"/>
              </w:rPr>
              <w:t>《政府信息公开条例》、教育部关于印发《学生体质健康监测评价办法》等三个文件的通知</w:t>
            </w:r>
          </w:p>
        </w:tc>
        <w:tc>
          <w:tcPr>
            <w:tcW w:w="151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0"/>
              </w:rPr>
            </w:pPr>
            <w:r>
              <w:rPr>
                <w:rFonts w:hint="eastAsia" w:ascii="宋体" w:hAnsi="宋体" w:cs="宋体"/>
                <w:kern w:val="0"/>
                <w:sz w:val="20"/>
              </w:rPr>
              <w:t>信息形成或者变更之日起 20 个工作日内</w:t>
            </w:r>
          </w:p>
        </w:tc>
        <w:tc>
          <w:tcPr>
            <w:tcW w:w="12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0"/>
              </w:rPr>
            </w:pPr>
            <w:r>
              <w:rPr>
                <w:rFonts w:hint="eastAsia" w:ascii="宋体" w:hAnsi="宋体" w:cs="宋体"/>
                <w:kern w:val="0"/>
                <w:sz w:val="20"/>
              </w:rPr>
              <w:t>县（市、区）教育部门</w:t>
            </w:r>
          </w:p>
        </w:tc>
        <w:tc>
          <w:tcPr>
            <w:tcW w:w="1809" w:type="dxa"/>
            <w:tcBorders>
              <w:top w:val="single" w:color="auto" w:sz="4" w:space="0"/>
              <w:left w:val="single" w:color="auto" w:sz="4" w:space="0"/>
              <w:bottom w:val="single" w:color="auto" w:sz="4" w:space="0"/>
              <w:right w:val="single" w:color="auto" w:sz="4" w:space="0"/>
            </w:tcBorders>
            <w:vAlign w:val="center"/>
          </w:tcPr>
          <w:p>
            <w:r>
              <w:rPr>
                <w:rFonts w:hint="eastAsia"/>
              </w:rPr>
              <w:t>■政府网站</w:t>
            </w:r>
          </w:p>
          <w:p/>
        </w:tc>
        <w:tc>
          <w:tcPr>
            <w:tcW w:w="60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61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72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53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69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r>
      <w:tr>
        <w:tblPrEx>
          <w:tblCellMar>
            <w:top w:w="0" w:type="dxa"/>
            <w:left w:w="0" w:type="dxa"/>
            <w:bottom w:w="0" w:type="dxa"/>
            <w:right w:w="0" w:type="dxa"/>
          </w:tblCellMar>
        </w:tblPrEx>
        <w:trPr>
          <w:trHeight w:val="1080" w:hRule="atLeast"/>
        </w:trPr>
        <w:tc>
          <w:tcPr>
            <w:tcW w:w="47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宋体" w:hAnsi="宋体" w:cs="宋体"/>
                <w:color w:val="000000"/>
                <w:kern w:val="0"/>
                <w:sz w:val="20"/>
              </w:rPr>
            </w:pPr>
          </w:p>
        </w:tc>
        <w:tc>
          <w:tcPr>
            <w:tcW w:w="84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103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sz w:val="20"/>
              </w:rPr>
            </w:pPr>
            <w:r>
              <w:rPr>
                <w:rFonts w:hint="eastAsia" w:ascii="宋体" w:hAnsi="宋体" w:cs="宋体"/>
                <w:sz w:val="20"/>
              </w:rPr>
              <w:t>学校美育评价</w:t>
            </w:r>
          </w:p>
        </w:tc>
        <w:tc>
          <w:tcPr>
            <w:tcW w:w="2198" w:type="dxa"/>
            <w:tcBorders>
              <w:top w:val="single" w:color="auto" w:sz="4" w:space="0"/>
              <w:left w:val="single" w:color="auto" w:sz="4" w:space="0"/>
              <w:bottom w:val="single" w:color="auto" w:sz="4" w:space="0"/>
              <w:right w:val="single" w:color="auto" w:sz="4" w:space="0"/>
            </w:tcBorders>
            <w:vAlign w:val="center"/>
          </w:tcPr>
          <w:p>
            <w:r>
              <w:rPr>
                <w:rFonts w:hint="eastAsia"/>
              </w:rPr>
              <w:t>学校艺术教育工作自评结果（艺术课程、艺术活动、艺术教师、条件保障、特色发展及学生艺术素质测评等）；学校艺术教育发展年度报告（重点反映艺术课程建设、艺术教师配备、艺术教育管理、艺术教育经费投入和设施设备、课外艺术活动、校园文化艺术环境、重点项目推进以及中小学实施学校艺术教育工作自评制度等方面的情况）</w:t>
            </w:r>
          </w:p>
        </w:tc>
        <w:tc>
          <w:tcPr>
            <w:tcW w:w="1743" w:type="dxa"/>
            <w:tcBorders>
              <w:top w:val="single" w:color="auto" w:sz="4" w:space="0"/>
              <w:left w:val="single" w:color="auto" w:sz="4" w:space="0"/>
              <w:bottom w:val="single" w:color="auto" w:sz="4" w:space="0"/>
              <w:right w:val="single" w:color="auto" w:sz="4" w:space="0"/>
            </w:tcBorders>
            <w:vAlign w:val="center"/>
          </w:tcPr>
          <w:p>
            <w:r>
              <w:rPr>
                <w:rFonts w:hint="eastAsia"/>
              </w:rPr>
              <w:t>《政府信息公开条例》、教育部关于印发《中小学生艺术素质测评办法》等三个文件的通知</w:t>
            </w:r>
          </w:p>
        </w:tc>
        <w:tc>
          <w:tcPr>
            <w:tcW w:w="151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0"/>
              </w:rPr>
            </w:pPr>
            <w:r>
              <w:rPr>
                <w:rFonts w:hint="eastAsia" w:ascii="宋体" w:hAnsi="宋体" w:cs="宋体"/>
                <w:kern w:val="0"/>
                <w:sz w:val="20"/>
              </w:rPr>
              <w:t>信息形成或者变更之日起 20 个工作日内</w:t>
            </w:r>
          </w:p>
        </w:tc>
        <w:tc>
          <w:tcPr>
            <w:tcW w:w="12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0"/>
              </w:rPr>
            </w:pPr>
            <w:r>
              <w:rPr>
                <w:rFonts w:hint="eastAsia" w:ascii="宋体" w:hAnsi="宋体" w:cs="宋体"/>
                <w:kern w:val="0"/>
                <w:sz w:val="20"/>
              </w:rPr>
              <w:t>县（市、区）教育部门</w:t>
            </w:r>
          </w:p>
        </w:tc>
        <w:tc>
          <w:tcPr>
            <w:tcW w:w="1809" w:type="dxa"/>
            <w:tcBorders>
              <w:top w:val="single" w:color="auto" w:sz="4" w:space="0"/>
              <w:left w:val="single" w:color="auto" w:sz="4" w:space="0"/>
              <w:bottom w:val="single" w:color="auto" w:sz="4" w:space="0"/>
              <w:right w:val="single" w:color="auto" w:sz="4" w:space="0"/>
            </w:tcBorders>
            <w:vAlign w:val="center"/>
          </w:tcPr>
          <w:p>
            <w:r>
              <w:rPr>
                <w:rFonts w:hint="eastAsia"/>
              </w:rPr>
              <w:t>■政府网站</w:t>
            </w:r>
          </w:p>
          <w:p/>
        </w:tc>
        <w:tc>
          <w:tcPr>
            <w:tcW w:w="60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61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72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53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69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r>
      <w:tr>
        <w:tblPrEx>
          <w:tblCellMar>
            <w:top w:w="0" w:type="dxa"/>
            <w:left w:w="0" w:type="dxa"/>
            <w:bottom w:w="0" w:type="dxa"/>
            <w:right w:w="0" w:type="dxa"/>
          </w:tblCellMar>
        </w:tblPrEx>
        <w:trPr>
          <w:trHeight w:val="1080" w:hRule="atLeast"/>
        </w:trPr>
        <w:tc>
          <w:tcPr>
            <w:tcW w:w="474"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9</w:t>
            </w:r>
          </w:p>
        </w:tc>
        <w:tc>
          <w:tcPr>
            <w:tcW w:w="841"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教育督导</w:t>
            </w:r>
          </w:p>
        </w:tc>
        <w:tc>
          <w:tcPr>
            <w:tcW w:w="103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sz w:val="20"/>
              </w:rPr>
            </w:pPr>
            <w:r>
              <w:rPr>
                <w:rFonts w:hint="eastAsia" w:ascii="宋体" w:hAnsi="宋体" w:cs="宋体"/>
                <w:sz w:val="20"/>
              </w:rPr>
              <w:t>机构队伍</w:t>
            </w:r>
          </w:p>
        </w:tc>
        <w:tc>
          <w:tcPr>
            <w:tcW w:w="2198" w:type="dxa"/>
            <w:tcBorders>
              <w:top w:val="single" w:color="auto" w:sz="4" w:space="0"/>
              <w:left w:val="single" w:color="auto" w:sz="4" w:space="0"/>
              <w:bottom w:val="single" w:color="auto" w:sz="4" w:space="0"/>
              <w:right w:val="single" w:color="auto" w:sz="4" w:space="0"/>
            </w:tcBorders>
            <w:vAlign w:val="center"/>
          </w:tcPr>
          <w:p>
            <w:r>
              <w:rPr>
                <w:rFonts w:hint="eastAsia"/>
              </w:rPr>
              <w:t>督导部门组成、督学名单</w:t>
            </w:r>
          </w:p>
        </w:tc>
        <w:tc>
          <w:tcPr>
            <w:tcW w:w="1743" w:type="dxa"/>
            <w:vMerge w:val="restart"/>
            <w:tcBorders>
              <w:top w:val="single" w:color="auto" w:sz="4" w:space="0"/>
              <w:left w:val="single" w:color="auto" w:sz="4" w:space="0"/>
              <w:right w:val="single" w:color="auto" w:sz="4" w:space="0"/>
            </w:tcBorders>
            <w:vAlign w:val="center"/>
          </w:tcPr>
          <w:p>
            <w:r>
              <w:rPr>
                <w:rFonts w:hint="eastAsia"/>
              </w:rPr>
              <w:t>《教育督导条例》、《县域义务教育均衡发展督导评估暂行办法》、《县域义务教育优质均衡发展督导评估办法》</w:t>
            </w:r>
          </w:p>
        </w:tc>
        <w:tc>
          <w:tcPr>
            <w:tcW w:w="151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0"/>
              </w:rPr>
            </w:pPr>
            <w:r>
              <w:rPr>
                <w:rFonts w:hint="eastAsia" w:ascii="宋体" w:hAnsi="宋体" w:cs="宋体"/>
                <w:kern w:val="0"/>
                <w:sz w:val="20"/>
              </w:rPr>
              <w:t>信息形成或者变更之日起 20 个工作日内</w:t>
            </w:r>
          </w:p>
        </w:tc>
        <w:tc>
          <w:tcPr>
            <w:tcW w:w="12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0"/>
              </w:rPr>
            </w:pPr>
            <w:r>
              <w:rPr>
                <w:rFonts w:hint="eastAsia" w:ascii="宋体" w:hAnsi="宋体" w:cs="宋体"/>
                <w:kern w:val="0"/>
                <w:sz w:val="20"/>
              </w:rPr>
              <w:t>县（市、区）教育部门</w:t>
            </w:r>
          </w:p>
        </w:tc>
        <w:tc>
          <w:tcPr>
            <w:tcW w:w="1809" w:type="dxa"/>
            <w:tcBorders>
              <w:top w:val="single" w:color="auto" w:sz="4" w:space="0"/>
              <w:left w:val="single" w:color="auto" w:sz="4" w:space="0"/>
              <w:bottom w:val="single" w:color="auto" w:sz="4" w:space="0"/>
              <w:right w:val="single" w:color="auto" w:sz="4" w:space="0"/>
            </w:tcBorders>
            <w:vAlign w:val="center"/>
          </w:tcPr>
          <w:p>
            <w:r>
              <w:rPr>
                <w:rFonts w:hint="eastAsia"/>
              </w:rPr>
              <w:t>■政府网站</w:t>
            </w:r>
          </w:p>
          <w:p>
            <w:r>
              <w:rPr>
                <w:rFonts w:hint="eastAsia"/>
              </w:rPr>
              <w:t>■两微一端</w:t>
            </w:r>
          </w:p>
        </w:tc>
        <w:tc>
          <w:tcPr>
            <w:tcW w:w="60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61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72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53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69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r>
      <w:tr>
        <w:tblPrEx>
          <w:tblCellMar>
            <w:top w:w="0" w:type="dxa"/>
            <w:left w:w="0" w:type="dxa"/>
            <w:bottom w:w="0" w:type="dxa"/>
            <w:right w:w="0" w:type="dxa"/>
          </w:tblCellMar>
        </w:tblPrEx>
        <w:trPr>
          <w:trHeight w:val="1080" w:hRule="atLeast"/>
        </w:trPr>
        <w:tc>
          <w:tcPr>
            <w:tcW w:w="474" w:type="dxa"/>
            <w:vMerge w:val="continue"/>
            <w:tcBorders>
              <w:left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841" w:type="dxa"/>
            <w:vMerge w:val="continue"/>
            <w:tcBorders>
              <w:left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103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sz w:val="20"/>
              </w:rPr>
            </w:pPr>
            <w:r>
              <w:rPr>
                <w:rFonts w:hint="eastAsia" w:ascii="宋体" w:hAnsi="宋体" w:cs="宋体"/>
                <w:sz w:val="20"/>
              </w:rPr>
              <w:t>学校督导评估</w:t>
            </w:r>
          </w:p>
        </w:tc>
        <w:tc>
          <w:tcPr>
            <w:tcW w:w="2198" w:type="dxa"/>
            <w:tcBorders>
              <w:top w:val="single" w:color="auto" w:sz="4" w:space="0"/>
              <w:left w:val="single" w:color="auto" w:sz="4" w:space="0"/>
              <w:bottom w:val="single" w:color="auto" w:sz="4" w:space="0"/>
              <w:right w:val="single" w:color="auto" w:sz="4" w:space="0"/>
            </w:tcBorders>
            <w:vAlign w:val="center"/>
          </w:tcPr>
          <w:p>
            <w:r>
              <w:rPr>
                <w:rFonts w:hint="eastAsia"/>
              </w:rPr>
              <w:t>年度督导工作计划内容、责任区划分和责任督学名单、责任督学日常督导事项，学</w:t>
            </w:r>
          </w:p>
          <w:p>
            <w:r>
              <w:rPr>
                <w:rFonts w:hint="eastAsia"/>
              </w:rPr>
              <w:t>校督导评估的办法、指标体系、督导评估报告</w:t>
            </w:r>
          </w:p>
        </w:tc>
        <w:tc>
          <w:tcPr>
            <w:tcW w:w="1743" w:type="dxa"/>
            <w:vMerge w:val="continue"/>
            <w:tcBorders>
              <w:left w:val="single" w:color="auto" w:sz="4" w:space="0"/>
              <w:right w:val="single" w:color="auto" w:sz="4" w:space="0"/>
            </w:tcBorders>
            <w:vAlign w:val="center"/>
          </w:tcPr>
          <w:p/>
        </w:tc>
        <w:tc>
          <w:tcPr>
            <w:tcW w:w="151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0"/>
              </w:rPr>
            </w:pPr>
            <w:r>
              <w:rPr>
                <w:rFonts w:hint="eastAsia" w:ascii="宋体" w:hAnsi="宋体" w:cs="宋体"/>
                <w:kern w:val="0"/>
                <w:sz w:val="20"/>
              </w:rPr>
              <w:t>信息形成或者变更之日起 20 个工作日内</w:t>
            </w:r>
          </w:p>
        </w:tc>
        <w:tc>
          <w:tcPr>
            <w:tcW w:w="12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0"/>
              </w:rPr>
            </w:pPr>
            <w:r>
              <w:rPr>
                <w:rFonts w:hint="eastAsia" w:ascii="宋体" w:hAnsi="宋体" w:cs="宋体"/>
                <w:kern w:val="0"/>
                <w:sz w:val="20"/>
              </w:rPr>
              <w:t>县（市、区）教育部门</w:t>
            </w:r>
          </w:p>
        </w:tc>
        <w:tc>
          <w:tcPr>
            <w:tcW w:w="1809" w:type="dxa"/>
            <w:tcBorders>
              <w:top w:val="single" w:color="auto" w:sz="4" w:space="0"/>
              <w:left w:val="single" w:color="auto" w:sz="4" w:space="0"/>
              <w:bottom w:val="single" w:color="auto" w:sz="4" w:space="0"/>
              <w:right w:val="single" w:color="auto" w:sz="4" w:space="0"/>
            </w:tcBorders>
            <w:vAlign w:val="center"/>
          </w:tcPr>
          <w:p>
            <w:r>
              <w:rPr>
                <w:rFonts w:hint="eastAsia"/>
              </w:rPr>
              <w:t>■政府网站</w:t>
            </w:r>
          </w:p>
          <w:p>
            <w:r>
              <w:rPr>
                <w:rFonts w:hint="eastAsia"/>
              </w:rPr>
              <w:t>■两微一端</w:t>
            </w:r>
          </w:p>
        </w:tc>
        <w:tc>
          <w:tcPr>
            <w:tcW w:w="60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61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72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53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69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r>
      <w:tr>
        <w:tblPrEx>
          <w:tblCellMar>
            <w:top w:w="0" w:type="dxa"/>
            <w:left w:w="0" w:type="dxa"/>
            <w:bottom w:w="0" w:type="dxa"/>
            <w:right w:w="0" w:type="dxa"/>
          </w:tblCellMar>
        </w:tblPrEx>
        <w:trPr>
          <w:trHeight w:val="1080" w:hRule="atLeast"/>
        </w:trPr>
        <w:tc>
          <w:tcPr>
            <w:tcW w:w="474" w:type="dxa"/>
            <w:tcBorders>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841" w:type="dxa"/>
            <w:tcBorders>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103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sz w:val="20"/>
              </w:rPr>
            </w:pPr>
            <w:r>
              <w:rPr>
                <w:rFonts w:hint="eastAsia"/>
              </w:rPr>
              <w:t>义务教育均衡发展督导评估</w:t>
            </w:r>
          </w:p>
        </w:tc>
        <w:tc>
          <w:tcPr>
            <w:tcW w:w="2198" w:type="dxa"/>
            <w:tcBorders>
              <w:top w:val="single" w:color="auto" w:sz="4" w:space="0"/>
              <w:left w:val="single" w:color="auto" w:sz="4" w:space="0"/>
              <w:bottom w:val="single" w:color="auto" w:sz="4" w:space="0"/>
              <w:right w:val="single" w:color="auto" w:sz="4" w:space="0"/>
            </w:tcBorders>
            <w:vAlign w:val="center"/>
          </w:tcPr>
          <w:p>
            <w:r>
              <w:rPr>
                <w:rFonts w:hint="eastAsia"/>
              </w:rPr>
              <w:t>义务教育均衡发展有关政策文件、职责权限、管理流程、监督方式、年度工作计划等，义务教育均衡发展状况自评方案及结果，省级教育督导机构对县进行督导评估的工作安排、评估结果国务院教育督导委员会对义务教育发展均衡县进行认定的结果、报告</w:t>
            </w:r>
          </w:p>
        </w:tc>
        <w:tc>
          <w:tcPr>
            <w:tcW w:w="1743" w:type="dxa"/>
            <w:vMerge w:val="continue"/>
            <w:tcBorders>
              <w:left w:val="single" w:color="auto" w:sz="4" w:space="0"/>
              <w:bottom w:val="single" w:color="auto" w:sz="4" w:space="0"/>
              <w:right w:val="single" w:color="auto" w:sz="4" w:space="0"/>
            </w:tcBorders>
            <w:vAlign w:val="center"/>
          </w:tcPr>
          <w:p/>
        </w:tc>
        <w:tc>
          <w:tcPr>
            <w:tcW w:w="151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0"/>
              </w:rPr>
            </w:pPr>
            <w:r>
              <w:rPr>
                <w:rFonts w:hint="eastAsia" w:ascii="宋体" w:hAnsi="宋体" w:cs="宋体"/>
                <w:kern w:val="0"/>
                <w:sz w:val="20"/>
              </w:rPr>
              <w:t>信息形成或者变更之日起 20 个工作日内</w:t>
            </w:r>
          </w:p>
        </w:tc>
        <w:tc>
          <w:tcPr>
            <w:tcW w:w="12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0"/>
              </w:rPr>
            </w:pPr>
            <w:r>
              <w:rPr>
                <w:rFonts w:hint="eastAsia" w:ascii="宋体" w:hAnsi="宋体" w:cs="宋体"/>
                <w:kern w:val="0"/>
                <w:sz w:val="20"/>
              </w:rPr>
              <w:t>县（市、区）教育部门</w:t>
            </w:r>
          </w:p>
        </w:tc>
        <w:tc>
          <w:tcPr>
            <w:tcW w:w="1809" w:type="dxa"/>
            <w:tcBorders>
              <w:top w:val="single" w:color="auto" w:sz="4" w:space="0"/>
              <w:left w:val="single" w:color="auto" w:sz="4" w:space="0"/>
              <w:bottom w:val="single" w:color="auto" w:sz="4" w:space="0"/>
              <w:right w:val="single" w:color="auto" w:sz="4" w:space="0"/>
            </w:tcBorders>
            <w:vAlign w:val="center"/>
          </w:tcPr>
          <w:p>
            <w:r>
              <w:rPr>
                <w:rFonts w:hint="eastAsia"/>
              </w:rPr>
              <w:t>■政府网站</w:t>
            </w:r>
          </w:p>
          <w:p>
            <w:r>
              <w:rPr>
                <w:rFonts w:hint="eastAsia"/>
              </w:rPr>
              <w:t>■两微一端</w:t>
            </w:r>
          </w:p>
          <w:p>
            <w:r>
              <w:rPr>
                <w:rFonts w:hint="eastAsia"/>
              </w:rPr>
              <w:t>■广播电视</w:t>
            </w:r>
          </w:p>
          <w:p>
            <w:r>
              <w:rPr>
                <w:rFonts w:hint="eastAsia"/>
              </w:rPr>
              <w:t>■纸质媒体</w:t>
            </w:r>
          </w:p>
          <w:p>
            <w:r>
              <w:rPr>
                <w:rFonts w:hint="eastAsia"/>
              </w:rPr>
              <w:t>■公开查阅点</w:t>
            </w:r>
          </w:p>
        </w:tc>
        <w:tc>
          <w:tcPr>
            <w:tcW w:w="60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61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72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53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69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r>
      <w:tr>
        <w:tblPrEx>
          <w:tblCellMar>
            <w:top w:w="0" w:type="dxa"/>
            <w:left w:w="0" w:type="dxa"/>
            <w:bottom w:w="0" w:type="dxa"/>
            <w:right w:w="0" w:type="dxa"/>
          </w:tblCellMar>
        </w:tblPrEx>
        <w:trPr>
          <w:trHeight w:val="1080" w:hRule="atLeast"/>
        </w:trPr>
        <w:tc>
          <w:tcPr>
            <w:tcW w:w="47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10</w:t>
            </w:r>
          </w:p>
        </w:tc>
        <w:tc>
          <w:tcPr>
            <w:tcW w:w="84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color w:val="000000"/>
                <w:kern w:val="0"/>
                <w:sz w:val="20"/>
              </w:rPr>
              <w:t>校园安全</w:t>
            </w:r>
          </w:p>
        </w:tc>
        <w:tc>
          <w:tcPr>
            <w:tcW w:w="103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pPr>
            <w:r>
              <w:rPr>
                <w:rFonts w:hint="eastAsia"/>
              </w:rPr>
              <w:t>校园安全管理</w:t>
            </w:r>
          </w:p>
        </w:tc>
        <w:tc>
          <w:tcPr>
            <w:tcW w:w="2198" w:type="dxa"/>
            <w:tcBorders>
              <w:top w:val="single" w:color="auto" w:sz="4" w:space="0"/>
              <w:left w:val="single" w:color="auto" w:sz="4" w:space="0"/>
              <w:bottom w:val="single" w:color="auto" w:sz="4" w:space="0"/>
              <w:right w:val="single" w:color="auto" w:sz="4" w:space="0"/>
            </w:tcBorders>
            <w:vAlign w:val="center"/>
          </w:tcPr>
          <w:p>
            <w:r>
              <w:rPr>
                <w:rFonts w:hint="eastAsia"/>
              </w:rPr>
              <w:t>校园安全管理法律法规、配套管理制度，学生住宿、用餐、组织活动等安全管理情况，校园安全突发事件应急预案、预警信息、应对情况、调查处理情况，校车使用许可申请政策规定及申请流程</w:t>
            </w:r>
          </w:p>
        </w:tc>
        <w:tc>
          <w:tcPr>
            <w:tcW w:w="1743" w:type="dxa"/>
            <w:tcBorders>
              <w:top w:val="single" w:color="auto" w:sz="4" w:space="0"/>
              <w:left w:val="single" w:color="auto" w:sz="4" w:space="0"/>
              <w:bottom w:val="single" w:color="auto" w:sz="4" w:space="0"/>
              <w:right w:val="single" w:color="auto" w:sz="4" w:space="0"/>
            </w:tcBorders>
            <w:vAlign w:val="center"/>
          </w:tcPr>
          <w:p>
            <w:r>
              <w:rPr>
                <w:rFonts w:hint="eastAsia"/>
              </w:rPr>
              <w:t>《政府信息公开条例》、《国务院办公厅关于加强中小学幼儿园安全风险防控体系建设</w:t>
            </w:r>
          </w:p>
          <w:p>
            <w:r>
              <w:rPr>
                <w:rFonts w:hint="eastAsia"/>
              </w:rPr>
              <w:t>的意见》、《教育部关于推进中小学信息公开工作的意见》、《校车安全管理条例》</w:t>
            </w:r>
          </w:p>
        </w:tc>
        <w:tc>
          <w:tcPr>
            <w:tcW w:w="151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0"/>
              </w:rPr>
            </w:pPr>
            <w:r>
              <w:rPr>
                <w:rFonts w:hint="eastAsia" w:ascii="宋体" w:hAnsi="宋体" w:cs="宋体"/>
                <w:kern w:val="0"/>
                <w:sz w:val="20"/>
              </w:rPr>
              <w:t>信息形成或者变更之日起 20 个工作日内</w:t>
            </w:r>
          </w:p>
        </w:tc>
        <w:tc>
          <w:tcPr>
            <w:tcW w:w="12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0"/>
              </w:rPr>
            </w:pPr>
            <w:r>
              <w:rPr>
                <w:rFonts w:hint="eastAsia" w:ascii="宋体" w:hAnsi="宋体" w:cs="宋体"/>
                <w:kern w:val="0"/>
                <w:sz w:val="20"/>
              </w:rPr>
              <w:t>县（市、区）教育部门</w:t>
            </w:r>
          </w:p>
        </w:tc>
        <w:tc>
          <w:tcPr>
            <w:tcW w:w="1809" w:type="dxa"/>
            <w:tcBorders>
              <w:top w:val="single" w:color="auto" w:sz="4" w:space="0"/>
              <w:left w:val="single" w:color="auto" w:sz="4" w:space="0"/>
              <w:bottom w:val="single" w:color="auto" w:sz="4" w:space="0"/>
              <w:right w:val="single" w:color="auto" w:sz="4" w:space="0"/>
            </w:tcBorders>
            <w:vAlign w:val="center"/>
          </w:tcPr>
          <w:p>
            <w:r>
              <w:rPr>
                <w:rFonts w:hint="eastAsia"/>
              </w:rPr>
              <w:t>■政府网站</w:t>
            </w:r>
          </w:p>
          <w:p>
            <w:r>
              <w:rPr>
                <w:rFonts w:hint="eastAsia"/>
              </w:rPr>
              <w:t>■广播电视</w:t>
            </w:r>
          </w:p>
          <w:p>
            <w:r>
              <w:rPr>
                <w:rFonts w:hint="eastAsia"/>
              </w:rPr>
              <w:t>■纸质媒体</w:t>
            </w:r>
          </w:p>
          <w:p>
            <w:r>
              <w:rPr>
                <w:rFonts w:hint="eastAsia"/>
              </w:rPr>
              <w:t>■公开查阅点</w:t>
            </w:r>
          </w:p>
        </w:tc>
        <w:tc>
          <w:tcPr>
            <w:tcW w:w="60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61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72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53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r>
              <w:rPr>
                <w:rFonts w:hint="eastAsia" w:ascii="宋体" w:hAnsi="宋体" w:cs="宋体"/>
                <w:w w:val="99"/>
                <w:kern w:val="0"/>
                <w:sz w:val="20"/>
              </w:rPr>
              <w:t>√</w:t>
            </w:r>
          </w:p>
        </w:tc>
        <w:tc>
          <w:tcPr>
            <w:tcW w:w="69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rPr>
            </w:pPr>
          </w:p>
        </w:tc>
      </w:tr>
    </w:tbl>
    <w:p>
      <w:pPr>
        <w:widowControl/>
        <w:spacing w:line="500" w:lineRule="exact"/>
        <w:ind w:right="-198"/>
        <w:rPr>
          <w:rFonts w:ascii="方正小标宋简体" w:hAnsi="方正小标宋简体" w:eastAsia="方正小标宋简体" w:cs="方正小标宋简体"/>
          <w:kern w:val="0"/>
          <w:sz w:val="44"/>
          <w:szCs w:val="44"/>
        </w:rPr>
      </w:pPr>
    </w:p>
    <w:p>
      <w:pPr>
        <w:widowControl/>
        <w:spacing w:line="200" w:lineRule="exact"/>
        <w:jc w:val="left"/>
        <w:rPr>
          <w:kern w:val="0"/>
          <w:sz w:val="20"/>
        </w:rPr>
      </w:pPr>
    </w:p>
    <w:p>
      <w:pPr>
        <w:widowControl/>
        <w:spacing w:line="200" w:lineRule="exact"/>
        <w:jc w:val="left"/>
        <w:rPr>
          <w:kern w:val="0"/>
          <w:sz w:val="20"/>
        </w:rPr>
      </w:pPr>
      <w:bookmarkStart w:id="8" w:name="page29"/>
      <w:bookmarkEnd w:id="8"/>
    </w:p>
    <w:p>
      <w:pPr>
        <w:widowControl/>
        <w:spacing w:line="337" w:lineRule="exact"/>
        <w:jc w:val="left"/>
        <w:rPr>
          <w:kern w:val="0"/>
          <w:sz w:val="20"/>
        </w:rPr>
      </w:pPr>
      <w:bookmarkStart w:id="9" w:name="page30"/>
      <w:bookmarkEnd w:id="9"/>
    </w:p>
    <w:p>
      <w:pPr>
        <w:widowControl/>
        <w:spacing w:line="200" w:lineRule="exact"/>
        <w:jc w:val="left"/>
        <w:rPr>
          <w:kern w:val="0"/>
          <w:sz w:val="20"/>
        </w:rPr>
      </w:pPr>
    </w:p>
    <w:p>
      <w:pPr>
        <w:widowControl/>
        <w:jc w:val="left"/>
        <w:rPr>
          <w:kern w:val="0"/>
          <w:sz w:val="22"/>
        </w:rPr>
        <w:sectPr>
          <w:footerReference r:id="rId8" w:type="default"/>
          <w:pgSz w:w="16840" w:h="11906" w:orient="landscape"/>
          <w:pgMar w:top="1440" w:right="778" w:bottom="429" w:left="580" w:header="0" w:footer="0" w:gutter="0"/>
          <w:cols w:equalWidth="0" w:num="1">
            <w:col w:w="15480"/>
          </w:cols>
        </w:sectPr>
      </w:pPr>
      <w:bookmarkStart w:id="10" w:name="page31"/>
      <w:bookmarkEnd w:id="10"/>
    </w:p>
    <w:p>
      <w:pPr>
        <w:widowControl/>
        <w:spacing w:line="500" w:lineRule="exact"/>
        <w:jc w:val="center"/>
        <w:rPr>
          <w:sz w:val="36"/>
          <w:szCs w:val="36"/>
        </w:rPr>
      </w:pPr>
      <w:bookmarkStart w:id="11" w:name="page35"/>
      <w:bookmarkEnd w:id="11"/>
      <w:r>
        <w:rPr>
          <w:rFonts w:hint="eastAsia" w:ascii="方正小标宋简体" w:hAnsi="方正小标宋简体" w:eastAsia="方正小标宋简体" w:cs="方正小标宋简体"/>
          <w:color w:val="000000"/>
          <w:kern w:val="0"/>
          <w:sz w:val="44"/>
          <w:szCs w:val="44"/>
          <w:lang w:bidi="ar"/>
        </w:rPr>
        <w:t>鼓楼区卫生健康领域基层政务公开标准目录</w:t>
      </w:r>
    </w:p>
    <w:tbl>
      <w:tblPr>
        <w:tblStyle w:val="8"/>
        <w:tblpPr w:leftFromText="180" w:rightFromText="180" w:vertAnchor="text" w:horzAnchor="page" w:tblpX="1191" w:tblpY="762"/>
        <w:tblOverlap w:val="never"/>
        <w:tblW w:w="146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
        <w:gridCol w:w="1067"/>
        <w:gridCol w:w="1407"/>
        <w:gridCol w:w="3138"/>
        <w:gridCol w:w="2142"/>
        <w:gridCol w:w="1545"/>
        <w:gridCol w:w="690"/>
        <w:gridCol w:w="918"/>
        <w:gridCol w:w="570"/>
        <w:gridCol w:w="570"/>
        <w:gridCol w:w="537"/>
        <w:gridCol w:w="663"/>
        <w:gridCol w:w="510"/>
        <w:gridCol w:w="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383" w:type="dxa"/>
            <w:vMerge w:val="restart"/>
            <w:vAlign w:val="center"/>
          </w:tcPr>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b/>
                <w:bCs/>
                <w:color w:val="000000" w:themeColor="text1"/>
                <w:kern w:val="0"/>
                <w:sz w:val="20"/>
                <w14:textFill>
                  <w14:solidFill>
                    <w14:schemeClr w14:val="tx1"/>
                  </w14:solidFill>
                </w14:textFill>
              </w:rPr>
              <w:t>序号</w:t>
            </w:r>
          </w:p>
        </w:tc>
        <w:tc>
          <w:tcPr>
            <w:tcW w:w="2474" w:type="dxa"/>
            <w:gridSpan w:val="2"/>
            <w:vAlign w:val="center"/>
          </w:tcPr>
          <w:p>
            <w:pPr>
              <w:ind w:firstLine="600" w:firstLineChars="30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公开事项</w:t>
            </w:r>
          </w:p>
        </w:tc>
        <w:tc>
          <w:tcPr>
            <w:tcW w:w="3138" w:type="dxa"/>
            <w:vMerge w:val="restart"/>
            <w:vAlign w:val="center"/>
          </w:tcPr>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公开内容（要素）</w:t>
            </w:r>
          </w:p>
        </w:tc>
        <w:tc>
          <w:tcPr>
            <w:tcW w:w="2142" w:type="dxa"/>
            <w:vMerge w:val="restart"/>
            <w:vAlign w:val="center"/>
          </w:tcPr>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公开依据</w:t>
            </w:r>
          </w:p>
        </w:tc>
        <w:tc>
          <w:tcPr>
            <w:tcW w:w="1545" w:type="dxa"/>
            <w:vMerge w:val="restart"/>
            <w:vAlign w:val="center"/>
          </w:tcPr>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公开时限</w:t>
            </w:r>
          </w:p>
        </w:tc>
        <w:tc>
          <w:tcPr>
            <w:tcW w:w="690" w:type="dxa"/>
            <w:vMerge w:val="restart"/>
            <w:vAlign w:val="center"/>
          </w:tcPr>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公开主体</w:t>
            </w:r>
          </w:p>
          <w:p>
            <w:pPr>
              <w:jc w:val="center"/>
              <w:rPr>
                <w:rFonts w:ascii="宋体" w:hAnsi="宋体" w:cs="宋体"/>
                <w:color w:val="000000" w:themeColor="text1"/>
                <w:kern w:val="0"/>
                <w:sz w:val="20"/>
                <w14:textFill>
                  <w14:solidFill>
                    <w14:schemeClr w14:val="tx1"/>
                  </w14:solidFill>
                </w14:textFill>
              </w:rPr>
            </w:pPr>
          </w:p>
        </w:tc>
        <w:tc>
          <w:tcPr>
            <w:tcW w:w="918" w:type="dxa"/>
            <w:vMerge w:val="restart"/>
            <w:vAlign w:val="center"/>
          </w:tcPr>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公开渠道和载体</w:t>
            </w:r>
          </w:p>
        </w:tc>
        <w:tc>
          <w:tcPr>
            <w:tcW w:w="1140" w:type="dxa"/>
            <w:gridSpan w:val="2"/>
            <w:vAlign w:val="center"/>
          </w:tcPr>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公开对象</w:t>
            </w:r>
          </w:p>
        </w:tc>
        <w:tc>
          <w:tcPr>
            <w:tcW w:w="1200" w:type="dxa"/>
            <w:gridSpan w:val="2"/>
            <w:vAlign w:val="center"/>
          </w:tcPr>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公开方式</w:t>
            </w:r>
          </w:p>
        </w:tc>
        <w:tc>
          <w:tcPr>
            <w:tcW w:w="1052" w:type="dxa"/>
            <w:gridSpan w:val="2"/>
            <w:vAlign w:val="center"/>
          </w:tcPr>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383" w:type="dxa"/>
            <w:vMerge w:val="continue"/>
            <w:vAlign w:val="center"/>
          </w:tcPr>
          <w:p>
            <w:pPr>
              <w:jc w:val="center"/>
              <w:rPr>
                <w:rFonts w:ascii="宋体" w:hAnsi="宋体" w:cs="宋体"/>
                <w:color w:val="000000" w:themeColor="text1"/>
                <w:kern w:val="0"/>
                <w:sz w:val="20"/>
                <w14:textFill>
                  <w14:solidFill>
                    <w14:schemeClr w14:val="tx1"/>
                  </w14:solidFill>
                </w14:textFill>
              </w:rPr>
            </w:pPr>
          </w:p>
        </w:tc>
        <w:tc>
          <w:tcPr>
            <w:tcW w:w="1067" w:type="dxa"/>
            <w:vAlign w:val="center"/>
          </w:tcPr>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一级事项</w:t>
            </w:r>
          </w:p>
        </w:tc>
        <w:tc>
          <w:tcPr>
            <w:tcW w:w="1407" w:type="dxa"/>
            <w:vAlign w:val="center"/>
          </w:tcPr>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二级事项</w:t>
            </w:r>
          </w:p>
        </w:tc>
        <w:tc>
          <w:tcPr>
            <w:tcW w:w="3138" w:type="dxa"/>
            <w:vMerge w:val="continue"/>
            <w:vAlign w:val="center"/>
          </w:tcPr>
          <w:p>
            <w:pPr>
              <w:jc w:val="center"/>
              <w:rPr>
                <w:rFonts w:ascii="宋体" w:hAnsi="宋体" w:cs="宋体"/>
                <w:color w:val="000000" w:themeColor="text1"/>
                <w:kern w:val="0"/>
                <w:sz w:val="20"/>
                <w14:textFill>
                  <w14:solidFill>
                    <w14:schemeClr w14:val="tx1"/>
                  </w14:solidFill>
                </w14:textFill>
              </w:rPr>
            </w:pPr>
          </w:p>
        </w:tc>
        <w:tc>
          <w:tcPr>
            <w:tcW w:w="2142" w:type="dxa"/>
            <w:vMerge w:val="continue"/>
            <w:vAlign w:val="center"/>
          </w:tcPr>
          <w:p>
            <w:pPr>
              <w:jc w:val="center"/>
              <w:rPr>
                <w:rFonts w:ascii="宋体" w:hAnsi="宋体" w:cs="宋体"/>
                <w:color w:val="000000" w:themeColor="text1"/>
                <w:kern w:val="0"/>
                <w:sz w:val="20"/>
                <w14:textFill>
                  <w14:solidFill>
                    <w14:schemeClr w14:val="tx1"/>
                  </w14:solidFill>
                </w14:textFill>
              </w:rPr>
            </w:pPr>
          </w:p>
        </w:tc>
        <w:tc>
          <w:tcPr>
            <w:tcW w:w="1545" w:type="dxa"/>
            <w:vMerge w:val="continue"/>
            <w:vAlign w:val="center"/>
          </w:tcPr>
          <w:p>
            <w:pPr>
              <w:jc w:val="center"/>
              <w:rPr>
                <w:rFonts w:ascii="宋体" w:hAnsi="宋体" w:cs="宋体"/>
                <w:color w:val="000000" w:themeColor="text1"/>
                <w:kern w:val="0"/>
                <w:sz w:val="20"/>
                <w14:textFill>
                  <w14:solidFill>
                    <w14:schemeClr w14:val="tx1"/>
                  </w14:solidFill>
                </w14:textFill>
              </w:rPr>
            </w:pPr>
          </w:p>
        </w:tc>
        <w:tc>
          <w:tcPr>
            <w:tcW w:w="690" w:type="dxa"/>
            <w:vMerge w:val="continue"/>
            <w:vAlign w:val="center"/>
          </w:tcPr>
          <w:p>
            <w:pPr>
              <w:jc w:val="center"/>
              <w:rPr>
                <w:rFonts w:ascii="宋体" w:hAnsi="宋体" w:cs="宋体"/>
                <w:color w:val="000000" w:themeColor="text1"/>
                <w:kern w:val="0"/>
                <w:sz w:val="20"/>
                <w14:textFill>
                  <w14:solidFill>
                    <w14:schemeClr w14:val="tx1"/>
                  </w14:solidFill>
                </w14:textFill>
              </w:rPr>
            </w:pPr>
          </w:p>
        </w:tc>
        <w:tc>
          <w:tcPr>
            <w:tcW w:w="918" w:type="dxa"/>
            <w:vMerge w:val="continue"/>
            <w:vAlign w:val="center"/>
          </w:tcPr>
          <w:p>
            <w:pPr>
              <w:jc w:val="center"/>
              <w:rPr>
                <w:rFonts w:ascii="宋体" w:hAnsi="宋体" w:cs="宋体"/>
                <w:color w:val="000000" w:themeColor="text1"/>
                <w:kern w:val="0"/>
                <w:sz w:val="20"/>
                <w14:textFill>
                  <w14:solidFill>
                    <w14:schemeClr w14:val="tx1"/>
                  </w14:solidFill>
                </w14:textFill>
              </w:rPr>
            </w:pPr>
          </w:p>
        </w:tc>
        <w:tc>
          <w:tcPr>
            <w:tcW w:w="570" w:type="dxa"/>
            <w:vAlign w:val="center"/>
          </w:tcPr>
          <w:p>
            <w:pPr>
              <w:spacing w:line="200" w:lineRule="exact"/>
              <w:jc w:val="center"/>
              <w:rPr>
                <w:rFonts w:ascii="宋体" w:hAnsi="宋体" w:cs="宋体"/>
                <w:color w:val="000000" w:themeColor="text1"/>
                <w:kern w:val="0"/>
                <w:sz w:val="16"/>
                <w:szCs w:val="16"/>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全社会</w:t>
            </w:r>
          </w:p>
        </w:tc>
        <w:tc>
          <w:tcPr>
            <w:tcW w:w="570" w:type="dxa"/>
            <w:vAlign w:val="center"/>
          </w:tcPr>
          <w:p>
            <w:pPr>
              <w:spacing w:line="200" w:lineRule="exact"/>
              <w:jc w:val="center"/>
              <w:rPr>
                <w:rFonts w:ascii="宋体" w:hAnsi="宋体" w:cs="宋体"/>
                <w:color w:val="000000" w:themeColor="text1"/>
                <w:kern w:val="0"/>
                <w:sz w:val="16"/>
                <w:szCs w:val="16"/>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特定群体</w:t>
            </w:r>
          </w:p>
        </w:tc>
        <w:tc>
          <w:tcPr>
            <w:tcW w:w="537" w:type="dxa"/>
            <w:vAlign w:val="center"/>
          </w:tcPr>
          <w:p>
            <w:pPr>
              <w:spacing w:line="200" w:lineRule="exact"/>
              <w:jc w:val="center"/>
              <w:rPr>
                <w:rFonts w:ascii="宋体" w:hAnsi="宋体" w:cs="宋体"/>
                <w:color w:val="000000" w:themeColor="text1"/>
                <w:kern w:val="0"/>
                <w:sz w:val="16"/>
                <w:szCs w:val="16"/>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主动</w:t>
            </w:r>
          </w:p>
        </w:tc>
        <w:tc>
          <w:tcPr>
            <w:tcW w:w="663" w:type="dxa"/>
            <w:vAlign w:val="center"/>
          </w:tcPr>
          <w:p>
            <w:pPr>
              <w:spacing w:line="200" w:lineRule="exact"/>
              <w:jc w:val="center"/>
              <w:rPr>
                <w:rFonts w:ascii="宋体" w:hAnsi="宋体" w:cs="宋体"/>
                <w:color w:val="000000" w:themeColor="text1"/>
                <w:kern w:val="0"/>
                <w:sz w:val="16"/>
                <w:szCs w:val="16"/>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依申请公开</w:t>
            </w:r>
          </w:p>
        </w:tc>
        <w:tc>
          <w:tcPr>
            <w:tcW w:w="510" w:type="dxa"/>
            <w:vAlign w:val="center"/>
          </w:tcPr>
          <w:p>
            <w:pPr>
              <w:spacing w:line="200" w:lineRule="exact"/>
              <w:jc w:val="center"/>
              <w:rPr>
                <w:rFonts w:ascii="宋体" w:hAnsi="宋体" w:cs="宋体"/>
                <w:color w:val="000000" w:themeColor="text1"/>
                <w:kern w:val="0"/>
                <w:sz w:val="16"/>
                <w:szCs w:val="16"/>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县级</w:t>
            </w:r>
          </w:p>
        </w:tc>
        <w:tc>
          <w:tcPr>
            <w:tcW w:w="542" w:type="dxa"/>
            <w:vAlign w:val="center"/>
          </w:tcPr>
          <w:p>
            <w:pPr>
              <w:spacing w:line="200" w:lineRule="exact"/>
              <w:jc w:val="center"/>
              <w:rPr>
                <w:rFonts w:ascii="宋体" w:hAnsi="宋体" w:cs="宋体"/>
                <w:color w:val="000000" w:themeColor="text1"/>
                <w:kern w:val="0"/>
                <w:sz w:val="16"/>
                <w:szCs w:val="16"/>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3" w:type="dxa"/>
          </w:tcPr>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1</w:t>
            </w:r>
          </w:p>
        </w:tc>
        <w:tc>
          <w:tcPr>
            <w:tcW w:w="1067" w:type="dxa"/>
          </w:tcPr>
          <w:p>
            <w:pPr>
              <w:rPr>
                <w:rFonts w:ascii="宋体" w:hAnsi="宋体" w:cs="宋体"/>
                <w:color w:val="000000" w:themeColor="text1"/>
                <w:kern w:val="0"/>
                <w:sz w:val="20"/>
                <w14:textFill>
                  <w14:solidFill>
                    <w14:schemeClr w14:val="tx1"/>
                  </w14:solidFill>
                </w14:textFill>
              </w:rPr>
            </w:pPr>
          </w:p>
          <w:p>
            <w:pPr>
              <w:rPr>
                <w:rFonts w:ascii="宋体" w:hAnsi="宋体" w:cs="宋体"/>
                <w:color w:val="000000" w:themeColor="text1"/>
                <w:kern w:val="0"/>
                <w:sz w:val="20"/>
                <w14:textFill>
                  <w14:solidFill>
                    <w14:schemeClr w14:val="tx1"/>
                  </w14:solidFill>
                </w14:textFill>
              </w:rPr>
            </w:pPr>
          </w:p>
          <w:p>
            <w:pPr>
              <w:rPr>
                <w:rFonts w:ascii="宋体" w:hAnsi="宋体" w:cs="宋体"/>
                <w:color w:val="000000" w:themeColor="text1"/>
                <w:kern w:val="0"/>
                <w:sz w:val="20"/>
                <w14:textFill>
                  <w14:solidFill>
                    <w14:schemeClr w14:val="tx1"/>
                  </w14:solidFill>
                </w14:textFill>
              </w:rPr>
            </w:pPr>
          </w:p>
          <w:p>
            <w:pPr>
              <w:rPr>
                <w:rFonts w:ascii="宋体" w:hAnsi="宋体" w:cs="宋体"/>
                <w:color w:val="000000" w:themeColor="text1"/>
                <w:kern w:val="0"/>
                <w:sz w:val="20"/>
                <w14:textFill>
                  <w14:solidFill>
                    <w14:schemeClr w14:val="tx1"/>
                  </w14:solidFill>
                </w14:textFill>
              </w:rPr>
            </w:pPr>
          </w:p>
          <w:p>
            <w:pPr>
              <w:rPr>
                <w:rFonts w:ascii="宋体" w:hAnsi="宋体" w:cs="宋体"/>
                <w:color w:val="000000" w:themeColor="text1"/>
                <w:kern w:val="0"/>
                <w:sz w:val="20"/>
                <w14:textFill>
                  <w14:solidFill>
                    <w14:schemeClr w14:val="tx1"/>
                  </w14:solidFill>
                </w14:textFill>
              </w:rPr>
            </w:pPr>
          </w:p>
          <w:p>
            <w:pPr>
              <w:rPr>
                <w:rFonts w:ascii="宋体" w:hAnsi="宋体" w:cs="宋体"/>
                <w:color w:val="000000" w:themeColor="text1"/>
                <w:kern w:val="0"/>
                <w:sz w:val="20"/>
                <w14:textFill>
                  <w14:solidFill>
                    <w14:schemeClr w14:val="tx1"/>
                  </w14:solidFill>
                </w14:textFill>
              </w:rPr>
            </w:pPr>
          </w:p>
          <w:p>
            <w:pPr>
              <w:rPr>
                <w:rFonts w:ascii="宋体" w:hAnsi="宋体" w:cs="宋体"/>
                <w:color w:val="000000" w:themeColor="text1"/>
                <w:kern w:val="0"/>
                <w:sz w:val="20"/>
                <w14:textFill>
                  <w14:solidFill>
                    <w14:schemeClr w14:val="tx1"/>
                  </w14:solidFill>
                </w14:textFill>
              </w:rPr>
            </w:pPr>
          </w:p>
          <w:p>
            <w:pP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行政许可类事项</w:t>
            </w:r>
          </w:p>
        </w:tc>
        <w:tc>
          <w:tcPr>
            <w:tcW w:w="1407" w:type="dxa"/>
          </w:tcPr>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p>
          <w:p>
            <w:pP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母婴保健技术服务机构执业许可（包括计划生育技术服务机构执业许可）（权限内）</w:t>
            </w:r>
          </w:p>
        </w:tc>
        <w:tc>
          <w:tcPr>
            <w:tcW w:w="3138" w:type="dxa"/>
          </w:tcPr>
          <w:p>
            <w:pPr>
              <w:numPr>
                <w:ilvl w:val="0"/>
                <w:numId w:val="3"/>
              </w:numPr>
              <w:spacing w:line="300" w:lineRule="exact"/>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xml:space="preserve">法律法规和政策文件 </w:t>
            </w:r>
          </w:p>
          <w:p>
            <w:pPr>
              <w:numPr>
                <w:ilvl w:val="0"/>
                <w:numId w:val="3"/>
              </w:numPr>
              <w:spacing w:line="300" w:lineRule="exact"/>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xml:space="preserve">办事指南，包括：适用范围、事项审查类型、项 目信息（项目名称、审批类别、项目编码）、办理 依据、受理机构、决定机构、审批数量、办理条件、 申请材料、申请接收、办理基本流程、办理方式、 审批时限、审批收费依据及标准、审批结果、结果 送达、申请人权利和义务、咨询途径、监督和投诉 渠道、办公地址和时间等 </w:t>
            </w:r>
          </w:p>
          <w:p>
            <w:pPr>
              <w:numPr>
                <w:ilvl w:val="0"/>
                <w:numId w:val="3"/>
              </w:numPr>
              <w:spacing w:line="300" w:lineRule="exact"/>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过程信息，各地可根据实际情况适当公开受理、 审核、审批、送达等相关信息</w:t>
            </w:r>
          </w:p>
        </w:tc>
        <w:tc>
          <w:tcPr>
            <w:tcW w:w="2142" w:type="dxa"/>
            <w:vAlign w:val="center"/>
          </w:tcPr>
          <w:p>
            <w:pPr>
              <w:widowControl/>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行政许可法》、《母婴保健法》、《母婴保健法实施办法》、《国务院于第六批取消和调整行政行政审批项目的决定》、《国家卫生健康委关于修改》&lt;职业健康检查管理办法&gt;等4部门规章的决定》、《计划生育技术服务管理条例》</w:t>
            </w:r>
          </w:p>
          <w:p>
            <w:pPr>
              <w:rPr>
                <w:rFonts w:ascii="宋体" w:hAnsi="宋体" w:cs="宋体"/>
                <w:color w:val="000000" w:themeColor="text1"/>
                <w:kern w:val="0"/>
                <w:sz w:val="20"/>
                <w14:textFill>
                  <w14:solidFill>
                    <w14:schemeClr w14:val="tx1"/>
                  </w14:solidFill>
                </w14:textFill>
              </w:rPr>
            </w:pPr>
          </w:p>
        </w:tc>
        <w:tc>
          <w:tcPr>
            <w:tcW w:w="1545" w:type="dxa"/>
            <w:vAlign w:val="center"/>
          </w:tcPr>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自信息形成或 者变更之日起 20 个工作日内 予以公开</w:t>
            </w:r>
          </w:p>
        </w:tc>
        <w:tc>
          <w:tcPr>
            <w:tcW w:w="690" w:type="dxa"/>
            <w:vAlign w:val="center"/>
          </w:tcPr>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卫生健康行政部门</w:t>
            </w:r>
          </w:p>
        </w:tc>
        <w:tc>
          <w:tcPr>
            <w:tcW w:w="918" w:type="dxa"/>
            <w:vAlign w:val="center"/>
          </w:tcPr>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政 府 网 站</w:t>
            </w:r>
          </w:p>
        </w:tc>
        <w:tc>
          <w:tcPr>
            <w:tcW w:w="570" w:type="dxa"/>
            <w:vAlign w:val="center"/>
          </w:tcPr>
          <w:p>
            <w:pPr>
              <w:widowControl/>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w:t>
            </w:r>
          </w:p>
          <w:p>
            <w:pPr>
              <w:rPr>
                <w:rFonts w:ascii="宋体" w:hAnsi="宋体" w:cs="宋体"/>
                <w:color w:val="000000" w:themeColor="text1"/>
                <w:kern w:val="0"/>
                <w:sz w:val="20"/>
                <w14:textFill>
                  <w14:solidFill>
                    <w14:schemeClr w14:val="tx1"/>
                  </w14:solidFill>
                </w14:textFill>
              </w:rPr>
            </w:pPr>
          </w:p>
        </w:tc>
        <w:tc>
          <w:tcPr>
            <w:tcW w:w="570" w:type="dxa"/>
            <w:vAlign w:val="center"/>
          </w:tcPr>
          <w:p>
            <w:pPr>
              <w:rPr>
                <w:rFonts w:ascii="宋体" w:hAnsi="宋体" w:cs="宋体"/>
                <w:color w:val="000000" w:themeColor="text1"/>
                <w:kern w:val="0"/>
                <w:sz w:val="20"/>
                <w14:textFill>
                  <w14:solidFill>
                    <w14:schemeClr w14:val="tx1"/>
                  </w14:solidFill>
                </w14:textFill>
              </w:rPr>
            </w:pPr>
          </w:p>
        </w:tc>
        <w:tc>
          <w:tcPr>
            <w:tcW w:w="537" w:type="dxa"/>
            <w:vAlign w:val="center"/>
          </w:tcPr>
          <w:p>
            <w:pPr>
              <w:widowControl/>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w:t>
            </w:r>
          </w:p>
          <w:p>
            <w:pPr>
              <w:rPr>
                <w:rFonts w:ascii="宋体" w:hAnsi="宋体" w:cs="宋体"/>
                <w:color w:val="000000" w:themeColor="text1"/>
                <w:kern w:val="0"/>
                <w:sz w:val="20"/>
                <w14:textFill>
                  <w14:solidFill>
                    <w14:schemeClr w14:val="tx1"/>
                  </w14:solidFill>
                </w14:textFill>
              </w:rPr>
            </w:pPr>
          </w:p>
        </w:tc>
        <w:tc>
          <w:tcPr>
            <w:tcW w:w="663" w:type="dxa"/>
            <w:vAlign w:val="center"/>
          </w:tcPr>
          <w:p>
            <w:pPr>
              <w:rPr>
                <w:rFonts w:ascii="宋体" w:hAnsi="宋体" w:cs="宋体"/>
                <w:color w:val="000000" w:themeColor="text1"/>
                <w:kern w:val="0"/>
                <w:sz w:val="20"/>
                <w14:textFill>
                  <w14:solidFill>
                    <w14:schemeClr w14:val="tx1"/>
                  </w14:solidFill>
                </w14:textFill>
              </w:rPr>
            </w:pPr>
          </w:p>
        </w:tc>
        <w:tc>
          <w:tcPr>
            <w:tcW w:w="510" w:type="dxa"/>
            <w:vAlign w:val="center"/>
          </w:tcPr>
          <w:p>
            <w:pPr>
              <w:widowControl/>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w:t>
            </w:r>
          </w:p>
          <w:p>
            <w:pPr>
              <w:rPr>
                <w:rFonts w:ascii="宋体" w:hAnsi="宋体" w:cs="宋体"/>
                <w:color w:val="000000" w:themeColor="text1"/>
                <w:kern w:val="0"/>
                <w:sz w:val="20"/>
                <w14:textFill>
                  <w14:solidFill>
                    <w14:schemeClr w14:val="tx1"/>
                  </w14:solidFill>
                </w14:textFill>
              </w:rPr>
            </w:pPr>
          </w:p>
        </w:tc>
        <w:tc>
          <w:tcPr>
            <w:tcW w:w="542" w:type="dxa"/>
            <w:vAlign w:val="center"/>
          </w:tcPr>
          <w:p>
            <w:pPr>
              <w:rPr>
                <w:rFonts w:ascii="宋体" w:hAnsi="宋体" w:cs="宋体"/>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trPr>
        <w:tc>
          <w:tcPr>
            <w:tcW w:w="383" w:type="dxa"/>
          </w:tcPr>
          <w:p>
            <w:pPr>
              <w:jc w:val="center"/>
              <w:rPr>
                <w:rFonts w:ascii="宋体" w:hAnsi="宋体" w:cs="宋体"/>
                <w:color w:val="000000" w:themeColor="text1"/>
                <w:kern w:val="0"/>
                <w:sz w:val="20"/>
                <w14:textFill>
                  <w14:solidFill>
                    <w14:schemeClr w14:val="tx1"/>
                  </w14:solidFill>
                </w14:textFill>
              </w:rPr>
            </w:pPr>
          </w:p>
        </w:tc>
        <w:tc>
          <w:tcPr>
            <w:tcW w:w="1067" w:type="dxa"/>
          </w:tcPr>
          <w:p>
            <w:pPr>
              <w:jc w:val="center"/>
              <w:rPr>
                <w:rFonts w:ascii="宋体" w:hAnsi="宋体" w:cs="宋体"/>
                <w:color w:val="000000" w:themeColor="text1"/>
                <w:kern w:val="0"/>
                <w:sz w:val="20"/>
                <w14:textFill>
                  <w14:solidFill>
                    <w14:schemeClr w14:val="tx1"/>
                  </w14:solidFill>
                </w14:textFill>
              </w:rPr>
            </w:pPr>
          </w:p>
        </w:tc>
        <w:tc>
          <w:tcPr>
            <w:tcW w:w="1407" w:type="dxa"/>
          </w:tcPr>
          <w:p>
            <w:pPr>
              <w:jc w:val="center"/>
              <w:rPr>
                <w:rFonts w:ascii="宋体" w:hAnsi="宋体" w:cs="宋体"/>
                <w:color w:val="000000" w:themeColor="text1"/>
                <w:kern w:val="0"/>
                <w:sz w:val="20"/>
                <w14:textFill>
                  <w14:solidFill>
                    <w14:schemeClr w14:val="tx1"/>
                  </w14:solidFill>
                </w14:textFill>
              </w:rPr>
            </w:pPr>
          </w:p>
        </w:tc>
        <w:tc>
          <w:tcPr>
            <w:tcW w:w="3138" w:type="dxa"/>
          </w:tcPr>
          <w:p>
            <w:pPr>
              <w:rPr>
                <w:rFonts w:ascii="宋体" w:hAnsi="宋体" w:cs="宋体"/>
                <w:color w:val="000000" w:themeColor="text1"/>
                <w:kern w:val="0"/>
                <w:sz w:val="20"/>
                <w14:textFill>
                  <w14:solidFill>
                    <w14:schemeClr w14:val="tx1"/>
                  </w14:solidFill>
                </w14:textFill>
              </w:rPr>
            </w:pPr>
          </w:p>
          <w:p>
            <w:pPr>
              <w:rPr>
                <w:rFonts w:ascii="宋体" w:hAnsi="宋体" w:cs="宋体"/>
                <w:color w:val="000000" w:themeColor="text1"/>
                <w:kern w:val="0"/>
                <w:sz w:val="20"/>
                <w14:textFill>
                  <w14:solidFill>
                    <w14:schemeClr w14:val="tx1"/>
                  </w14:solidFill>
                </w14:textFill>
              </w:rPr>
            </w:pPr>
          </w:p>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结果信息——母婴保健技术执业许可证信息</w:t>
            </w:r>
          </w:p>
        </w:tc>
        <w:tc>
          <w:tcPr>
            <w:tcW w:w="2142" w:type="dxa"/>
          </w:tcPr>
          <w:p>
            <w:pPr>
              <w:rPr>
                <w:rFonts w:ascii="宋体" w:hAnsi="宋体" w:cs="宋体"/>
                <w:color w:val="000000" w:themeColor="text1"/>
                <w:kern w:val="0"/>
                <w:sz w:val="20"/>
                <w14:textFill>
                  <w14:solidFill>
                    <w14:schemeClr w14:val="tx1"/>
                  </w14:solidFill>
                </w14:textFill>
              </w:rPr>
            </w:pPr>
          </w:p>
        </w:tc>
        <w:tc>
          <w:tcPr>
            <w:tcW w:w="1545" w:type="dxa"/>
          </w:tcPr>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自信息形成或 者变更之日起 7 个工作日内予 以公开</w:t>
            </w:r>
          </w:p>
        </w:tc>
        <w:tc>
          <w:tcPr>
            <w:tcW w:w="690" w:type="dxa"/>
          </w:tcPr>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卫生健康行政部门</w:t>
            </w:r>
          </w:p>
        </w:tc>
        <w:tc>
          <w:tcPr>
            <w:tcW w:w="918" w:type="dxa"/>
          </w:tcPr>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政 府 网 站</w:t>
            </w:r>
          </w:p>
          <w:p>
            <w:pPr>
              <w:rPr>
                <w:rFonts w:ascii="宋体" w:hAnsi="宋体" w:cs="宋体"/>
                <w:color w:val="000000" w:themeColor="text1"/>
                <w:kern w:val="0"/>
                <w:sz w:val="20"/>
                <w14:textFill>
                  <w14:solidFill>
                    <w14:schemeClr w14:val="tx1"/>
                  </w14:solidFill>
                </w14:textFill>
              </w:rPr>
            </w:pPr>
          </w:p>
        </w:tc>
        <w:tc>
          <w:tcPr>
            <w:tcW w:w="570" w:type="dxa"/>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w:t>
            </w:r>
          </w:p>
          <w:p>
            <w:pPr>
              <w:jc w:val="center"/>
              <w:rPr>
                <w:rFonts w:ascii="宋体" w:hAnsi="宋体" w:cs="宋体"/>
                <w:color w:val="000000" w:themeColor="text1"/>
                <w:kern w:val="0"/>
                <w:sz w:val="20"/>
                <w14:textFill>
                  <w14:solidFill>
                    <w14:schemeClr w14:val="tx1"/>
                  </w14:solidFill>
                </w14:textFill>
              </w:rPr>
            </w:pPr>
          </w:p>
        </w:tc>
        <w:tc>
          <w:tcPr>
            <w:tcW w:w="570" w:type="dxa"/>
          </w:tcPr>
          <w:p>
            <w:pPr>
              <w:jc w:val="center"/>
              <w:rPr>
                <w:rFonts w:ascii="宋体" w:hAnsi="宋体" w:cs="宋体"/>
                <w:color w:val="000000" w:themeColor="text1"/>
                <w:kern w:val="0"/>
                <w:sz w:val="20"/>
                <w14:textFill>
                  <w14:solidFill>
                    <w14:schemeClr w14:val="tx1"/>
                  </w14:solidFill>
                </w14:textFill>
              </w:rPr>
            </w:pPr>
          </w:p>
        </w:tc>
        <w:tc>
          <w:tcPr>
            <w:tcW w:w="537" w:type="dxa"/>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w:t>
            </w:r>
          </w:p>
          <w:p>
            <w:pPr>
              <w:jc w:val="center"/>
              <w:rPr>
                <w:rFonts w:ascii="宋体" w:hAnsi="宋体" w:cs="宋体"/>
                <w:color w:val="000000" w:themeColor="text1"/>
                <w:kern w:val="0"/>
                <w:sz w:val="20"/>
                <w14:textFill>
                  <w14:solidFill>
                    <w14:schemeClr w14:val="tx1"/>
                  </w14:solidFill>
                </w14:textFill>
              </w:rPr>
            </w:pPr>
          </w:p>
        </w:tc>
        <w:tc>
          <w:tcPr>
            <w:tcW w:w="663" w:type="dxa"/>
          </w:tcPr>
          <w:p>
            <w:pPr>
              <w:jc w:val="center"/>
              <w:rPr>
                <w:rFonts w:ascii="宋体" w:hAnsi="宋体" w:cs="宋体"/>
                <w:color w:val="000000" w:themeColor="text1"/>
                <w:kern w:val="0"/>
                <w:sz w:val="20"/>
                <w14:textFill>
                  <w14:solidFill>
                    <w14:schemeClr w14:val="tx1"/>
                  </w14:solidFill>
                </w14:textFill>
              </w:rPr>
            </w:pPr>
          </w:p>
        </w:tc>
        <w:tc>
          <w:tcPr>
            <w:tcW w:w="510" w:type="dxa"/>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w:t>
            </w:r>
          </w:p>
          <w:p>
            <w:pPr>
              <w:jc w:val="center"/>
              <w:rPr>
                <w:rFonts w:ascii="宋体" w:hAnsi="宋体" w:cs="宋体"/>
                <w:color w:val="000000" w:themeColor="text1"/>
                <w:kern w:val="0"/>
                <w:sz w:val="20"/>
                <w14:textFill>
                  <w14:solidFill>
                    <w14:schemeClr w14:val="tx1"/>
                  </w14:solidFill>
                </w14:textFill>
              </w:rPr>
            </w:pPr>
          </w:p>
        </w:tc>
        <w:tc>
          <w:tcPr>
            <w:tcW w:w="542" w:type="dxa"/>
          </w:tcPr>
          <w:p>
            <w:pPr>
              <w:jc w:val="center"/>
              <w:rPr>
                <w:rFonts w:ascii="宋体" w:hAnsi="宋体" w:cs="宋体"/>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6" w:hRule="atLeast"/>
        </w:trPr>
        <w:tc>
          <w:tcPr>
            <w:tcW w:w="383" w:type="dxa"/>
            <w:vMerge w:val="restart"/>
            <w:vAlign w:val="center"/>
          </w:tcPr>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2</w:t>
            </w:r>
          </w:p>
          <w:p>
            <w:pPr>
              <w:jc w:val="center"/>
              <w:rPr>
                <w:rFonts w:ascii="宋体" w:hAnsi="宋体" w:cs="宋体"/>
                <w:color w:val="000000" w:themeColor="text1"/>
                <w:kern w:val="0"/>
                <w:sz w:val="20"/>
                <w14:textFill>
                  <w14:solidFill>
                    <w14:schemeClr w14:val="tx1"/>
                  </w14:solidFill>
                </w14:textFill>
              </w:rPr>
            </w:pPr>
          </w:p>
        </w:tc>
        <w:tc>
          <w:tcPr>
            <w:tcW w:w="1067" w:type="dxa"/>
            <w:vMerge w:val="restart"/>
            <w:vAlign w:val="center"/>
          </w:tcPr>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行政许可类事项</w:t>
            </w:r>
          </w:p>
          <w:p>
            <w:pPr>
              <w:rPr>
                <w:rFonts w:ascii="宋体" w:hAnsi="宋体" w:cs="宋体"/>
                <w:color w:val="000000" w:themeColor="text1"/>
                <w:kern w:val="0"/>
                <w:sz w:val="20"/>
                <w14:textFill>
                  <w14:solidFill>
                    <w14:schemeClr w14:val="tx1"/>
                  </w14:solidFill>
                </w14:textFill>
              </w:rPr>
            </w:pPr>
          </w:p>
        </w:tc>
        <w:tc>
          <w:tcPr>
            <w:tcW w:w="1407" w:type="dxa"/>
            <w:vMerge w:val="restart"/>
            <w:vAlign w:val="center"/>
          </w:tcPr>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母婴保健服务人员资格认定（包括计划生育技术服务人员合格证）（权限内</w:t>
            </w:r>
          </w:p>
          <w:p>
            <w:pPr>
              <w:rPr>
                <w:rFonts w:ascii="宋体" w:hAnsi="宋体" w:cs="宋体"/>
                <w:color w:val="000000" w:themeColor="text1"/>
                <w:kern w:val="0"/>
                <w:sz w:val="20"/>
                <w14:textFill>
                  <w14:solidFill>
                    <w14:schemeClr w14:val="tx1"/>
                  </w14:solidFill>
                </w14:textFill>
              </w:rPr>
            </w:pPr>
          </w:p>
        </w:tc>
        <w:tc>
          <w:tcPr>
            <w:tcW w:w="3138" w:type="dxa"/>
            <w:vAlign w:val="center"/>
          </w:tcPr>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1</w:t>
            </w:r>
            <w:r>
              <w:rPr>
                <w:rFonts w:hint="eastAsia" w:ascii="宋体" w:hAnsi="宋体" w:cs="宋体"/>
                <w:color w:val="000000" w:themeColor="text1"/>
                <w:kern w:val="0"/>
                <w:sz w:val="20"/>
                <w:lang w:bidi="ar"/>
                <w14:textFill>
                  <w14:solidFill>
                    <w14:schemeClr w14:val="tx1"/>
                  </w14:solidFill>
                </w14:textFill>
              </w:rPr>
              <w:t>、</w:t>
            </w:r>
            <w:r>
              <w:rPr>
                <w:rFonts w:hint="eastAsia" w:ascii="宋体" w:hAnsi="宋体" w:cs="宋体"/>
                <w:color w:val="000000" w:themeColor="text1"/>
                <w:kern w:val="0"/>
                <w:sz w:val="20"/>
                <w14:textFill>
                  <w14:solidFill>
                    <w14:schemeClr w14:val="tx1"/>
                  </w14:solidFill>
                </w14:textFill>
              </w:rPr>
              <w:t xml:space="preserve">法律法规和政策文件 </w:t>
            </w:r>
          </w:p>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2</w:t>
            </w:r>
            <w:r>
              <w:rPr>
                <w:rFonts w:hint="eastAsia" w:ascii="宋体" w:hAnsi="宋体" w:cs="宋体"/>
                <w:color w:val="000000" w:themeColor="text1"/>
                <w:kern w:val="0"/>
                <w:sz w:val="20"/>
                <w:lang w:bidi="ar"/>
                <w14:textFill>
                  <w14:solidFill>
                    <w14:schemeClr w14:val="tx1"/>
                  </w14:solidFill>
                </w14:textFill>
              </w:rPr>
              <w:t>、</w:t>
            </w:r>
            <w:r>
              <w:rPr>
                <w:rFonts w:hint="eastAsia" w:ascii="宋体" w:hAnsi="宋体" w:cs="宋体"/>
                <w:color w:val="000000" w:themeColor="text1"/>
                <w:kern w:val="0"/>
                <w:sz w:val="20"/>
                <w14:textFill>
                  <w14:solidFill>
                    <w14:schemeClr w14:val="tx1"/>
                  </w14:solidFill>
                </w14:textFill>
              </w:rPr>
              <w:t xml:space="preserve">办事指南，包括：适用范围、事项审查类型、项 目信息（项目名称、审批类别、项目编码）、办理 依据、受理机构、决定机构、审批数量、办理条件、 申请材料、申请接收、办理基本流程、办理方式、 审批时限、审批收费依据及标准、审批结果、结果 送达、申请人权利和义务、咨询途径、监督和投诉 渠道、办公地址和时间等 </w:t>
            </w:r>
          </w:p>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3</w:t>
            </w:r>
            <w:r>
              <w:rPr>
                <w:rFonts w:hint="eastAsia" w:ascii="宋体" w:hAnsi="宋体" w:cs="宋体"/>
                <w:color w:val="000000" w:themeColor="text1"/>
                <w:kern w:val="0"/>
                <w:sz w:val="20"/>
                <w:lang w:bidi="ar"/>
                <w14:textFill>
                  <w14:solidFill>
                    <w14:schemeClr w14:val="tx1"/>
                  </w14:solidFill>
                </w14:textFill>
              </w:rPr>
              <w:t>、</w:t>
            </w:r>
            <w:r>
              <w:rPr>
                <w:rFonts w:hint="eastAsia" w:ascii="宋体" w:hAnsi="宋体" w:cs="宋体"/>
                <w:color w:val="000000" w:themeColor="text1"/>
                <w:kern w:val="0"/>
                <w:sz w:val="20"/>
                <w14:textFill>
                  <w14:solidFill>
                    <w14:schemeClr w14:val="tx1"/>
                  </w14:solidFill>
                </w14:textFill>
              </w:rPr>
              <w:t>过程信息，各地可根据实际情况适当公开受理、 审核、审批、送达等相关信息</w:t>
            </w:r>
          </w:p>
        </w:tc>
        <w:tc>
          <w:tcPr>
            <w:tcW w:w="2142" w:type="dxa"/>
            <w:vMerge w:val="restart"/>
            <w:vAlign w:val="center"/>
          </w:tcPr>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《行政许可法》《母婴保健法》、《母婴保健法实施办法》、《国家卫生健康委关于修改》&lt;职业健康检查管理办法&gt;等4部门规章的定》、《计划生育技术服务管理条例实施细则》</w:t>
            </w:r>
          </w:p>
        </w:tc>
        <w:tc>
          <w:tcPr>
            <w:tcW w:w="1545" w:type="dxa"/>
            <w:vAlign w:val="center"/>
          </w:tcPr>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自信息形成或 者变更之日起 20 个工作日内予以公开</w:t>
            </w:r>
          </w:p>
        </w:tc>
        <w:tc>
          <w:tcPr>
            <w:tcW w:w="690" w:type="dxa"/>
            <w:vAlign w:val="center"/>
          </w:tcPr>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卫生健康行政部门</w:t>
            </w:r>
          </w:p>
          <w:p>
            <w:pPr>
              <w:rPr>
                <w:rFonts w:ascii="宋体" w:hAnsi="宋体" w:cs="宋体"/>
                <w:color w:val="000000" w:themeColor="text1"/>
                <w:kern w:val="0"/>
                <w:sz w:val="20"/>
                <w14:textFill>
                  <w14:solidFill>
                    <w14:schemeClr w14:val="tx1"/>
                  </w14:solidFill>
                </w14:textFill>
              </w:rPr>
            </w:pPr>
          </w:p>
        </w:tc>
        <w:tc>
          <w:tcPr>
            <w:tcW w:w="918" w:type="dxa"/>
            <w:vAlign w:val="center"/>
          </w:tcPr>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政 府 网 站</w:t>
            </w:r>
          </w:p>
          <w:p>
            <w:pPr>
              <w:rPr>
                <w:rFonts w:ascii="宋体" w:hAnsi="宋体" w:cs="宋体"/>
                <w:color w:val="000000" w:themeColor="text1"/>
                <w:kern w:val="0"/>
                <w:sz w:val="20"/>
                <w14:textFill>
                  <w14:solidFill>
                    <w14:schemeClr w14:val="tx1"/>
                  </w14:solidFill>
                </w14:textFill>
              </w:rPr>
            </w:pPr>
          </w:p>
        </w:tc>
        <w:tc>
          <w:tcPr>
            <w:tcW w:w="570" w:type="dxa"/>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w:t>
            </w:r>
          </w:p>
          <w:p>
            <w:pPr>
              <w:jc w:val="center"/>
              <w:rPr>
                <w:rFonts w:ascii="宋体" w:hAnsi="宋体" w:cs="宋体"/>
                <w:color w:val="000000" w:themeColor="text1"/>
                <w:kern w:val="0"/>
                <w:sz w:val="20"/>
                <w14:textFill>
                  <w14:solidFill>
                    <w14:schemeClr w14:val="tx1"/>
                  </w14:solidFill>
                </w14:textFill>
              </w:rPr>
            </w:pPr>
          </w:p>
        </w:tc>
        <w:tc>
          <w:tcPr>
            <w:tcW w:w="570" w:type="dxa"/>
            <w:vAlign w:val="center"/>
          </w:tcPr>
          <w:p>
            <w:pPr>
              <w:jc w:val="center"/>
              <w:rPr>
                <w:rFonts w:ascii="宋体" w:hAnsi="宋体" w:cs="宋体"/>
                <w:color w:val="000000" w:themeColor="text1"/>
                <w:kern w:val="0"/>
                <w:sz w:val="20"/>
                <w14:textFill>
                  <w14:solidFill>
                    <w14:schemeClr w14:val="tx1"/>
                  </w14:solidFill>
                </w14:textFill>
              </w:rPr>
            </w:pPr>
          </w:p>
        </w:tc>
        <w:tc>
          <w:tcPr>
            <w:tcW w:w="537" w:type="dxa"/>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w:t>
            </w:r>
          </w:p>
          <w:p>
            <w:pPr>
              <w:jc w:val="center"/>
              <w:rPr>
                <w:rFonts w:ascii="宋体" w:hAnsi="宋体" w:cs="宋体"/>
                <w:color w:val="000000" w:themeColor="text1"/>
                <w:kern w:val="0"/>
                <w:sz w:val="20"/>
                <w14:textFill>
                  <w14:solidFill>
                    <w14:schemeClr w14:val="tx1"/>
                  </w14:solidFill>
                </w14:textFill>
              </w:rPr>
            </w:pPr>
          </w:p>
        </w:tc>
        <w:tc>
          <w:tcPr>
            <w:tcW w:w="663" w:type="dxa"/>
            <w:vAlign w:val="center"/>
          </w:tcPr>
          <w:p>
            <w:pPr>
              <w:jc w:val="center"/>
              <w:rPr>
                <w:rFonts w:ascii="宋体" w:hAnsi="宋体" w:cs="宋体"/>
                <w:color w:val="000000" w:themeColor="text1"/>
                <w:kern w:val="0"/>
                <w:sz w:val="20"/>
                <w14:textFill>
                  <w14:solidFill>
                    <w14:schemeClr w14:val="tx1"/>
                  </w14:solidFill>
                </w14:textFill>
              </w:rPr>
            </w:pPr>
          </w:p>
        </w:tc>
        <w:tc>
          <w:tcPr>
            <w:tcW w:w="510" w:type="dxa"/>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w:t>
            </w:r>
          </w:p>
          <w:p>
            <w:pPr>
              <w:jc w:val="center"/>
              <w:rPr>
                <w:rFonts w:ascii="宋体" w:hAnsi="宋体" w:cs="宋体"/>
                <w:color w:val="000000" w:themeColor="text1"/>
                <w:kern w:val="0"/>
                <w:sz w:val="20"/>
                <w14:textFill>
                  <w14:solidFill>
                    <w14:schemeClr w14:val="tx1"/>
                  </w14:solidFill>
                </w14:textFill>
              </w:rPr>
            </w:pPr>
          </w:p>
        </w:tc>
        <w:tc>
          <w:tcPr>
            <w:tcW w:w="542" w:type="dxa"/>
            <w:vAlign w:val="center"/>
          </w:tcPr>
          <w:p>
            <w:pPr>
              <w:jc w:val="center"/>
              <w:rPr>
                <w:rFonts w:ascii="宋体" w:hAnsi="宋体" w:cs="宋体"/>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2" w:hRule="atLeast"/>
        </w:trPr>
        <w:tc>
          <w:tcPr>
            <w:tcW w:w="383" w:type="dxa"/>
            <w:vMerge w:val="continue"/>
          </w:tcPr>
          <w:p>
            <w:pPr>
              <w:jc w:val="center"/>
              <w:rPr>
                <w:rFonts w:ascii="宋体" w:hAnsi="宋体" w:cs="宋体"/>
                <w:color w:val="000000" w:themeColor="text1"/>
                <w:kern w:val="0"/>
                <w:sz w:val="20"/>
                <w14:textFill>
                  <w14:solidFill>
                    <w14:schemeClr w14:val="tx1"/>
                  </w14:solidFill>
                </w14:textFill>
              </w:rPr>
            </w:pPr>
          </w:p>
        </w:tc>
        <w:tc>
          <w:tcPr>
            <w:tcW w:w="1067" w:type="dxa"/>
            <w:vMerge w:val="continue"/>
          </w:tcPr>
          <w:p>
            <w:pPr>
              <w:rPr>
                <w:rFonts w:ascii="宋体" w:hAnsi="宋体" w:cs="宋体"/>
                <w:color w:val="000000" w:themeColor="text1"/>
                <w:kern w:val="0"/>
                <w:sz w:val="20"/>
                <w14:textFill>
                  <w14:solidFill>
                    <w14:schemeClr w14:val="tx1"/>
                  </w14:solidFill>
                </w14:textFill>
              </w:rPr>
            </w:pPr>
          </w:p>
        </w:tc>
        <w:tc>
          <w:tcPr>
            <w:tcW w:w="1407" w:type="dxa"/>
            <w:vMerge w:val="continue"/>
          </w:tcPr>
          <w:p>
            <w:pPr>
              <w:rPr>
                <w:rFonts w:ascii="宋体" w:hAnsi="宋体" w:cs="宋体"/>
                <w:color w:val="000000" w:themeColor="text1"/>
                <w:kern w:val="0"/>
                <w:sz w:val="20"/>
                <w14:textFill>
                  <w14:solidFill>
                    <w14:schemeClr w14:val="tx1"/>
                  </w14:solidFill>
                </w14:textFill>
              </w:rPr>
            </w:pPr>
          </w:p>
        </w:tc>
        <w:tc>
          <w:tcPr>
            <w:tcW w:w="3138" w:type="dxa"/>
            <w:vAlign w:val="center"/>
          </w:tcPr>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结果信息，包括姓名、性别、类别、执业地点、证书编号、主要执业机构、发证（批准）机关等相关信息</w:t>
            </w:r>
          </w:p>
        </w:tc>
        <w:tc>
          <w:tcPr>
            <w:tcW w:w="2142" w:type="dxa"/>
            <w:vMerge w:val="continue"/>
          </w:tcPr>
          <w:p>
            <w:pPr>
              <w:rPr>
                <w:rFonts w:ascii="宋体" w:hAnsi="宋体" w:cs="宋体"/>
                <w:color w:val="000000" w:themeColor="text1"/>
                <w:kern w:val="0"/>
                <w:sz w:val="20"/>
                <w14:textFill>
                  <w14:solidFill>
                    <w14:schemeClr w14:val="tx1"/>
                  </w14:solidFill>
                </w14:textFill>
              </w:rPr>
            </w:pPr>
          </w:p>
        </w:tc>
        <w:tc>
          <w:tcPr>
            <w:tcW w:w="1545" w:type="dxa"/>
            <w:vAlign w:val="center"/>
          </w:tcPr>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自信息形成或 者变更之日起 7 个工作日内予以公开</w:t>
            </w:r>
          </w:p>
        </w:tc>
        <w:tc>
          <w:tcPr>
            <w:tcW w:w="690" w:type="dxa"/>
            <w:vAlign w:val="center"/>
          </w:tcPr>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卫生健康行政部门</w:t>
            </w:r>
          </w:p>
        </w:tc>
        <w:tc>
          <w:tcPr>
            <w:tcW w:w="918" w:type="dxa"/>
            <w:vAlign w:val="center"/>
          </w:tcPr>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政 府 网 站</w:t>
            </w:r>
          </w:p>
          <w:p>
            <w:pPr>
              <w:rPr>
                <w:rFonts w:ascii="宋体" w:hAnsi="宋体" w:cs="宋体"/>
                <w:color w:val="000000" w:themeColor="text1"/>
                <w:kern w:val="0"/>
                <w:sz w:val="20"/>
                <w14:textFill>
                  <w14:solidFill>
                    <w14:schemeClr w14:val="tx1"/>
                  </w14:solidFill>
                </w14:textFill>
              </w:rPr>
            </w:pPr>
          </w:p>
        </w:tc>
        <w:tc>
          <w:tcPr>
            <w:tcW w:w="570" w:type="dxa"/>
            <w:vAlign w:val="center"/>
          </w:tcPr>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w:t>
            </w:r>
          </w:p>
        </w:tc>
        <w:tc>
          <w:tcPr>
            <w:tcW w:w="570" w:type="dxa"/>
            <w:vAlign w:val="center"/>
          </w:tcPr>
          <w:p>
            <w:pPr>
              <w:jc w:val="center"/>
              <w:rPr>
                <w:rFonts w:ascii="宋体" w:hAnsi="宋体" w:cs="宋体"/>
                <w:color w:val="000000" w:themeColor="text1"/>
                <w:kern w:val="0"/>
                <w:sz w:val="20"/>
                <w14:textFill>
                  <w14:solidFill>
                    <w14:schemeClr w14:val="tx1"/>
                  </w14:solidFill>
                </w14:textFill>
              </w:rPr>
            </w:pPr>
          </w:p>
        </w:tc>
        <w:tc>
          <w:tcPr>
            <w:tcW w:w="537" w:type="dxa"/>
            <w:vAlign w:val="center"/>
          </w:tcPr>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w:t>
            </w:r>
          </w:p>
        </w:tc>
        <w:tc>
          <w:tcPr>
            <w:tcW w:w="663" w:type="dxa"/>
            <w:vAlign w:val="center"/>
          </w:tcPr>
          <w:p>
            <w:pPr>
              <w:jc w:val="center"/>
              <w:rPr>
                <w:rFonts w:ascii="宋体" w:hAnsi="宋体" w:cs="宋体"/>
                <w:color w:val="000000" w:themeColor="text1"/>
                <w:kern w:val="0"/>
                <w:sz w:val="20"/>
                <w14:textFill>
                  <w14:solidFill>
                    <w14:schemeClr w14:val="tx1"/>
                  </w14:solidFill>
                </w14:textFill>
              </w:rPr>
            </w:pPr>
          </w:p>
        </w:tc>
        <w:tc>
          <w:tcPr>
            <w:tcW w:w="510" w:type="dxa"/>
            <w:vAlign w:val="center"/>
          </w:tcPr>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w:t>
            </w:r>
          </w:p>
        </w:tc>
        <w:tc>
          <w:tcPr>
            <w:tcW w:w="542" w:type="dxa"/>
            <w:vAlign w:val="center"/>
          </w:tcPr>
          <w:p>
            <w:pPr>
              <w:jc w:val="center"/>
              <w:rPr>
                <w:rFonts w:ascii="宋体" w:hAnsi="宋体" w:cs="宋体"/>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5" w:hRule="atLeast"/>
        </w:trPr>
        <w:tc>
          <w:tcPr>
            <w:tcW w:w="383" w:type="dxa"/>
            <w:vMerge w:val="restart"/>
            <w:vAlign w:val="center"/>
          </w:tcPr>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3</w:t>
            </w:r>
          </w:p>
        </w:tc>
        <w:tc>
          <w:tcPr>
            <w:tcW w:w="1067" w:type="dxa"/>
            <w:vMerge w:val="restart"/>
            <w:vAlign w:val="center"/>
          </w:tcPr>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w w:val="99"/>
                <w:kern w:val="0"/>
                <w:sz w:val="20"/>
                <w14:textFill>
                  <w14:solidFill>
                    <w14:schemeClr w14:val="tx1"/>
                  </w14:solidFill>
                </w14:textFill>
              </w:rPr>
              <w:t>行政许可类事项</w:t>
            </w:r>
          </w:p>
        </w:tc>
        <w:tc>
          <w:tcPr>
            <w:tcW w:w="1407" w:type="dxa"/>
            <w:vMerge w:val="restart"/>
            <w:vAlign w:val="center"/>
          </w:tcPr>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w w:val="99"/>
                <w:kern w:val="0"/>
                <w:sz w:val="20"/>
                <w14:textFill>
                  <w14:solidFill>
                    <w14:schemeClr w14:val="tx1"/>
                  </w14:solidFill>
                </w14:textFill>
              </w:rPr>
              <w:t>医疗机构设置及执业登记</w:t>
            </w:r>
          </w:p>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w w:val="88"/>
                <w:kern w:val="0"/>
                <w:sz w:val="20"/>
                <w14:textFill>
                  <w14:solidFill>
                    <w14:schemeClr w14:val="tx1"/>
                  </w14:solidFill>
                </w14:textFill>
              </w:rPr>
              <w:t>（含港澳台）（权限</w:t>
            </w:r>
            <w:r>
              <w:rPr>
                <w:rFonts w:hint="eastAsia" w:ascii="宋体" w:hAnsi="宋体" w:cs="宋体"/>
                <w:color w:val="000000" w:themeColor="text1"/>
                <w:w w:val="99"/>
                <w:kern w:val="0"/>
                <w:sz w:val="20"/>
                <w14:textFill>
                  <w14:solidFill>
                    <w14:schemeClr w14:val="tx1"/>
                  </w14:solidFill>
                </w14:textFill>
              </w:rPr>
              <w:t>内）</w:t>
            </w:r>
          </w:p>
        </w:tc>
        <w:tc>
          <w:tcPr>
            <w:tcW w:w="3138" w:type="dxa"/>
          </w:tcPr>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1.法律法规和政策文件</w:t>
            </w:r>
          </w:p>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3.过程信息，各地可根据实际情况适当公开受理、审核、审批、送达等相关信息</w:t>
            </w:r>
          </w:p>
        </w:tc>
        <w:tc>
          <w:tcPr>
            <w:tcW w:w="2142" w:type="dxa"/>
            <w:vMerge w:val="restart"/>
            <w:vAlign w:val="center"/>
          </w:tcPr>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《行政许可法》、《医疗机构管理条例》、《医疗机构管理条例实施细则》、《医疗美容服务管理办法》</w:t>
            </w:r>
          </w:p>
        </w:tc>
        <w:tc>
          <w:tcPr>
            <w:tcW w:w="1545" w:type="dxa"/>
            <w:vAlign w:val="center"/>
          </w:tcPr>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自信息形成或 者变更之日起 20 个工作日内予以公开</w:t>
            </w:r>
          </w:p>
        </w:tc>
        <w:tc>
          <w:tcPr>
            <w:tcW w:w="690" w:type="dxa"/>
            <w:vAlign w:val="center"/>
          </w:tcPr>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卫生健康行政部门</w:t>
            </w:r>
          </w:p>
        </w:tc>
        <w:tc>
          <w:tcPr>
            <w:tcW w:w="918" w:type="dxa"/>
            <w:vAlign w:val="center"/>
          </w:tcPr>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政 府 网 站</w:t>
            </w:r>
          </w:p>
          <w:p>
            <w:pPr>
              <w:jc w:val="center"/>
              <w:rPr>
                <w:rFonts w:ascii="宋体" w:hAnsi="宋体" w:cs="宋体"/>
                <w:color w:val="000000" w:themeColor="text1"/>
                <w:kern w:val="0"/>
                <w:sz w:val="20"/>
                <w14:textFill>
                  <w14:solidFill>
                    <w14:schemeClr w14:val="tx1"/>
                  </w14:solidFill>
                </w14:textFill>
              </w:rPr>
            </w:pPr>
          </w:p>
        </w:tc>
        <w:tc>
          <w:tcPr>
            <w:tcW w:w="570" w:type="dxa"/>
            <w:vAlign w:val="center"/>
          </w:tcPr>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w:t>
            </w:r>
          </w:p>
        </w:tc>
        <w:tc>
          <w:tcPr>
            <w:tcW w:w="570" w:type="dxa"/>
            <w:vAlign w:val="center"/>
          </w:tcPr>
          <w:p>
            <w:pPr>
              <w:jc w:val="center"/>
              <w:rPr>
                <w:rFonts w:ascii="宋体" w:hAnsi="宋体" w:cs="宋体"/>
                <w:color w:val="000000" w:themeColor="text1"/>
                <w:kern w:val="0"/>
                <w:sz w:val="20"/>
                <w14:textFill>
                  <w14:solidFill>
                    <w14:schemeClr w14:val="tx1"/>
                  </w14:solidFill>
                </w14:textFill>
              </w:rPr>
            </w:pPr>
          </w:p>
        </w:tc>
        <w:tc>
          <w:tcPr>
            <w:tcW w:w="537" w:type="dxa"/>
            <w:vAlign w:val="center"/>
          </w:tcPr>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w:t>
            </w:r>
          </w:p>
        </w:tc>
        <w:tc>
          <w:tcPr>
            <w:tcW w:w="663" w:type="dxa"/>
            <w:vAlign w:val="center"/>
          </w:tcPr>
          <w:p>
            <w:pPr>
              <w:jc w:val="center"/>
              <w:rPr>
                <w:rFonts w:ascii="宋体" w:hAnsi="宋体" w:cs="宋体"/>
                <w:color w:val="000000" w:themeColor="text1"/>
                <w:kern w:val="0"/>
                <w:sz w:val="20"/>
                <w14:textFill>
                  <w14:solidFill>
                    <w14:schemeClr w14:val="tx1"/>
                  </w14:solidFill>
                </w14:textFill>
              </w:rPr>
            </w:pPr>
          </w:p>
        </w:tc>
        <w:tc>
          <w:tcPr>
            <w:tcW w:w="510" w:type="dxa"/>
            <w:vAlign w:val="center"/>
          </w:tcPr>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w:t>
            </w:r>
          </w:p>
        </w:tc>
        <w:tc>
          <w:tcPr>
            <w:tcW w:w="542" w:type="dxa"/>
            <w:vAlign w:val="center"/>
          </w:tcPr>
          <w:p>
            <w:pPr>
              <w:jc w:val="center"/>
              <w:rPr>
                <w:rFonts w:ascii="宋体" w:hAnsi="宋体" w:cs="宋体"/>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trPr>
        <w:tc>
          <w:tcPr>
            <w:tcW w:w="383" w:type="dxa"/>
            <w:vMerge w:val="continue"/>
          </w:tcPr>
          <w:p>
            <w:pPr>
              <w:jc w:val="center"/>
              <w:rPr>
                <w:rFonts w:ascii="宋体" w:hAnsi="宋体" w:cs="宋体"/>
                <w:color w:val="000000" w:themeColor="text1"/>
                <w:kern w:val="0"/>
                <w:sz w:val="20"/>
                <w14:textFill>
                  <w14:solidFill>
                    <w14:schemeClr w14:val="tx1"/>
                  </w14:solidFill>
                </w14:textFill>
              </w:rPr>
            </w:pPr>
          </w:p>
        </w:tc>
        <w:tc>
          <w:tcPr>
            <w:tcW w:w="1067" w:type="dxa"/>
            <w:vMerge w:val="continue"/>
          </w:tcPr>
          <w:p>
            <w:pPr>
              <w:jc w:val="center"/>
              <w:rPr>
                <w:rFonts w:ascii="宋体" w:hAnsi="宋体" w:cs="宋体"/>
                <w:color w:val="000000" w:themeColor="text1"/>
                <w:kern w:val="0"/>
                <w:sz w:val="20"/>
                <w14:textFill>
                  <w14:solidFill>
                    <w14:schemeClr w14:val="tx1"/>
                  </w14:solidFill>
                </w14:textFill>
              </w:rPr>
            </w:pPr>
          </w:p>
        </w:tc>
        <w:tc>
          <w:tcPr>
            <w:tcW w:w="1407" w:type="dxa"/>
            <w:vMerge w:val="continue"/>
          </w:tcPr>
          <w:p>
            <w:pPr>
              <w:jc w:val="center"/>
              <w:rPr>
                <w:rFonts w:ascii="宋体" w:hAnsi="宋体" w:cs="宋体"/>
                <w:color w:val="000000" w:themeColor="text1"/>
                <w:kern w:val="0"/>
                <w:sz w:val="20"/>
                <w14:textFill>
                  <w14:solidFill>
                    <w14:schemeClr w14:val="tx1"/>
                  </w14:solidFill>
                </w14:textFill>
              </w:rPr>
            </w:pPr>
          </w:p>
        </w:tc>
        <w:tc>
          <w:tcPr>
            <w:tcW w:w="3138" w:type="dxa"/>
            <w:vAlign w:val="center"/>
          </w:tcPr>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结果信息——医疗机构名称、地址、诊疗科目、法定代表人、主要负责人、登记号、医疗机构执业许可证有效期限、审批机关</w:t>
            </w:r>
          </w:p>
        </w:tc>
        <w:tc>
          <w:tcPr>
            <w:tcW w:w="2142" w:type="dxa"/>
            <w:vMerge w:val="continue"/>
          </w:tcPr>
          <w:p>
            <w:pPr>
              <w:rPr>
                <w:rFonts w:ascii="宋体" w:hAnsi="宋体" w:cs="宋体"/>
                <w:color w:val="000000" w:themeColor="text1"/>
                <w:kern w:val="0"/>
                <w:sz w:val="20"/>
                <w14:textFill>
                  <w14:solidFill>
                    <w14:schemeClr w14:val="tx1"/>
                  </w14:solidFill>
                </w14:textFill>
              </w:rPr>
            </w:pPr>
          </w:p>
        </w:tc>
        <w:tc>
          <w:tcPr>
            <w:tcW w:w="1545" w:type="dxa"/>
            <w:vAlign w:val="center"/>
          </w:tcPr>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自信息形成或 者变更之日起 7 个工作日内予以公开</w:t>
            </w:r>
          </w:p>
        </w:tc>
        <w:tc>
          <w:tcPr>
            <w:tcW w:w="690" w:type="dxa"/>
            <w:vAlign w:val="center"/>
          </w:tcPr>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卫生健康行政部门</w:t>
            </w:r>
          </w:p>
        </w:tc>
        <w:tc>
          <w:tcPr>
            <w:tcW w:w="918" w:type="dxa"/>
            <w:vAlign w:val="center"/>
          </w:tcPr>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政 府 网 站</w:t>
            </w:r>
          </w:p>
          <w:p>
            <w:pPr>
              <w:jc w:val="center"/>
              <w:rPr>
                <w:rFonts w:ascii="宋体" w:hAnsi="宋体" w:cs="宋体"/>
                <w:color w:val="000000" w:themeColor="text1"/>
                <w:kern w:val="0"/>
                <w:sz w:val="20"/>
                <w14:textFill>
                  <w14:solidFill>
                    <w14:schemeClr w14:val="tx1"/>
                  </w14:solidFill>
                </w14:textFill>
              </w:rPr>
            </w:pPr>
          </w:p>
        </w:tc>
        <w:tc>
          <w:tcPr>
            <w:tcW w:w="570" w:type="dxa"/>
            <w:vAlign w:val="center"/>
          </w:tcPr>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w:t>
            </w:r>
          </w:p>
        </w:tc>
        <w:tc>
          <w:tcPr>
            <w:tcW w:w="570" w:type="dxa"/>
            <w:vAlign w:val="center"/>
          </w:tcPr>
          <w:p>
            <w:pPr>
              <w:jc w:val="center"/>
              <w:rPr>
                <w:rFonts w:ascii="宋体" w:hAnsi="宋体" w:cs="宋体"/>
                <w:color w:val="000000" w:themeColor="text1"/>
                <w:kern w:val="0"/>
                <w:sz w:val="20"/>
                <w14:textFill>
                  <w14:solidFill>
                    <w14:schemeClr w14:val="tx1"/>
                  </w14:solidFill>
                </w14:textFill>
              </w:rPr>
            </w:pPr>
          </w:p>
        </w:tc>
        <w:tc>
          <w:tcPr>
            <w:tcW w:w="537" w:type="dxa"/>
            <w:vAlign w:val="center"/>
          </w:tcPr>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w:t>
            </w:r>
          </w:p>
        </w:tc>
        <w:tc>
          <w:tcPr>
            <w:tcW w:w="663" w:type="dxa"/>
            <w:vAlign w:val="center"/>
          </w:tcPr>
          <w:p>
            <w:pPr>
              <w:jc w:val="center"/>
              <w:rPr>
                <w:rFonts w:ascii="宋体" w:hAnsi="宋体" w:cs="宋体"/>
                <w:color w:val="000000" w:themeColor="text1"/>
                <w:kern w:val="0"/>
                <w:sz w:val="20"/>
                <w14:textFill>
                  <w14:solidFill>
                    <w14:schemeClr w14:val="tx1"/>
                  </w14:solidFill>
                </w14:textFill>
              </w:rPr>
            </w:pPr>
          </w:p>
        </w:tc>
        <w:tc>
          <w:tcPr>
            <w:tcW w:w="510" w:type="dxa"/>
            <w:vAlign w:val="center"/>
          </w:tcPr>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w:t>
            </w:r>
          </w:p>
        </w:tc>
        <w:tc>
          <w:tcPr>
            <w:tcW w:w="542" w:type="dxa"/>
            <w:vAlign w:val="center"/>
          </w:tcPr>
          <w:p>
            <w:pPr>
              <w:jc w:val="center"/>
              <w:rPr>
                <w:rFonts w:ascii="宋体" w:hAnsi="宋体" w:cs="宋体"/>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8" w:hRule="atLeast"/>
        </w:trPr>
        <w:tc>
          <w:tcPr>
            <w:tcW w:w="383" w:type="dxa"/>
            <w:vMerge w:val="restart"/>
            <w:vAlign w:val="center"/>
          </w:tcPr>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4</w:t>
            </w:r>
          </w:p>
        </w:tc>
        <w:tc>
          <w:tcPr>
            <w:tcW w:w="1067" w:type="dxa"/>
            <w:vMerge w:val="restart"/>
            <w:vAlign w:val="center"/>
          </w:tcPr>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w w:val="99"/>
                <w:kern w:val="0"/>
                <w:sz w:val="20"/>
                <w14:textFill>
                  <w14:solidFill>
                    <w14:schemeClr w14:val="tx1"/>
                  </w14:solidFill>
                </w14:textFill>
              </w:rPr>
              <w:t>行政许可类事项</w:t>
            </w:r>
          </w:p>
        </w:tc>
        <w:tc>
          <w:tcPr>
            <w:tcW w:w="1407" w:type="dxa"/>
            <w:vMerge w:val="restart"/>
            <w:vAlign w:val="center"/>
          </w:tcPr>
          <w:p>
            <w:pPr>
              <w:ind w:left="120"/>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医师执业注</w:t>
            </w:r>
            <w:r>
              <w:rPr>
                <w:rFonts w:hint="eastAsia" w:ascii="宋体" w:hAnsi="宋体" w:cs="宋体"/>
                <w:color w:val="000000" w:themeColor="text1"/>
                <w:w w:val="96"/>
                <w:kern w:val="0"/>
                <w:sz w:val="20"/>
                <w14:textFill>
                  <w14:solidFill>
                    <w14:schemeClr w14:val="tx1"/>
                  </w14:solidFill>
                </w14:textFill>
              </w:rPr>
              <w:t>册（权限内）</w:t>
            </w:r>
            <w:r>
              <w:rPr>
                <w:rFonts w:hint="eastAsia" w:ascii="宋体" w:hAnsi="宋体" w:cs="宋体"/>
                <w:color w:val="000000" w:themeColor="text1"/>
                <w:w w:val="99"/>
                <w:kern w:val="0"/>
                <w:sz w:val="20"/>
                <w14:textFill>
                  <w14:solidFill>
                    <w14:schemeClr w14:val="tx1"/>
                  </w14:solidFill>
                </w14:textFill>
              </w:rPr>
              <w:t>）</w:t>
            </w:r>
          </w:p>
        </w:tc>
        <w:tc>
          <w:tcPr>
            <w:tcW w:w="3138" w:type="dxa"/>
            <w:vAlign w:val="center"/>
          </w:tcPr>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1.法律法规和政策文件</w:t>
            </w:r>
          </w:p>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3.过程信息，各地可根据实际情况适当公开受理、审核、审批、送达等相关信息</w:t>
            </w:r>
          </w:p>
        </w:tc>
        <w:tc>
          <w:tcPr>
            <w:tcW w:w="2142" w:type="dxa"/>
            <w:vMerge w:val="restart"/>
            <w:vAlign w:val="center"/>
          </w:tcPr>
          <w:p>
            <w:pPr>
              <w:ind w:left="10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w w:val="92"/>
                <w:kern w:val="0"/>
                <w:sz w:val="20"/>
                <w14:textFill>
                  <w14:solidFill>
                    <w14:schemeClr w14:val="tx1"/>
                  </w14:solidFill>
                </w14:textFill>
              </w:rPr>
              <w:t>《行政许可法》、《执业医师法》、《医师执</w:t>
            </w:r>
            <w:r>
              <w:rPr>
                <w:rFonts w:hint="eastAsia" w:ascii="宋体" w:hAnsi="宋体" w:cs="宋体"/>
                <w:color w:val="000000" w:themeColor="text1"/>
                <w:kern w:val="0"/>
                <w:sz w:val="20"/>
                <w14:textFill>
                  <w14:solidFill>
                    <w14:schemeClr w14:val="tx1"/>
                  </w14:solidFill>
                </w14:textFill>
              </w:rPr>
              <w:t>业注册管理办法》</w:t>
            </w:r>
          </w:p>
        </w:tc>
        <w:tc>
          <w:tcPr>
            <w:tcW w:w="1545" w:type="dxa"/>
            <w:vAlign w:val="center"/>
          </w:tcPr>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自信息形成或 者变更之日起 20 个工作日内予以公开</w:t>
            </w:r>
          </w:p>
        </w:tc>
        <w:tc>
          <w:tcPr>
            <w:tcW w:w="690" w:type="dxa"/>
            <w:vAlign w:val="center"/>
          </w:tcPr>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卫生健康行政部门</w:t>
            </w:r>
          </w:p>
        </w:tc>
        <w:tc>
          <w:tcPr>
            <w:tcW w:w="918" w:type="dxa"/>
            <w:vAlign w:val="center"/>
          </w:tcPr>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政 府 网 站</w:t>
            </w:r>
          </w:p>
          <w:p>
            <w:pPr>
              <w:rPr>
                <w:rFonts w:ascii="宋体" w:hAnsi="宋体" w:cs="宋体"/>
                <w:color w:val="000000" w:themeColor="text1"/>
                <w:kern w:val="0"/>
                <w:sz w:val="20"/>
                <w14:textFill>
                  <w14:solidFill>
                    <w14:schemeClr w14:val="tx1"/>
                  </w14:solidFill>
                </w14:textFill>
              </w:rPr>
            </w:pPr>
          </w:p>
        </w:tc>
        <w:tc>
          <w:tcPr>
            <w:tcW w:w="570" w:type="dxa"/>
            <w:vAlign w:val="center"/>
          </w:tcPr>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w:t>
            </w:r>
          </w:p>
        </w:tc>
        <w:tc>
          <w:tcPr>
            <w:tcW w:w="570" w:type="dxa"/>
            <w:vAlign w:val="center"/>
          </w:tcPr>
          <w:p>
            <w:pPr>
              <w:jc w:val="center"/>
              <w:rPr>
                <w:rFonts w:ascii="宋体" w:hAnsi="宋体" w:cs="宋体"/>
                <w:color w:val="000000" w:themeColor="text1"/>
                <w:kern w:val="0"/>
                <w:sz w:val="20"/>
                <w14:textFill>
                  <w14:solidFill>
                    <w14:schemeClr w14:val="tx1"/>
                  </w14:solidFill>
                </w14:textFill>
              </w:rPr>
            </w:pPr>
          </w:p>
        </w:tc>
        <w:tc>
          <w:tcPr>
            <w:tcW w:w="537" w:type="dxa"/>
            <w:vAlign w:val="center"/>
          </w:tcPr>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w:t>
            </w:r>
          </w:p>
        </w:tc>
        <w:tc>
          <w:tcPr>
            <w:tcW w:w="663" w:type="dxa"/>
          </w:tcPr>
          <w:p>
            <w:pPr>
              <w:jc w:val="center"/>
              <w:rPr>
                <w:rFonts w:ascii="宋体" w:hAnsi="宋体" w:cs="宋体"/>
                <w:color w:val="000000" w:themeColor="text1"/>
                <w:kern w:val="0"/>
                <w:sz w:val="20"/>
                <w14:textFill>
                  <w14:solidFill>
                    <w14:schemeClr w14:val="tx1"/>
                  </w14:solidFill>
                </w14:textFill>
              </w:rPr>
            </w:pPr>
          </w:p>
        </w:tc>
        <w:tc>
          <w:tcPr>
            <w:tcW w:w="510" w:type="dxa"/>
            <w:vAlign w:val="center"/>
          </w:tcPr>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w:t>
            </w:r>
          </w:p>
        </w:tc>
        <w:tc>
          <w:tcPr>
            <w:tcW w:w="542" w:type="dxa"/>
          </w:tcPr>
          <w:p>
            <w:pPr>
              <w:jc w:val="center"/>
              <w:rPr>
                <w:rFonts w:ascii="宋体" w:hAnsi="宋体" w:cs="宋体"/>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9" w:hRule="atLeast"/>
        </w:trPr>
        <w:tc>
          <w:tcPr>
            <w:tcW w:w="383" w:type="dxa"/>
            <w:vMerge w:val="continue"/>
          </w:tcPr>
          <w:p>
            <w:pPr>
              <w:jc w:val="center"/>
              <w:rPr>
                <w:rFonts w:ascii="宋体" w:hAnsi="宋体" w:cs="宋体"/>
                <w:color w:val="000000" w:themeColor="text1"/>
                <w:kern w:val="0"/>
                <w:sz w:val="20"/>
                <w14:textFill>
                  <w14:solidFill>
                    <w14:schemeClr w14:val="tx1"/>
                  </w14:solidFill>
                </w14:textFill>
              </w:rPr>
            </w:pPr>
          </w:p>
        </w:tc>
        <w:tc>
          <w:tcPr>
            <w:tcW w:w="1067" w:type="dxa"/>
            <w:vMerge w:val="continue"/>
          </w:tcPr>
          <w:p>
            <w:pPr>
              <w:jc w:val="center"/>
              <w:rPr>
                <w:rFonts w:ascii="宋体" w:hAnsi="宋体" w:cs="宋体"/>
                <w:color w:val="000000" w:themeColor="text1"/>
                <w:kern w:val="0"/>
                <w:sz w:val="20"/>
                <w14:textFill>
                  <w14:solidFill>
                    <w14:schemeClr w14:val="tx1"/>
                  </w14:solidFill>
                </w14:textFill>
              </w:rPr>
            </w:pPr>
          </w:p>
        </w:tc>
        <w:tc>
          <w:tcPr>
            <w:tcW w:w="1407" w:type="dxa"/>
            <w:vMerge w:val="continue"/>
          </w:tcPr>
          <w:p>
            <w:pPr>
              <w:jc w:val="center"/>
              <w:rPr>
                <w:rFonts w:ascii="宋体" w:hAnsi="宋体" w:cs="宋体"/>
                <w:color w:val="000000" w:themeColor="text1"/>
                <w:kern w:val="0"/>
                <w:sz w:val="20"/>
                <w14:textFill>
                  <w14:solidFill>
                    <w14:schemeClr w14:val="tx1"/>
                  </w14:solidFill>
                </w14:textFill>
              </w:rPr>
            </w:pPr>
          </w:p>
        </w:tc>
        <w:tc>
          <w:tcPr>
            <w:tcW w:w="3138" w:type="dxa"/>
            <w:vAlign w:val="center"/>
          </w:tcPr>
          <w:p>
            <w:pPr>
              <w:ind w:left="100"/>
              <w:jc w:val="center"/>
              <w:rPr>
                <w:rFonts w:ascii="宋体" w:hAnsi="宋体" w:cs="宋体"/>
                <w:color w:val="000000" w:themeColor="text1"/>
                <w:kern w:val="0"/>
                <w:sz w:val="20"/>
                <w14:textFill>
                  <w14:solidFill>
                    <w14:schemeClr w14:val="tx1"/>
                  </w14:solidFill>
                </w14:textFill>
              </w:rPr>
            </w:pPr>
          </w:p>
          <w:p>
            <w:pPr>
              <w:ind w:left="100"/>
              <w:jc w:val="center"/>
              <w:rPr>
                <w:rFonts w:ascii="宋体" w:hAnsi="宋体" w:cs="宋体"/>
                <w:color w:val="000000" w:themeColor="text1"/>
                <w:kern w:val="0"/>
                <w:sz w:val="20"/>
                <w14:textFill>
                  <w14:solidFill>
                    <w14:schemeClr w14:val="tx1"/>
                  </w14:solidFill>
                </w14:textFill>
              </w:rPr>
            </w:pPr>
          </w:p>
          <w:p>
            <w:pPr>
              <w:ind w:left="100"/>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结果信息，包括姓名、性别、类别、执业地点、证书编码、主要执业机构、发证（批准）机关等相关信息</w:t>
            </w:r>
          </w:p>
        </w:tc>
        <w:tc>
          <w:tcPr>
            <w:tcW w:w="2142" w:type="dxa"/>
            <w:vMerge w:val="continue"/>
          </w:tcPr>
          <w:p>
            <w:pPr>
              <w:rPr>
                <w:rFonts w:ascii="宋体" w:hAnsi="宋体" w:cs="宋体"/>
                <w:color w:val="000000" w:themeColor="text1"/>
                <w:kern w:val="0"/>
                <w:sz w:val="20"/>
                <w14:textFill>
                  <w14:solidFill>
                    <w14:schemeClr w14:val="tx1"/>
                  </w14:solidFill>
                </w14:textFill>
              </w:rPr>
            </w:pPr>
          </w:p>
        </w:tc>
        <w:tc>
          <w:tcPr>
            <w:tcW w:w="1545" w:type="dxa"/>
            <w:vAlign w:val="center"/>
          </w:tcPr>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自信息形成或 者变更之日起 7 个工作日内予以公开</w:t>
            </w:r>
          </w:p>
        </w:tc>
        <w:tc>
          <w:tcPr>
            <w:tcW w:w="690" w:type="dxa"/>
            <w:vAlign w:val="center"/>
          </w:tcPr>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卫生健康行政部门</w:t>
            </w:r>
          </w:p>
        </w:tc>
        <w:tc>
          <w:tcPr>
            <w:tcW w:w="918" w:type="dxa"/>
            <w:vAlign w:val="center"/>
          </w:tcPr>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政 府 网 站</w:t>
            </w:r>
          </w:p>
          <w:p>
            <w:pPr>
              <w:rPr>
                <w:rFonts w:ascii="宋体" w:hAnsi="宋体" w:cs="宋体"/>
                <w:color w:val="000000" w:themeColor="text1"/>
                <w:kern w:val="0"/>
                <w:sz w:val="20"/>
                <w14:textFill>
                  <w14:solidFill>
                    <w14:schemeClr w14:val="tx1"/>
                  </w14:solidFill>
                </w14:textFill>
              </w:rPr>
            </w:pPr>
          </w:p>
        </w:tc>
        <w:tc>
          <w:tcPr>
            <w:tcW w:w="570" w:type="dxa"/>
            <w:vAlign w:val="center"/>
          </w:tcPr>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w:t>
            </w:r>
          </w:p>
        </w:tc>
        <w:tc>
          <w:tcPr>
            <w:tcW w:w="570" w:type="dxa"/>
            <w:vAlign w:val="center"/>
          </w:tcPr>
          <w:p>
            <w:pPr>
              <w:jc w:val="center"/>
              <w:rPr>
                <w:rFonts w:ascii="宋体" w:hAnsi="宋体" w:cs="宋体"/>
                <w:color w:val="000000" w:themeColor="text1"/>
                <w:kern w:val="0"/>
                <w:sz w:val="20"/>
                <w14:textFill>
                  <w14:solidFill>
                    <w14:schemeClr w14:val="tx1"/>
                  </w14:solidFill>
                </w14:textFill>
              </w:rPr>
            </w:pPr>
          </w:p>
        </w:tc>
        <w:tc>
          <w:tcPr>
            <w:tcW w:w="537" w:type="dxa"/>
            <w:vAlign w:val="center"/>
          </w:tcPr>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w:t>
            </w:r>
          </w:p>
        </w:tc>
        <w:tc>
          <w:tcPr>
            <w:tcW w:w="663" w:type="dxa"/>
            <w:vAlign w:val="center"/>
          </w:tcPr>
          <w:p>
            <w:pPr>
              <w:jc w:val="center"/>
              <w:rPr>
                <w:rFonts w:ascii="宋体" w:hAnsi="宋体" w:cs="宋体"/>
                <w:color w:val="000000" w:themeColor="text1"/>
                <w:kern w:val="0"/>
                <w:sz w:val="20"/>
                <w14:textFill>
                  <w14:solidFill>
                    <w14:schemeClr w14:val="tx1"/>
                  </w14:solidFill>
                </w14:textFill>
              </w:rPr>
            </w:pPr>
          </w:p>
        </w:tc>
        <w:tc>
          <w:tcPr>
            <w:tcW w:w="510" w:type="dxa"/>
            <w:vAlign w:val="center"/>
          </w:tcPr>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w:t>
            </w:r>
          </w:p>
        </w:tc>
        <w:tc>
          <w:tcPr>
            <w:tcW w:w="542" w:type="dxa"/>
            <w:vAlign w:val="center"/>
          </w:tcPr>
          <w:p>
            <w:pPr>
              <w:jc w:val="center"/>
              <w:rPr>
                <w:rFonts w:ascii="宋体" w:hAnsi="宋体" w:cs="宋体"/>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7" w:hRule="atLeast"/>
        </w:trPr>
        <w:tc>
          <w:tcPr>
            <w:tcW w:w="383" w:type="dxa"/>
            <w:vMerge w:val="restart"/>
          </w:tcPr>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5</w:t>
            </w:r>
          </w:p>
        </w:tc>
        <w:tc>
          <w:tcPr>
            <w:tcW w:w="1067" w:type="dxa"/>
            <w:vMerge w:val="restart"/>
          </w:tcPr>
          <w:p>
            <w:pPr>
              <w:jc w:val="center"/>
              <w:rPr>
                <w:rFonts w:ascii="宋体" w:hAnsi="宋体" w:cs="宋体"/>
                <w:color w:val="000000" w:themeColor="text1"/>
                <w:w w:val="99"/>
                <w:kern w:val="0"/>
                <w:sz w:val="20"/>
                <w14:textFill>
                  <w14:solidFill>
                    <w14:schemeClr w14:val="tx1"/>
                  </w14:solidFill>
                </w14:textFill>
              </w:rPr>
            </w:pPr>
          </w:p>
          <w:p>
            <w:pPr>
              <w:jc w:val="center"/>
              <w:rPr>
                <w:rFonts w:ascii="宋体" w:hAnsi="宋体" w:cs="宋体"/>
                <w:color w:val="000000" w:themeColor="text1"/>
                <w:w w:val="99"/>
                <w:kern w:val="0"/>
                <w:sz w:val="20"/>
                <w14:textFill>
                  <w14:solidFill>
                    <w14:schemeClr w14:val="tx1"/>
                  </w14:solidFill>
                </w14:textFill>
              </w:rPr>
            </w:pPr>
          </w:p>
          <w:p>
            <w:pPr>
              <w:jc w:val="center"/>
              <w:rPr>
                <w:rFonts w:ascii="宋体" w:hAnsi="宋体" w:cs="宋体"/>
                <w:color w:val="000000" w:themeColor="text1"/>
                <w:w w:val="99"/>
                <w:kern w:val="0"/>
                <w:sz w:val="20"/>
                <w14:textFill>
                  <w14:solidFill>
                    <w14:schemeClr w14:val="tx1"/>
                  </w14:solidFill>
                </w14:textFill>
              </w:rPr>
            </w:pPr>
          </w:p>
          <w:p>
            <w:pPr>
              <w:jc w:val="center"/>
              <w:rPr>
                <w:rFonts w:ascii="宋体" w:hAnsi="宋体" w:cs="宋体"/>
                <w:color w:val="000000" w:themeColor="text1"/>
                <w:w w:val="99"/>
                <w:kern w:val="0"/>
                <w:sz w:val="20"/>
                <w14:textFill>
                  <w14:solidFill>
                    <w14:schemeClr w14:val="tx1"/>
                  </w14:solidFill>
                </w14:textFill>
              </w:rPr>
            </w:pPr>
          </w:p>
          <w:p>
            <w:pPr>
              <w:jc w:val="center"/>
              <w:rPr>
                <w:rFonts w:ascii="宋体" w:hAnsi="宋体" w:cs="宋体"/>
                <w:color w:val="000000" w:themeColor="text1"/>
                <w:w w:val="99"/>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w w:val="99"/>
                <w:kern w:val="0"/>
                <w:sz w:val="20"/>
                <w14:textFill>
                  <w14:solidFill>
                    <w14:schemeClr w14:val="tx1"/>
                  </w14:solidFill>
                </w14:textFill>
              </w:rPr>
              <w:t>行政</w:t>
            </w:r>
          </w:p>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w w:val="99"/>
                <w:kern w:val="0"/>
                <w:sz w:val="20"/>
                <w14:textFill>
                  <w14:solidFill>
                    <w14:schemeClr w14:val="tx1"/>
                  </w14:solidFill>
                </w14:textFill>
              </w:rPr>
              <w:t>许可</w:t>
            </w:r>
          </w:p>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w w:val="99"/>
                <w:kern w:val="0"/>
                <w:sz w:val="20"/>
                <w14:textFill>
                  <w14:solidFill>
                    <w14:schemeClr w14:val="tx1"/>
                  </w14:solidFill>
                </w14:textFill>
              </w:rPr>
              <w:t>类事</w:t>
            </w:r>
          </w:p>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w w:val="99"/>
                <w:kern w:val="0"/>
                <w:sz w:val="20"/>
                <w14:textFill>
                  <w14:solidFill>
                    <w14:schemeClr w14:val="tx1"/>
                  </w14:solidFill>
                </w14:textFill>
              </w:rPr>
              <w:t>项</w:t>
            </w:r>
          </w:p>
        </w:tc>
        <w:tc>
          <w:tcPr>
            <w:tcW w:w="1407" w:type="dxa"/>
            <w:vMerge w:val="restart"/>
          </w:tcPr>
          <w:p>
            <w:pPr>
              <w:jc w:val="left"/>
              <w:rPr>
                <w:rFonts w:ascii="宋体" w:hAnsi="宋体" w:cs="宋体"/>
                <w:color w:val="000000" w:themeColor="text1"/>
                <w:w w:val="99"/>
                <w:kern w:val="0"/>
                <w:sz w:val="20"/>
                <w14:textFill>
                  <w14:solidFill>
                    <w14:schemeClr w14:val="tx1"/>
                  </w14:solidFill>
                </w14:textFill>
              </w:rPr>
            </w:pPr>
          </w:p>
          <w:p>
            <w:pPr>
              <w:ind w:left="120"/>
              <w:rPr>
                <w:rFonts w:ascii="宋体" w:hAnsi="宋体" w:cs="宋体"/>
                <w:color w:val="000000" w:themeColor="text1"/>
                <w:kern w:val="0"/>
                <w:sz w:val="20"/>
                <w14:textFill>
                  <w14:solidFill>
                    <w14:schemeClr w14:val="tx1"/>
                  </w14:solidFill>
                </w14:textFill>
              </w:rPr>
            </w:pPr>
          </w:p>
          <w:p>
            <w:pPr>
              <w:ind w:left="120"/>
              <w:rPr>
                <w:rFonts w:ascii="宋体" w:hAnsi="宋体" w:cs="宋体"/>
                <w:color w:val="000000" w:themeColor="text1"/>
                <w:kern w:val="0"/>
                <w:sz w:val="20"/>
                <w14:textFill>
                  <w14:solidFill>
                    <w14:schemeClr w14:val="tx1"/>
                  </w14:solidFill>
                </w14:textFill>
              </w:rPr>
            </w:pPr>
          </w:p>
          <w:p>
            <w:pPr>
              <w:ind w:left="120"/>
              <w:rPr>
                <w:rFonts w:ascii="宋体" w:hAnsi="宋体" w:cs="宋体"/>
                <w:color w:val="000000" w:themeColor="text1"/>
                <w:kern w:val="0"/>
                <w:sz w:val="20"/>
                <w14:textFill>
                  <w14:solidFill>
                    <w14:schemeClr w14:val="tx1"/>
                  </w14:solidFill>
                </w14:textFill>
              </w:rPr>
            </w:pPr>
          </w:p>
          <w:p>
            <w:pPr>
              <w:ind w:left="120"/>
              <w:rPr>
                <w:rFonts w:ascii="宋体" w:hAnsi="宋体" w:cs="宋体"/>
                <w:color w:val="000000" w:themeColor="text1"/>
                <w:kern w:val="0"/>
                <w:sz w:val="20"/>
                <w14:textFill>
                  <w14:solidFill>
                    <w14:schemeClr w14:val="tx1"/>
                  </w14:solidFill>
                </w14:textFill>
              </w:rPr>
            </w:pPr>
          </w:p>
          <w:p>
            <w:pPr>
              <w:ind w:left="12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护士执业注</w:t>
            </w:r>
            <w:r>
              <w:rPr>
                <w:rFonts w:hint="eastAsia" w:ascii="宋体" w:hAnsi="宋体" w:cs="宋体"/>
                <w:color w:val="000000" w:themeColor="text1"/>
                <w:w w:val="96"/>
                <w:kern w:val="0"/>
                <w:sz w:val="20"/>
                <w14:textFill>
                  <w14:solidFill>
                    <w14:schemeClr w14:val="tx1"/>
                  </w14:solidFill>
                </w14:textFill>
              </w:rPr>
              <w:t>册（权限内）</w:t>
            </w:r>
          </w:p>
        </w:tc>
        <w:tc>
          <w:tcPr>
            <w:tcW w:w="3138" w:type="dxa"/>
          </w:tcPr>
          <w:p>
            <w:pPr>
              <w:spacing w:line="206" w:lineRule="exact"/>
              <w:ind w:left="100"/>
              <w:rPr>
                <w:rFonts w:ascii="宋体" w:hAnsi="宋体" w:cs="宋体"/>
                <w:color w:val="000000" w:themeColor="text1"/>
                <w:kern w:val="0"/>
                <w:sz w:val="20"/>
                <w14:textFill>
                  <w14:solidFill>
                    <w14:schemeClr w14:val="tx1"/>
                  </w14:solidFill>
                </w14:textFill>
              </w:rPr>
            </w:pPr>
          </w:p>
          <w:p>
            <w:pPr>
              <w:spacing w:line="206" w:lineRule="exact"/>
              <w:ind w:left="100"/>
              <w:rPr>
                <w:rFonts w:ascii="宋体" w:hAnsi="宋体" w:cs="宋体"/>
                <w:color w:val="000000" w:themeColor="text1"/>
                <w:kern w:val="0"/>
                <w:sz w:val="20"/>
                <w14:textFill>
                  <w14:solidFill>
                    <w14:schemeClr w14:val="tx1"/>
                  </w14:solidFill>
                </w14:textFill>
              </w:rPr>
            </w:pPr>
          </w:p>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1.法律法规和政策文件</w:t>
            </w:r>
          </w:p>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2.办事指南，包括：适用范围、事项审查类型、项目信息（项目名称、审批类别、项目编码）、办理</w:t>
            </w:r>
          </w:p>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依据、受理机构、决定机构、审批数量、办理条件、申请材料、申请接收、办理基本流程、办理方式、</w:t>
            </w:r>
          </w:p>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审批时限、审批收费依据及标准、审批结果、结果送达、申请人权利和义务、咨询途径、监督和投诉</w:t>
            </w:r>
          </w:p>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渠道、办公地址和时间、公开查询方式等</w:t>
            </w:r>
          </w:p>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3.过程信息，各地可根据实际情况适当公开受理、审核、审批、送达等相关信息</w:t>
            </w:r>
          </w:p>
        </w:tc>
        <w:tc>
          <w:tcPr>
            <w:tcW w:w="2142" w:type="dxa"/>
            <w:vMerge w:val="restart"/>
            <w:vAlign w:val="center"/>
          </w:tcPr>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w w:val="92"/>
                <w:kern w:val="0"/>
                <w:sz w:val="20"/>
                <w14:textFill>
                  <w14:solidFill>
                    <w14:schemeClr w14:val="tx1"/>
                  </w14:solidFill>
                </w14:textFill>
              </w:rPr>
              <w:t>《</w:t>
            </w:r>
            <w:r>
              <w:rPr>
                <w:rFonts w:hint="eastAsia" w:ascii="宋体" w:hAnsi="宋体" w:cs="宋体"/>
                <w:color w:val="000000" w:themeColor="text1"/>
                <w:kern w:val="0"/>
                <w:sz w:val="20"/>
                <w14:textFill>
                  <w14:solidFill>
                    <w14:schemeClr w14:val="tx1"/>
                  </w14:solidFill>
                </w14:textFill>
              </w:rPr>
              <w:t>行政许可法》、《护士条例》、《国务院关于取消和下放一批行政许可事项的决定》、《国家卫生健康委关于做好下放护士执业注册审批有关工作的通知》、《护</w:t>
            </w:r>
          </w:p>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士执业注册管理办法》</w:t>
            </w:r>
          </w:p>
        </w:tc>
        <w:tc>
          <w:tcPr>
            <w:tcW w:w="1545" w:type="dxa"/>
          </w:tcPr>
          <w:p>
            <w:pPr>
              <w:rPr>
                <w:rFonts w:ascii="宋体" w:hAnsi="宋体" w:cs="宋体"/>
                <w:color w:val="000000" w:themeColor="text1"/>
                <w:kern w:val="0"/>
                <w:sz w:val="20"/>
                <w14:textFill>
                  <w14:solidFill>
                    <w14:schemeClr w14:val="tx1"/>
                  </w14:solidFill>
                </w14:textFill>
              </w:rPr>
            </w:pPr>
          </w:p>
          <w:p>
            <w:pPr>
              <w:rPr>
                <w:rFonts w:ascii="宋体" w:hAnsi="宋体" w:cs="宋体"/>
                <w:color w:val="000000" w:themeColor="text1"/>
                <w:kern w:val="0"/>
                <w:sz w:val="20"/>
                <w14:textFill>
                  <w14:solidFill>
                    <w14:schemeClr w14:val="tx1"/>
                  </w14:solidFill>
                </w14:textFill>
              </w:rPr>
            </w:pPr>
          </w:p>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自信息形成或 者变更之日起 20 个工作日内予以公开</w:t>
            </w:r>
          </w:p>
        </w:tc>
        <w:tc>
          <w:tcPr>
            <w:tcW w:w="690" w:type="dxa"/>
          </w:tcPr>
          <w:p>
            <w:pPr>
              <w:rPr>
                <w:rFonts w:ascii="宋体" w:hAnsi="宋体" w:cs="宋体"/>
                <w:color w:val="000000" w:themeColor="text1"/>
                <w:kern w:val="0"/>
                <w:sz w:val="20"/>
                <w14:textFill>
                  <w14:solidFill>
                    <w14:schemeClr w14:val="tx1"/>
                  </w14:solidFill>
                </w14:textFill>
              </w:rPr>
            </w:pPr>
          </w:p>
          <w:p>
            <w:pPr>
              <w:rPr>
                <w:rFonts w:ascii="宋体" w:hAnsi="宋体" w:cs="宋体"/>
                <w:color w:val="000000" w:themeColor="text1"/>
                <w:kern w:val="0"/>
                <w:sz w:val="20"/>
                <w14:textFill>
                  <w14:solidFill>
                    <w14:schemeClr w14:val="tx1"/>
                  </w14:solidFill>
                </w14:textFill>
              </w:rPr>
            </w:pPr>
          </w:p>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卫生健康行政部门</w:t>
            </w:r>
          </w:p>
        </w:tc>
        <w:tc>
          <w:tcPr>
            <w:tcW w:w="918" w:type="dxa"/>
          </w:tcPr>
          <w:p>
            <w:pPr>
              <w:rPr>
                <w:rFonts w:ascii="宋体" w:hAnsi="宋体" w:cs="宋体"/>
                <w:color w:val="000000" w:themeColor="text1"/>
                <w:kern w:val="0"/>
                <w:sz w:val="20"/>
                <w14:textFill>
                  <w14:solidFill>
                    <w14:schemeClr w14:val="tx1"/>
                  </w14:solidFill>
                </w14:textFill>
              </w:rPr>
            </w:pPr>
          </w:p>
          <w:p>
            <w:pPr>
              <w:rPr>
                <w:rFonts w:ascii="宋体" w:hAnsi="宋体" w:cs="宋体"/>
                <w:color w:val="000000" w:themeColor="text1"/>
                <w:kern w:val="0"/>
                <w:sz w:val="20"/>
                <w14:textFill>
                  <w14:solidFill>
                    <w14:schemeClr w14:val="tx1"/>
                  </w14:solidFill>
                </w14:textFill>
              </w:rPr>
            </w:pPr>
          </w:p>
          <w:p>
            <w:pPr>
              <w:rPr>
                <w:rFonts w:ascii="宋体" w:hAnsi="宋体" w:cs="宋体"/>
                <w:color w:val="000000" w:themeColor="text1"/>
                <w:kern w:val="0"/>
                <w:sz w:val="20"/>
                <w14:textFill>
                  <w14:solidFill>
                    <w14:schemeClr w14:val="tx1"/>
                  </w14:solidFill>
                </w14:textFill>
              </w:rPr>
            </w:pPr>
          </w:p>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政 府 网 站</w:t>
            </w:r>
          </w:p>
          <w:p>
            <w:pPr>
              <w:rPr>
                <w:rFonts w:ascii="宋体" w:hAnsi="宋体" w:cs="宋体"/>
                <w:color w:val="000000" w:themeColor="text1"/>
                <w:kern w:val="0"/>
                <w:sz w:val="20"/>
                <w14:textFill>
                  <w14:solidFill>
                    <w14:schemeClr w14:val="tx1"/>
                  </w14:solidFill>
                </w14:textFill>
              </w:rPr>
            </w:pPr>
          </w:p>
        </w:tc>
        <w:tc>
          <w:tcPr>
            <w:tcW w:w="570" w:type="dxa"/>
          </w:tcPr>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w:t>
            </w:r>
          </w:p>
        </w:tc>
        <w:tc>
          <w:tcPr>
            <w:tcW w:w="570" w:type="dxa"/>
          </w:tcPr>
          <w:p>
            <w:pPr>
              <w:jc w:val="center"/>
              <w:rPr>
                <w:rFonts w:ascii="宋体" w:hAnsi="宋体" w:cs="宋体"/>
                <w:color w:val="000000" w:themeColor="text1"/>
                <w:kern w:val="0"/>
                <w:sz w:val="20"/>
                <w14:textFill>
                  <w14:solidFill>
                    <w14:schemeClr w14:val="tx1"/>
                  </w14:solidFill>
                </w14:textFill>
              </w:rPr>
            </w:pPr>
          </w:p>
        </w:tc>
        <w:tc>
          <w:tcPr>
            <w:tcW w:w="537" w:type="dxa"/>
          </w:tcPr>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w:t>
            </w:r>
          </w:p>
        </w:tc>
        <w:tc>
          <w:tcPr>
            <w:tcW w:w="663" w:type="dxa"/>
          </w:tcPr>
          <w:p>
            <w:pPr>
              <w:jc w:val="center"/>
              <w:rPr>
                <w:rFonts w:ascii="宋体" w:hAnsi="宋体" w:cs="宋体"/>
                <w:color w:val="000000" w:themeColor="text1"/>
                <w:kern w:val="0"/>
                <w:sz w:val="20"/>
                <w14:textFill>
                  <w14:solidFill>
                    <w14:schemeClr w14:val="tx1"/>
                  </w14:solidFill>
                </w14:textFill>
              </w:rPr>
            </w:pPr>
          </w:p>
        </w:tc>
        <w:tc>
          <w:tcPr>
            <w:tcW w:w="510" w:type="dxa"/>
          </w:tcPr>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w:t>
            </w:r>
          </w:p>
        </w:tc>
        <w:tc>
          <w:tcPr>
            <w:tcW w:w="542" w:type="dxa"/>
          </w:tcPr>
          <w:p>
            <w:pPr>
              <w:jc w:val="center"/>
              <w:rPr>
                <w:rFonts w:ascii="宋体" w:hAnsi="宋体" w:cs="宋体"/>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2" w:hRule="atLeast"/>
        </w:trPr>
        <w:tc>
          <w:tcPr>
            <w:tcW w:w="383" w:type="dxa"/>
            <w:vMerge w:val="continue"/>
          </w:tcPr>
          <w:p>
            <w:pPr>
              <w:jc w:val="center"/>
              <w:rPr>
                <w:rFonts w:ascii="宋体" w:hAnsi="宋体" w:cs="宋体"/>
                <w:color w:val="000000" w:themeColor="text1"/>
                <w:kern w:val="0"/>
                <w:sz w:val="20"/>
                <w14:textFill>
                  <w14:solidFill>
                    <w14:schemeClr w14:val="tx1"/>
                  </w14:solidFill>
                </w14:textFill>
              </w:rPr>
            </w:pPr>
          </w:p>
        </w:tc>
        <w:tc>
          <w:tcPr>
            <w:tcW w:w="1067" w:type="dxa"/>
            <w:vMerge w:val="continue"/>
          </w:tcPr>
          <w:p>
            <w:pPr>
              <w:jc w:val="center"/>
              <w:rPr>
                <w:rFonts w:ascii="宋体" w:hAnsi="宋体" w:cs="宋体"/>
                <w:color w:val="000000" w:themeColor="text1"/>
                <w:kern w:val="0"/>
                <w:sz w:val="20"/>
                <w14:textFill>
                  <w14:solidFill>
                    <w14:schemeClr w14:val="tx1"/>
                  </w14:solidFill>
                </w14:textFill>
              </w:rPr>
            </w:pPr>
          </w:p>
        </w:tc>
        <w:tc>
          <w:tcPr>
            <w:tcW w:w="1407" w:type="dxa"/>
            <w:vMerge w:val="continue"/>
          </w:tcPr>
          <w:p>
            <w:pPr>
              <w:jc w:val="center"/>
              <w:rPr>
                <w:rFonts w:ascii="宋体" w:hAnsi="宋体" w:cs="宋体"/>
                <w:color w:val="000000" w:themeColor="text1"/>
                <w:kern w:val="0"/>
                <w:sz w:val="20"/>
                <w14:textFill>
                  <w14:solidFill>
                    <w14:schemeClr w14:val="tx1"/>
                  </w14:solidFill>
                </w14:textFill>
              </w:rPr>
            </w:pPr>
          </w:p>
        </w:tc>
        <w:tc>
          <w:tcPr>
            <w:tcW w:w="3138" w:type="dxa"/>
            <w:vAlign w:val="center"/>
          </w:tcPr>
          <w:p>
            <w:pPr>
              <w:spacing w:line="360" w:lineRule="auto"/>
              <w:ind w:left="100"/>
              <w:jc w:val="center"/>
              <w:rPr>
                <w:rFonts w:ascii="宋体" w:hAnsi="宋体" w:cs="宋体"/>
                <w:color w:val="000000" w:themeColor="text1"/>
                <w:kern w:val="0"/>
                <w:sz w:val="20"/>
                <w14:textFill>
                  <w14:solidFill>
                    <w14:schemeClr w14:val="tx1"/>
                  </w14:solidFill>
                </w14:textFill>
              </w:rPr>
            </w:pPr>
          </w:p>
          <w:p>
            <w:pPr>
              <w:ind w:left="100"/>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结果信息，包括姓名、性别、类别、执业地点、证书编码、主要执业机构、发证（批准）机关等相关信息</w:t>
            </w:r>
          </w:p>
        </w:tc>
        <w:tc>
          <w:tcPr>
            <w:tcW w:w="2142" w:type="dxa"/>
            <w:vMerge w:val="continue"/>
          </w:tcPr>
          <w:p>
            <w:pPr>
              <w:rPr>
                <w:rFonts w:ascii="宋体" w:hAnsi="宋体" w:cs="宋体"/>
                <w:color w:val="000000" w:themeColor="text1"/>
                <w:kern w:val="0"/>
                <w:sz w:val="20"/>
                <w14:textFill>
                  <w14:solidFill>
                    <w14:schemeClr w14:val="tx1"/>
                  </w14:solidFill>
                </w14:textFill>
              </w:rPr>
            </w:pPr>
          </w:p>
        </w:tc>
        <w:tc>
          <w:tcPr>
            <w:tcW w:w="1545" w:type="dxa"/>
          </w:tcPr>
          <w:p>
            <w:pPr>
              <w:rPr>
                <w:rFonts w:ascii="宋体" w:hAnsi="宋体" w:cs="宋体"/>
                <w:color w:val="000000" w:themeColor="text1"/>
                <w:kern w:val="0"/>
                <w:sz w:val="20"/>
                <w14:textFill>
                  <w14:solidFill>
                    <w14:schemeClr w14:val="tx1"/>
                  </w14:solidFill>
                </w14:textFill>
              </w:rPr>
            </w:pPr>
          </w:p>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自信息形成或 者变更之日起 7 个工作日内予 以公开</w:t>
            </w:r>
          </w:p>
        </w:tc>
        <w:tc>
          <w:tcPr>
            <w:tcW w:w="690" w:type="dxa"/>
          </w:tcPr>
          <w:p>
            <w:pPr>
              <w:rPr>
                <w:rFonts w:ascii="宋体" w:hAnsi="宋体" w:cs="宋体"/>
                <w:color w:val="000000" w:themeColor="text1"/>
                <w:kern w:val="0"/>
                <w:sz w:val="20"/>
                <w14:textFill>
                  <w14:solidFill>
                    <w14:schemeClr w14:val="tx1"/>
                  </w14:solidFill>
                </w14:textFill>
              </w:rPr>
            </w:pPr>
          </w:p>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卫生健康行政部门</w:t>
            </w:r>
          </w:p>
        </w:tc>
        <w:tc>
          <w:tcPr>
            <w:tcW w:w="918" w:type="dxa"/>
          </w:tcPr>
          <w:p>
            <w:pPr>
              <w:rPr>
                <w:rFonts w:ascii="宋体" w:hAnsi="宋体" w:cs="宋体"/>
                <w:color w:val="000000" w:themeColor="text1"/>
                <w:kern w:val="0"/>
                <w:sz w:val="20"/>
                <w14:textFill>
                  <w14:solidFill>
                    <w14:schemeClr w14:val="tx1"/>
                  </w14:solidFill>
                </w14:textFill>
              </w:rPr>
            </w:pPr>
          </w:p>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政 府 网 站</w:t>
            </w:r>
          </w:p>
          <w:p>
            <w:pPr>
              <w:rPr>
                <w:rFonts w:ascii="宋体" w:hAnsi="宋体" w:cs="宋体"/>
                <w:color w:val="000000" w:themeColor="text1"/>
                <w:kern w:val="0"/>
                <w:sz w:val="20"/>
                <w14:textFill>
                  <w14:solidFill>
                    <w14:schemeClr w14:val="tx1"/>
                  </w14:solidFill>
                </w14:textFill>
              </w:rPr>
            </w:pPr>
          </w:p>
        </w:tc>
        <w:tc>
          <w:tcPr>
            <w:tcW w:w="570" w:type="dxa"/>
          </w:tcPr>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w:t>
            </w:r>
          </w:p>
        </w:tc>
        <w:tc>
          <w:tcPr>
            <w:tcW w:w="570" w:type="dxa"/>
          </w:tcPr>
          <w:p>
            <w:pPr>
              <w:jc w:val="center"/>
              <w:rPr>
                <w:rFonts w:ascii="宋体" w:hAnsi="宋体" w:cs="宋体"/>
                <w:color w:val="000000" w:themeColor="text1"/>
                <w:kern w:val="0"/>
                <w:sz w:val="20"/>
                <w14:textFill>
                  <w14:solidFill>
                    <w14:schemeClr w14:val="tx1"/>
                  </w14:solidFill>
                </w14:textFill>
              </w:rPr>
            </w:pPr>
          </w:p>
        </w:tc>
        <w:tc>
          <w:tcPr>
            <w:tcW w:w="537" w:type="dxa"/>
          </w:tcPr>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w:t>
            </w:r>
          </w:p>
        </w:tc>
        <w:tc>
          <w:tcPr>
            <w:tcW w:w="663" w:type="dxa"/>
          </w:tcPr>
          <w:p>
            <w:pPr>
              <w:jc w:val="center"/>
              <w:rPr>
                <w:rFonts w:ascii="宋体" w:hAnsi="宋体" w:cs="宋体"/>
                <w:color w:val="000000" w:themeColor="text1"/>
                <w:kern w:val="0"/>
                <w:sz w:val="20"/>
                <w14:textFill>
                  <w14:solidFill>
                    <w14:schemeClr w14:val="tx1"/>
                  </w14:solidFill>
                </w14:textFill>
              </w:rPr>
            </w:pPr>
          </w:p>
        </w:tc>
        <w:tc>
          <w:tcPr>
            <w:tcW w:w="510" w:type="dxa"/>
          </w:tcPr>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w:t>
            </w:r>
          </w:p>
        </w:tc>
        <w:tc>
          <w:tcPr>
            <w:tcW w:w="542" w:type="dxa"/>
          </w:tcPr>
          <w:p>
            <w:pPr>
              <w:jc w:val="center"/>
              <w:rPr>
                <w:rFonts w:ascii="宋体" w:hAnsi="宋体" w:cs="宋体"/>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6" w:hRule="atLeast"/>
        </w:trPr>
        <w:tc>
          <w:tcPr>
            <w:tcW w:w="383" w:type="dxa"/>
            <w:vMerge w:val="restart"/>
          </w:tcPr>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6</w:t>
            </w:r>
          </w:p>
        </w:tc>
        <w:tc>
          <w:tcPr>
            <w:tcW w:w="1067" w:type="dxa"/>
            <w:vMerge w:val="restart"/>
          </w:tcPr>
          <w:p>
            <w:pPr>
              <w:rPr>
                <w:rFonts w:ascii="宋体" w:hAnsi="宋体" w:cs="宋体"/>
                <w:color w:val="000000" w:themeColor="text1"/>
                <w:kern w:val="0"/>
                <w:sz w:val="20"/>
                <w14:textFill>
                  <w14:solidFill>
                    <w14:schemeClr w14:val="tx1"/>
                  </w14:solidFill>
                </w14:textFill>
              </w:rPr>
            </w:pPr>
          </w:p>
          <w:p>
            <w:pPr>
              <w:rPr>
                <w:rFonts w:ascii="宋体" w:hAnsi="宋体" w:cs="宋体"/>
                <w:color w:val="000000" w:themeColor="text1"/>
                <w:kern w:val="0"/>
                <w:sz w:val="20"/>
                <w14:textFill>
                  <w14:solidFill>
                    <w14:schemeClr w14:val="tx1"/>
                  </w14:solidFill>
                </w14:textFill>
              </w:rPr>
            </w:pPr>
          </w:p>
          <w:p>
            <w:pPr>
              <w:rPr>
                <w:rFonts w:ascii="宋体" w:hAnsi="宋体" w:cs="宋体"/>
                <w:color w:val="000000" w:themeColor="text1"/>
                <w:kern w:val="0"/>
                <w:sz w:val="20"/>
                <w14:textFill>
                  <w14:solidFill>
                    <w14:schemeClr w14:val="tx1"/>
                  </w14:solidFill>
                </w14:textFill>
              </w:rPr>
            </w:pPr>
          </w:p>
          <w:p>
            <w:pPr>
              <w:rPr>
                <w:rFonts w:ascii="宋体" w:hAnsi="宋体" w:cs="宋体"/>
                <w:color w:val="000000" w:themeColor="text1"/>
                <w:kern w:val="0"/>
                <w:sz w:val="20"/>
                <w14:textFill>
                  <w14:solidFill>
                    <w14:schemeClr w14:val="tx1"/>
                  </w14:solidFill>
                </w14:textFill>
              </w:rPr>
            </w:pPr>
          </w:p>
          <w:p>
            <w:pPr>
              <w:rPr>
                <w:rFonts w:ascii="宋体" w:hAnsi="宋体" w:cs="宋体"/>
                <w:color w:val="000000" w:themeColor="text1"/>
                <w:kern w:val="0"/>
                <w:sz w:val="20"/>
                <w14:textFill>
                  <w14:solidFill>
                    <w14:schemeClr w14:val="tx1"/>
                  </w14:solidFill>
                </w14:textFill>
              </w:rPr>
            </w:pPr>
          </w:p>
          <w:p>
            <w:pPr>
              <w:rPr>
                <w:rFonts w:ascii="宋体" w:hAnsi="宋体" w:cs="宋体"/>
                <w:color w:val="000000" w:themeColor="text1"/>
                <w:kern w:val="0"/>
                <w:sz w:val="20"/>
                <w14:textFill>
                  <w14:solidFill>
                    <w14:schemeClr w14:val="tx1"/>
                  </w14:solidFill>
                </w14:textFill>
              </w:rPr>
            </w:pPr>
          </w:p>
          <w:p>
            <w:pPr>
              <w:rPr>
                <w:rFonts w:ascii="宋体" w:hAnsi="宋体" w:cs="宋体"/>
                <w:color w:val="000000" w:themeColor="text1"/>
                <w:kern w:val="0"/>
                <w:sz w:val="20"/>
                <w14:textFill>
                  <w14:solidFill>
                    <w14:schemeClr w14:val="tx1"/>
                  </w14:solidFill>
                </w14:textFill>
              </w:rPr>
            </w:pPr>
          </w:p>
          <w:p>
            <w:pP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行政许可类事项</w:t>
            </w:r>
          </w:p>
        </w:tc>
        <w:tc>
          <w:tcPr>
            <w:tcW w:w="1407" w:type="dxa"/>
            <w:vMerge w:val="restart"/>
          </w:tcPr>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公共场所卫生许可</w:t>
            </w:r>
          </w:p>
        </w:tc>
        <w:tc>
          <w:tcPr>
            <w:tcW w:w="3138" w:type="dxa"/>
          </w:tcPr>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xml:space="preserve">1.法律法规和政策文件 </w:t>
            </w:r>
          </w:p>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xml:space="preserve">2.办事指南，包括：适用范围、事项审查类型、项 目信息（项目名称、审批类别、项目编码）、办理 依据、受理机构、决定机构、审批数量、办理条件、 申请材料、申请接收、办理基本流程、办理方式、 审批时限、审批收费依据及标准、审批结果、结果 送达、申请人权利和义务、咨询途径、监督和投诉 渠道、办公地址和时间、公开查询方式等 </w:t>
            </w:r>
          </w:p>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3.过程信息，各地可根据实际情况适当公开受理、 审核、审批、送达等相关信息</w:t>
            </w:r>
          </w:p>
        </w:tc>
        <w:tc>
          <w:tcPr>
            <w:tcW w:w="2142" w:type="dxa"/>
            <w:vMerge w:val="restart"/>
          </w:tcPr>
          <w:p>
            <w:pPr>
              <w:widowControl/>
              <w:jc w:val="left"/>
              <w:rPr>
                <w:rFonts w:ascii="宋体" w:hAnsi="宋体" w:cs="宋体"/>
                <w:color w:val="000000" w:themeColor="text1"/>
                <w:kern w:val="0"/>
                <w:sz w:val="20"/>
                <w:lang w:bidi="ar"/>
                <w14:textFill>
                  <w14:solidFill>
                    <w14:schemeClr w14:val="tx1"/>
                  </w14:solidFill>
                </w14:textFill>
              </w:rPr>
            </w:pPr>
          </w:p>
          <w:p>
            <w:pPr>
              <w:widowControl/>
              <w:jc w:val="left"/>
              <w:rPr>
                <w:rFonts w:ascii="宋体" w:hAnsi="宋体" w:cs="宋体"/>
                <w:color w:val="000000" w:themeColor="text1"/>
                <w:kern w:val="0"/>
                <w:sz w:val="20"/>
                <w:lang w:bidi="ar"/>
                <w14:textFill>
                  <w14:solidFill>
                    <w14:schemeClr w14:val="tx1"/>
                  </w14:solidFill>
                </w14:textFill>
              </w:rPr>
            </w:pPr>
          </w:p>
          <w:p>
            <w:pPr>
              <w:widowControl/>
              <w:jc w:val="left"/>
              <w:rPr>
                <w:rFonts w:ascii="宋体" w:hAnsi="宋体" w:cs="宋体"/>
                <w:color w:val="000000" w:themeColor="text1"/>
                <w:kern w:val="0"/>
                <w:sz w:val="20"/>
                <w:lang w:bidi="ar"/>
                <w14:textFill>
                  <w14:solidFill>
                    <w14:schemeClr w14:val="tx1"/>
                  </w14:solidFill>
                </w14:textFill>
              </w:rPr>
            </w:pPr>
          </w:p>
          <w:p>
            <w:pPr>
              <w:widowControl/>
              <w:jc w:val="left"/>
              <w:rPr>
                <w:rFonts w:ascii="宋体" w:hAnsi="宋体" w:cs="宋体"/>
                <w:color w:val="000000" w:themeColor="text1"/>
                <w:kern w:val="0"/>
                <w:sz w:val="20"/>
                <w:lang w:bidi="ar"/>
                <w14:textFill>
                  <w14:solidFill>
                    <w14:schemeClr w14:val="tx1"/>
                  </w14:solidFill>
                </w14:textFill>
              </w:rPr>
            </w:pPr>
          </w:p>
          <w:p>
            <w:pPr>
              <w:widowControl/>
              <w:jc w:val="left"/>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行政许可法》、《公共场所卫生管理条例》、《国务院关于整合调整餐饮服务场所的公共场所卫生许可证和食品经营许可的决定》、《公共场所卫生管理条例实施细则》</w:t>
            </w:r>
          </w:p>
          <w:p>
            <w:pPr>
              <w:rPr>
                <w:rFonts w:ascii="宋体" w:hAnsi="宋体" w:cs="宋体"/>
                <w:color w:val="000000" w:themeColor="text1"/>
                <w:kern w:val="0"/>
                <w:sz w:val="20"/>
                <w14:textFill>
                  <w14:solidFill>
                    <w14:schemeClr w14:val="tx1"/>
                  </w14:solidFill>
                </w14:textFill>
              </w:rPr>
            </w:pPr>
          </w:p>
        </w:tc>
        <w:tc>
          <w:tcPr>
            <w:tcW w:w="1545" w:type="dxa"/>
          </w:tcPr>
          <w:p>
            <w:pPr>
              <w:rPr>
                <w:rFonts w:ascii="宋体" w:hAnsi="宋体" w:cs="宋体"/>
                <w:color w:val="000000" w:themeColor="text1"/>
                <w:kern w:val="0"/>
                <w:sz w:val="20"/>
                <w14:textFill>
                  <w14:solidFill>
                    <w14:schemeClr w14:val="tx1"/>
                  </w14:solidFill>
                </w14:textFill>
              </w:rPr>
            </w:pPr>
          </w:p>
          <w:p>
            <w:pPr>
              <w:rPr>
                <w:rFonts w:ascii="宋体" w:hAnsi="宋体" w:cs="宋体"/>
                <w:color w:val="000000" w:themeColor="text1"/>
                <w:kern w:val="0"/>
                <w:sz w:val="20"/>
                <w14:textFill>
                  <w14:solidFill>
                    <w14:schemeClr w14:val="tx1"/>
                  </w14:solidFill>
                </w14:textFill>
              </w:rPr>
            </w:pPr>
          </w:p>
          <w:p>
            <w:pPr>
              <w:rPr>
                <w:rFonts w:ascii="宋体" w:hAnsi="宋体" w:cs="宋体"/>
                <w:color w:val="000000" w:themeColor="text1"/>
                <w:kern w:val="0"/>
                <w:sz w:val="20"/>
                <w14:textFill>
                  <w14:solidFill>
                    <w14:schemeClr w14:val="tx1"/>
                  </w14:solidFill>
                </w14:textFill>
              </w:rPr>
            </w:pPr>
          </w:p>
          <w:p>
            <w:pPr>
              <w:rPr>
                <w:rFonts w:ascii="宋体" w:hAnsi="宋体" w:cs="宋体"/>
                <w:color w:val="000000" w:themeColor="text1"/>
                <w:kern w:val="0"/>
                <w:sz w:val="20"/>
                <w14:textFill>
                  <w14:solidFill>
                    <w14:schemeClr w14:val="tx1"/>
                  </w14:solidFill>
                </w14:textFill>
              </w:rPr>
            </w:pPr>
          </w:p>
          <w:p>
            <w:pPr>
              <w:rPr>
                <w:rFonts w:ascii="宋体" w:hAnsi="宋体" w:cs="宋体"/>
                <w:color w:val="000000" w:themeColor="text1"/>
                <w:kern w:val="0"/>
                <w:sz w:val="20"/>
                <w14:textFill>
                  <w14:solidFill>
                    <w14:schemeClr w14:val="tx1"/>
                  </w14:solidFill>
                </w14:textFill>
              </w:rPr>
            </w:pPr>
          </w:p>
          <w:p>
            <w:pPr>
              <w:rPr>
                <w:rFonts w:ascii="宋体" w:hAnsi="宋体" w:cs="宋体"/>
                <w:color w:val="000000" w:themeColor="text1"/>
                <w:kern w:val="0"/>
                <w:sz w:val="20"/>
                <w14:textFill>
                  <w14:solidFill>
                    <w14:schemeClr w14:val="tx1"/>
                  </w14:solidFill>
                </w14:textFill>
              </w:rPr>
            </w:pPr>
          </w:p>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自信息形成或 者变更之日起 20 个工作日内 予以公开</w:t>
            </w:r>
          </w:p>
        </w:tc>
        <w:tc>
          <w:tcPr>
            <w:tcW w:w="690" w:type="dxa"/>
          </w:tcPr>
          <w:p>
            <w:pPr>
              <w:rPr>
                <w:rFonts w:ascii="宋体" w:hAnsi="宋体" w:cs="宋体"/>
                <w:color w:val="000000" w:themeColor="text1"/>
                <w:kern w:val="0"/>
                <w:sz w:val="20"/>
                <w14:textFill>
                  <w14:solidFill>
                    <w14:schemeClr w14:val="tx1"/>
                  </w14:solidFill>
                </w14:textFill>
              </w:rPr>
            </w:pPr>
          </w:p>
          <w:p>
            <w:pPr>
              <w:rPr>
                <w:rFonts w:ascii="宋体" w:hAnsi="宋体" w:cs="宋体"/>
                <w:color w:val="000000" w:themeColor="text1"/>
                <w:kern w:val="0"/>
                <w:sz w:val="20"/>
                <w14:textFill>
                  <w14:solidFill>
                    <w14:schemeClr w14:val="tx1"/>
                  </w14:solidFill>
                </w14:textFill>
              </w:rPr>
            </w:pPr>
          </w:p>
          <w:p>
            <w:pPr>
              <w:rPr>
                <w:rFonts w:ascii="宋体" w:hAnsi="宋体" w:cs="宋体"/>
                <w:color w:val="000000" w:themeColor="text1"/>
                <w:kern w:val="0"/>
                <w:sz w:val="20"/>
                <w14:textFill>
                  <w14:solidFill>
                    <w14:schemeClr w14:val="tx1"/>
                  </w14:solidFill>
                </w14:textFill>
              </w:rPr>
            </w:pPr>
          </w:p>
          <w:p>
            <w:pPr>
              <w:rPr>
                <w:rFonts w:ascii="宋体" w:hAnsi="宋体" w:cs="宋体"/>
                <w:color w:val="000000" w:themeColor="text1"/>
                <w:kern w:val="0"/>
                <w:sz w:val="20"/>
                <w14:textFill>
                  <w14:solidFill>
                    <w14:schemeClr w14:val="tx1"/>
                  </w14:solidFill>
                </w14:textFill>
              </w:rPr>
            </w:pPr>
          </w:p>
          <w:p>
            <w:pPr>
              <w:rPr>
                <w:rFonts w:ascii="宋体" w:hAnsi="宋体" w:cs="宋体"/>
                <w:color w:val="000000" w:themeColor="text1"/>
                <w:kern w:val="0"/>
                <w:sz w:val="20"/>
                <w14:textFill>
                  <w14:solidFill>
                    <w14:schemeClr w14:val="tx1"/>
                  </w14:solidFill>
                </w14:textFill>
              </w:rPr>
            </w:pPr>
          </w:p>
          <w:p>
            <w:pPr>
              <w:rPr>
                <w:rFonts w:ascii="宋体" w:hAnsi="宋体" w:cs="宋体"/>
                <w:color w:val="000000" w:themeColor="text1"/>
                <w:kern w:val="0"/>
                <w:sz w:val="20"/>
                <w14:textFill>
                  <w14:solidFill>
                    <w14:schemeClr w14:val="tx1"/>
                  </w14:solidFill>
                </w14:textFill>
              </w:rPr>
            </w:pPr>
          </w:p>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卫生健康行政部门</w:t>
            </w:r>
          </w:p>
        </w:tc>
        <w:tc>
          <w:tcPr>
            <w:tcW w:w="918" w:type="dxa"/>
          </w:tcPr>
          <w:p>
            <w:pPr>
              <w:rPr>
                <w:rFonts w:ascii="宋体" w:hAnsi="宋体" w:cs="宋体"/>
                <w:color w:val="000000" w:themeColor="text1"/>
                <w:kern w:val="0"/>
                <w:sz w:val="20"/>
                <w14:textFill>
                  <w14:solidFill>
                    <w14:schemeClr w14:val="tx1"/>
                  </w14:solidFill>
                </w14:textFill>
              </w:rPr>
            </w:pPr>
          </w:p>
          <w:p>
            <w:pPr>
              <w:rPr>
                <w:rFonts w:ascii="宋体" w:hAnsi="宋体" w:cs="宋体"/>
                <w:color w:val="000000" w:themeColor="text1"/>
                <w:kern w:val="0"/>
                <w:sz w:val="20"/>
                <w14:textFill>
                  <w14:solidFill>
                    <w14:schemeClr w14:val="tx1"/>
                  </w14:solidFill>
                </w14:textFill>
              </w:rPr>
            </w:pPr>
          </w:p>
          <w:p>
            <w:pPr>
              <w:rPr>
                <w:rFonts w:ascii="宋体" w:hAnsi="宋体" w:cs="宋体"/>
                <w:color w:val="000000" w:themeColor="text1"/>
                <w:kern w:val="0"/>
                <w:sz w:val="20"/>
                <w14:textFill>
                  <w14:solidFill>
                    <w14:schemeClr w14:val="tx1"/>
                  </w14:solidFill>
                </w14:textFill>
              </w:rPr>
            </w:pPr>
          </w:p>
          <w:p>
            <w:pPr>
              <w:rPr>
                <w:rFonts w:ascii="宋体" w:hAnsi="宋体" w:cs="宋体"/>
                <w:color w:val="000000" w:themeColor="text1"/>
                <w:kern w:val="0"/>
                <w:sz w:val="20"/>
                <w14:textFill>
                  <w14:solidFill>
                    <w14:schemeClr w14:val="tx1"/>
                  </w14:solidFill>
                </w14:textFill>
              </w:rPr>
            </w:pPr>
          </w:p>
          <w:p>
            <w:pPr>
              <w:rPr>
                <w:rFonts w:ascii="宋体" w:hAnsi="宋体" w:cs="宋体"/>
                <w:color w:val="000000" w:themeColor="text1"/>
                <w:kern w:val="0"/>
                <w:sz w:val="20"/>
                <w14:textFill>
                  <w14:solidFill>
                    <w14:schemeClr w14:val="tx1"/>
                  </w14:solidFill>
                </w14:textFill>
              </w:rPr>
            </w:pPr>
          </w:p>
          <w:p>
            <w:pPr>
              <w:rPr>
                <w:rFonts w:ascii="宋体" w:hAnsi="宋体" w:cs="宋体"/>
                <w:color w:val="000000" w:themeColor="text1"/>
                <w:kern w:val="0"/>
                <w:sz w:val="20"/>
                <w14:textFill>
                  <w14:solidFill>
                    <w14:schemeClr w14:val="tx1"/>
                  </w14:solidFill>
                </w14:textFill>
              </w:rPr>
            </w:pPr>
          </w:p>
          <w:p>
            <w:pPr>
              <w:rPr>
                <w:rFonts w:ascii="宋体" w:hAnsi="宋体" w:cs="宋体"/>
                <w:color w:val="000000" w:themeColor="text1"/>
                <w:kern w:val="0"/>
                <w:sz w:val="20"/>
                <w14:textFill>
                  <w14:solidFill>
                    <w14:schemeClr w14:val="tx1"/>
                  </w14:solidFill>
                </w14:textFill>
              </w:rPr>
            </w:pPr>
          </w:p>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政 府 网 站</w:t>
            </w:r>
          </w:p>
        </w:tc>
        <w:tc>
          <w:tcPr>
            <w:tcW w:w="570" w:type="dxa"/>
          </w:tcPr>
          <w:p>
            <w:pPr>
              <w:widowControl/>
              <w:jc w:val="center"/>
              <w:rPr>
                <w:rFonts w:ascii="宋体" w:hAnsi="宋体" w:cs="宋体"/>
                <w:color w:val="000000" w:themeColor="text1"/>
                <w:kern w:val="0"/>
                <w:sz w:val="20"/>
                <w:lang w:bidi="ar"/>
                <w14:textFill>
                  <w14:solidFill>
                    <w14:schemeClr w14:val="tx1"/>
                  </w14:solidFill>
                </w14:textFill>
              </w:rPr>
            </w:pPr>
          </w:p>
          <w:p>
            <w:pPr>
              <w:widowControl/>
              <w:jc w:val="center"/>
              <w:rPr>
                <w:rFonts w:ascii="宋体" w:hAnsi="宋体" w:cs="宋体"/>
                <w:color w:val="000000" w:themeColor="text1"/>
                <w:kern w:val="0"/>
                <w:sz w:val="20"/>
                <w:lang w:bidi="ar"/>
                <w14:textFill>
                  <w14:solidFill>
                    <w14:schemeClr w14:val="tx1"/>
                  </w14:solidFill>
                </w14:textFill>
              </w:rPr>
            </w:pPr>
          </w:p>
          <w:p>
            <w:pPr>
              <w:widowControl/>
              <w:jc w:val="center"/>
              <w:rPr>
                <w:rFonts w:ascii="宋体" w:hAnsi="宋体" w:cs="宋体"/>
                <w:color w:val="000000" w:themeColor="text1"/>
                <w:kern w:val="0"/>
                <w:sz w:val="20"/>
                <w:lang w:bidi="ar"/>
                <w14:textFill>
                  <w14:solidFill>
                    <w14:schemeClr w14:val="tx1"/>
                  </w14:solidFill>
                </w14:textFill>
              </w:rPr>
            </w:pPr>
          </w:p>
          <w:p>
            <w:pPr>
              <w:widowControl/>
              <w:jc w:val="center"/>
              <w:rPr>
                <w:rFonts w:ascii="宋体" w:hAnsi="宋体" w:cs="宋体"/>
                <w:color w:val="000000" w:themeColor="text1"/>
                <w:kern w:val="0"/>
                <w:sz w:val="20"/>
                <w:lang w:bidi="ar"/>
                <w14:textFill>
                  <w14:solidFill>
                    <w14:schemeClr w14:val="tx1"/>
                  </w14:solidFill>
                </w14:textFill>
              </w:rPr>
            </w:pPr>
          </w:p>
          <w:p>
            <w:pPr>
              <w:widowControl/>
              <w:jc w:val="center"/>
              <w:rPr>
                <w:rFonts w:ascii="宋体" w:hAnsi="宋体" w:cs="宋体"/>
                <w:color w:val="000000" w:themeColor="text1"/>
                <w:kern w:val="0"/>
                <w:sz w:val="20"/>
                <w:lang w:bidi="ar"/>
                <w14:textFill>
                  <w14:solidFill>
                    <w14:schemeClr w14:val="tx1"/>
                  </w14:solidFill>
                </w14:textFill>
              </w:rPr>
            </w:pPr>
          </w:p>
          <w:p>
            <w:pPr>
              <w:widowControl/>
              <w:jc w:val="center"/>
              <w:rPr>
                <w:rFonts w:ascii="宋体" w:hAnsi="宋体" w:cs="宋体"/>
                <w:color w:val="000000" w:themeColor="text1"/>
                <w:kern w:val="0"/>
                <w:sz w:val="20"/>
                <w:lang w:bidi="ar"/>
                <w14:textFill>
                  <w14:solidFill>
                    <w14:schemeClr w14:val="tx1"/>
                  </w14:solidFill>
                </w14:textFill>
              </w:rPr>
            </w:pPr>
          </w:p>
          <w:p>
            <w:pPr>
              <w:widowControl/>
              <w:jc w:val="center"/>
              <w:rPr>
                <w:rFonts w:ascii="宋体" w:hAnsi="宋体" w:cs="宋体"/>
                <w:color w:val="000000" w:themeColor="text1"/>
                <w:kern w:val="0"/>
                <w:sz w:val="20"/>
                <w:lang w:bidi="ar"/>
                <w14:textFill>
                  <w14:solidFill>
                    <w14:schemeClr w14:val="tx1"/>
                  </w14:solidFill>
                </w14:textFill>
              </w:rPr>
            </w:pPr>
          </w:p>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w:t>
            </w:r>
          </w:p>
          <w:p>
            <w:pPr>
              <w:jc w:val="center"/>
              <w:rPr>
                <w:rFonts w:ascii="宋体" w:hAnsi="宋体" w:cs="宋体"/>
                <w:color w:val="000000" w:themeColor="text1"/>
                <w:kern w:val="0"/>
                <w:sz w:val="20"/>
                <w14:textFill>
                  <w14:solidFill>
                    <w14:schemeClr w14:val="tx1"/>
                  </w14:solidFill>
                </w14:textFill>
              </w:rPr>
            </w:pPr>
          </w:p>
        </w:tc>
        <w:tc>
          <w:tcPr>
            <w:tcW w:w="570" w:type="dxa"/>
          </w:tcPr>
          <w:p>
            <w:pPr>
              <w:jc w:val="center"/>
              <w:rPr>
                <w:rFonts w:ascii="宋体" w:hAnsi="宋体" w:cs="宋体"/>
                <w:color w:val="000000" w:themeColor="text1"/>
                <w:kern w:val="0"/>
                <w:sz w:val="20"/>
                <w14:textFill>
                  <w14:solidFill>
                    <w14:schemeClr w14:val="tx1"/>
                  </w14:solidFill>
                </w14:textFill>
              </w:rPr>
            </w:pPr>
          </w:p>
        </w:tc>
        <w:tc>
          <w:tcPr>
            <w:tcW w:w="537" w:type="dxa"/>
          </w:tcPr>
          <w:p>
            <w:pPr>
              <w:widowControl/>
              <w:jc w:val="left"/>
              <w:rPr>
                <w:rFonts w:ascii="宋体" w:hAnsi="宋体" w:cs="宋体"/>
                <w:color w:val="000000" w:themeColor="text1"/>
                <w:kern w:val="0"/>
                <w:sz w:val="20"/>
                <w:lang w:bidi="ar"/>
                <w14:textFill>
                  <w14:solidFill>
                    <w14:schemeClr w14:val="tx1"/>
                  </w14:solidFill>
                </w14:textFill>
              </w:rPr>
            </w:pPr>
          </w:p>
          <w:p>
            <w:pPr>
              <w:widowControl/>
              <w:jc w:val="left"/>
              <w:rPr>
                <w:rFonts w:ascii="宋体" w:hAnsi="宋体" w:cs="宋体"/>
                <w:color w:val="000000" w:themeColor="text1"/>
                <w:kern w:val="0"/>
                <w:sz w:val="20"/>
                <w:lang w:bidi="ar"/>
                <w14:textFill>
                  <w14:solidFill>
                    <w14:schemeClr w14:val="tx1"/>
                  </w14:solidFill>
                </w14:textFill>
              </w:rPr>
            </w:pPr>
          </w:p>
          <w:p>
            <w:pPr>
              <w:widowControl/>
              <w:jc w:val="left"/>
              <w:rPr>
                <w:rFonts w:ascii="宋体" w:hAnsi="宋体" w:cs="宋体"/>
                <w:color w:val="000000" w:themeColor="text1"/>
                <w:kern w:val="0"/>
                <w:sz w:val="20"/>
                <w:lang w:bidi="ar"/>
                <w14:textFill>
                  <w14:solidFill>
                    <w14:schemeClr w14:val="tx1"/>
                  </w14:solidFill>
                </w14:textFill>
              </w:rPr>
            </w:pPr>
          </w:p>
          <w:p>
            <w:pPr>
              <w:widowControl/>
              <w:jc w:val="left"/>
              <w:rPr>
                <w:rFonts w:ascii="宋体" w:hAnsi="宋体" w:cs="宋体"/>
                <w:color w:val="000000" w:themeColor="text1"/>
                <w:kern w:val="0"/>
                <w:sz w:val="20"/>
                <w:lang w:bidi="ar"/>
                <w14:textFill>
                  <w14:solidFill>
                    <w14:schemeClr w14:val="tx1"/>
                  </w14:solidFill>
                </w14:textFill>
              </w:rPr>
            </w:pPr>
          </w:p>
          <w:p>
            <w:pPr>
              <w:widowControl/>
              <w:jc w:val="left"/>
              <w:rPr>
                <w:rFonts w:ascii="宋体" w:hAnsi="宋体" w:cs="宋体"/>
                <w:color w:val="000000" w:themeColor="text1"/>
                <w:kern w:val="0"/>
                <w:sz w:val="20"/>
                <w:lang w:bidi="ar"/>
                <w14:textFill>
                  <w14:solidFill>
                    <w14:schemeClr w14:val="tx1"/>
                  </w14:solidFill>
                </w14:textFill>
              </w:rPr>
            </w:pPr>
          </w:p>
          <w:p>
            <w:pPr>
              <w:widowControl/>
              <w:jc w:val="left"/>
              <w:rPr>
                <w:rFonts w:ascii="宋体" w:hAnsi="宋体" w:cs="宋体"/>
                <w:color w:val="000000" w:themeColor="text1"/>
                <w:kern w:val="0"/>
                <w:sz w:val="20"/>
                <w:lang w:bidi="ar"/>
                <w14:textFill>
                  <w14:solidFill>
                    <w14:schemeClr w14:val="tx1"/>
                  </w14:solidFill>
                </w14:textFill>
              </w:rPr>
            </w:pPr>
          </w:p>
          <w:p>
            <w:pPr>
              <w:widowControl/>
              <w:jc w:val="left"/>
              <w:rPr>
                <w:rFonts w:ascii="宋体" w:hAnsi="宋体" w:cs="宋体"/>
                <w:color w:val="000000" w:themeColor="text1"/>
                <w:kern w:val="0"/>
                <w:sz w:val="20"/>
                <w:lang w:bidi="ar"/>
                <w14:textFill>
                  <w14:solidFill>
                    <w14:schemeClr w14:val="tx1"/>
                  </w14:solidFill>
                </w14:textFill>
              </w:rPr>
            </w:pPr>
          </w:p>
          <w:p>
            <w:pPr>
              <w:widowControl/>
              <w:jc w:val="left"/>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w:t>
            </w:r>
          </w:p>
          <w:p>
            <w:pPr>
              <w:jc w:val="center"/>
              <w:rPr>
                <w:rFonts w:ascii="宋体" w:hAnsi="宋体" w:cs="宋体"/>
                <w:color w:val="000000" w:themeColor="text1"/>
                <w:kern w:val="0"/>
                <w:sz w:val="20"/>
                <w14:textFill>
                  <w14:solidFill>
                    <w14:schemeClr w14:val="tx1"/>
                  </w14:solidFill>
                </w14:textFill>
              </w:rPr>
            </w:pPr>
          </w:p>
        </w:tc>
        <w:tc>
          <w:tcPr>
            <w:tcW w:w="663" w:type="dxa"/>
          </w:tcPr>
          <w:p>
            <w:pPr>
              <w:jc w:val="center"/>
              <w:rPr>
                <w:rFonts w:ascii="宋体" w:hAnsi="宋体" w:cs="宋体"/>
                <w:color w:val="000000" w:themeColor="text1"/>
                <w:kern w:val="0"/>
                <w:sz w:val="20"/>
                <w14:textFill>
                  <w14:solidFill>
                    <w14:schemeClr w14:val="tx1"/>
                  </w14:solidFill>
                </w14:textFill>
              </w:rPr>
            </w:pPr>
          </w:p>
        </w:tc>
        <w:tc>
          <w:tcPr>
            <w:tcW w:w="510" w:type="dxa"/>
          </w:tcPr>
          <w:p>
            <w:pPr>
              <w:widowControl/>
              <w:jc w:val="left"/>
              <w:rPr>
                <w:rFonts w:ascii="宋体" w:hAnsi="宋体" w:cs="宋体"/>
                <w:color w:val="000000" w:themeColor="text1"/>
                <w:kern w:val="0"/>
                <w:sz w:val="20"/>
                <w:lang w:bidi="ar"/>
                <w14:textFill>
                  <w14:solidFill>
                    <w14:schemeClr w14:val="tx1"/>
                  </w14:solidFill>
                </w14:textFill>
              </w:rPr>
            </w:pPr>
          </w:p>
          <w:p>
            <w:pPr>
              <w:widowControl/>
              <w:jc w:val="left"/>
              <w:rPr>
                <w:rFonts w:ascii="宋体" w:hAnsi="宋体" w:cs="宋体"/>
                <w:color w:val="000000" w:themeColor="text1"/>
                <w:kern w:val="0"/>
                <w:sz w:val="20"/>
                <w:lang w:bidi="ar"/>
                <w14:textFill>
                  <w14:solidFill>
                    <w14:schemeClr w14:val="tx1"/>
                  </w14:solidFill>
                </w14:textFill>
              </w:rPr>
            </w:pPr>
          </w:p>
          <w:p>
            <w:pPr>
              <w:widowControl/>
              <w:jc w:val="left"/>
              <w:rPr>
                <w:rFonts w:ascii="宋体" w:hAnsi="宋体" w:cs="宋体"/>
                <w:color w:val="000000" w:themeColor="text1"/>
                <w:kern w:val="0"/>
                <w:sz w:val="20"/>
                <w:lang w:bidi="ar"/>
                <w14:textFill>
                  <w14:solidFill>
                    <w14:schemeClr w14:val="tx1"/>
                  </w14:solidFill>
                </w14:textFill>
              </w:rPr>
            </w:pPr>
          </w:p>
          <w:p>
            <w:pPr>
              <w:widowControl/>
              <w:jc w:val="left"/>
              <w:rPr>
                <w:rFonts w:ascii="宋体" w:hAnsi="宋体" w:cs="宋体"/>
                <w:color w:val="000000" w:themeColor="text1"/>
                <w:kern w:val="0"/>
                <w:sz w:val="20"/>
                <w:lang w:bidi="ar"/>
                <w14:textFill>
                  <w14:solidFill>
                    <w14:schemeClr w14:val="tx1"/>
                  </w14:solidFill>
                </w14:textFill>
              </w:rPr>
            </w:pPr>
          </w:p>
          <w:p>
            <w:pPr>
              <w:widowControl/>
              <w:jc w:val="left"/>
              <w:rPr>
                <w:rFonts w:ascii="宋体" w:hAnsi="宋体" w:cs="宋体"/>
                <w:color w:val="000000" w:themeColor="text1"/>
                <w:kern w:val="0"/>
                <w:sz w:val="20"/>
                <w:lang w:bidi="ar"/>
                <w14:textFill>
                  <w14:solidFill>
                    <w14:schemeClr w14:val="tx1"/>
                  </w14:solidFill>
                </w14:textFill>
              </w:rPr>
            </w:pPr>
          </w:p>
          <w:p>
            <w:pPr>
              <w:widowControl/>
              <w:jc w:val="left"/>
              <w:rPr>
                <w:rFonts w:ascii="宋体" w:hAnsi="宋体" w:cs="宋体"/>
                <w:color w:val="000000" w:themeColor="text1"/>
                <w:kern w:val="0"/>
                <w:sz w:val="20"/>
                <w:lang w:bidi="ar"/>
                <w14:textFill>
                  <w14:solidFill>
                    <w14:schemeClr w14:val="tx1"/>
                  </w14:solidFill>
                </w14:textFill>
              </w:rPr>
            </w:pPr>
          </w:p>
          <w:p>
            <w:pPr>
              <w:widowControl/>
              <w:jc w:val="left"/>
              <w:rPr>
                <w:rFonts w:ascii="宋体" w:hAnsi="宋体" w:cs="宋体"/>
                <w:color w:val="000000" w:themeColor="text1"/>
                <w:kern w:val="0"/>
                <w:sz w:val="20"/>
                <w:lang w:bidi="ar"/>
                <w14:textFill>
                  <w14:solidFill>
                    <w14:schemeClr w14:val="tx1"/>
                  </w14:solidFill>
                </w14:textFill>
              </w:rPr>
            </w:pPr>
          </w:p>
          <w:p>
            <w:pPr>
              <w:widowControl/>
              <w:jc w:val="left"/>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w:t>
            </w:r>
          </w:p>
          <w:p>
            <w:pPr>
              <w:jc w:val="center"/>
              <w:rPr>
                <w:rFonts w:ascii="宋体" w:hAnsi="宋体" w:cs="宋体"/>
                <w:color w:val="000000" w:themeColor="text1"/>
                <w:kern w:val="0"/>
                <w:sz w:val="20"/>
                <w14:textFill>
                  <w14:solidFill>
                    <w14:schemeClr w14:val="tx1"/>
                  </w14:solidFill>
                </w14:textFill>
              </w:rPr>
            </w:pPr>
          </w:p>
        </w:tc>
        <w:tc>
          <w:tcPr>
            <w:tcW w:w="542" w:type="dxa"/>
          </w:tcPr>
          <w:p>
            <w:pPr>
              <w:jc w:val="center"/>
              <w:rPr>
                <w:rFonts w:ascii="宋体" w:hAnsi="宋体" w:cs="宋体"/>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383" w:type="dxa"/>
            <w:vMerge w:val="continue"/>
          </w:tcPr>
          <w:p>
            <w:pPr>
              <w:jc w:val="center"/>
              <w:rPr>
                <w:rFonts w:ascii="宋体" w:hAnsi="宋体" w:cs="宋体"/>
                <w:color w:val="000000" w:themeColor="text1"/>
                <w:kern w:val="0"/>
                <w:sz w:val="20"/>
                <w14:textFill>
                  <w14:solidFill>
                    <w14:schemeClr w14:val="tx1"/>
                  </w14:solidFill>
                </w14:textFill>
              </w:rPr>
            </w:pPr>
          </w:p>
        </w:tc>
        <w:tc>
          <w:tcPr>
            <w:tcW w:w="1067" w:type="dxa"/>
            <w:vMerge w:val="continue"/>
          </w:tcPr>
          <w:p>
            <w:pPr>
              <w:rPr>
                <w:rFonts w:ascii="宋体" w:hAnsi="宋体" w:cs="宋体"/>
                <w:color w:val="000000" w:themeColor="text1"/>
                <w:kern w:val="0"/>
                <w:sz w:val="20"/>
                <w14:textFill>
                  <w14:solidFill>
                    <w14:schemeClr w14:val="tx1"/>
                  </w14:solidFill>
                </w14:textFill>
              </w:rPr>
            </w:pPr>
          </w:p>
        </w:tc>
        <w:tc>
          <w:tcPr>
            <w:tcW w:w="1407" w:type="dxa"/>
            <w:vMerge w:val="continue"/>
          </w:tcPr>
          <w:p>
            <w:pPr>
              <w:rPr>
                <w:rFonts w:ascii="宋体" w:hAnsi="宋体" w:cs="宋体"/>
                <w:color w:val="000000" w:themeColor="text1"/>
                <w:kern w:val="0"/>
                <w:sz w:val="20"/>
                <w14:textFill>
                  <w14:solidFill>
                    <w14:schemeClr w14:val="tx1"/>
                  </w14:solidFill>
                </w14:textFill>
              </w:rPr>
            </w:pPr>
          </w:p>
        </w:tc>
        <w:tc>
          <w:tcPr>
            <w:tcW w:w="3138" w:type="dxa"/>
            <w:vAlign w:val="center"/>
          </w:tcPr>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结果信息——卫生许可证信息</w:t>
            </w:r>
          </w:p>
        </w:tc>
        <w:tc>
          <w:tcPr>
            <w:tcW w:w="2142" w:type="dxa"/>
            <w:vMerge w:val="continue"/>
          </w:tcPr>
          <w:p>
            <w:pPr>
              <w:rPr>
                <w:rFonts w:ascii="宋体" w:hAnsi="宋体" w:cs="宋体"/>
                <w:color w:val="000000" w:themeColor="text1"/>
                <w:kern w:val="0"/>
                <w:sz w:val="20"/>
                <w14:textFill>
                  <w14:solidFill>
                    <w14:schemeClr w14:val="tx1"/>
                  </w14:solidFill>
                </w14:textFill>
              </w:rPr>
            </w:pPr>
          </w:p>
        </w:tc>
        <w:tc>
          <w:tcPr>
            <w:tcW w:w="1545" w:type="dxa"/>
            <w:vAlign w:val="center"/>
          </w:tcPr>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自信息形成或 者变更之日起 7 个工作日内予 以公开</w:t>
            </w:r>
          </w:p>
        </w:tc>
        <w:tc>
          <w:tcPr>
            <w:tcW w:w="690" w:type="dxa"/>
            <w:vAlign w:val="center"/>
          </w:tcPr>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卫生健康行政部门</w:t>
            </w:r>
          </w:p>
        </w:tc>
        <w:tc>
          <w:tcPr>
            <w:tcW w:w="918" w:type="dxa"/>
            <w:vAlign w:val="center"/>
          </w:tcPr>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政 府 网 站</w:t>
            </w:r>
          </w:p>
        </w:tc>
        <w:tc>
          <w:tcPr>
            <w:tcW w:w="570" w:type="dxa"/>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w:t>
            </w:r>
          </w:p>
          <w:p>
            <w:pPr>
              <w:jc w:val="center"/>
              <w:rPr>
                <w:rFonts w:ascii="宋体" w:hAnsi="宋体" w:cs="宋体"/>
                <w:color w:val="000000" w:themeColor="text1"/>
                <w:kern w:val="0"/>
                <w:sz w:val="20"/>
                <w14:textFill>
                  <w14:solidFill>
                    <w14:schemeClr w14:val="tx1"/>
                  </w14:solidFill>
                </w14:textFill>
              </w:rPr>
            </w:pPr>
          </w:p>
        </w:tc>
        <w:tc>
          <w:tcPr>
            <w:tcW w:w="570" w:type="dxa"/>
          </w:tcPr>
          <w:p>
            <w:pPr>
              <w:jc w:val="center"/>
              <w:rPr>
                <w:rFonts w:ascii="宋体" w:hAnsi="宋体" w:cs="宋体"/>
                <w:color w:val="000000" w:themeColor="text1"/>
                <w:kern w:val="0"/>
                <w:sz w:val="20"/>
                <w14:textFill>
                  <w14:solidFill>
                    <w14:schemeClr w14:val="tx1"/>
                  </w14:solidFill>
                </w14:textFill>
              </w:rPr>
            </w:pPr>
          </w:p>
        </w:tc>
        <w:tc>
          <w:tcPr>
            <w:tcW w:w="537" w:type="dxa"/>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w:t>
            </w:r>
          </w:p>
          <w:p>
            <w:pPr>
              <w:jc w:val="center"/>
              <w:rPr>
                <w:rFonts w:ascii="宋体" w:hAnsi="宋体" w:cs="宋体"/>
                <w:color w:val="000000" w:themeColor="text1"/>
                <w:kern w:val="0"/>
                <w:sz w:val="20"/>
                <w14:textFill>
                  <w14:solidFill>
                    <w14:schemeClr w14:val="tx1"/>
                  </w14:solidFill>
                </w14:textFill>
              </w:rPr>
            </w:pPr>
          </w:p>
        </w:tc>
        <w:tc>
          <w:tcPr>
            <w:tcW w:w="663" w:type="dxa"/>
          </w:tcPr>
          <w:p>
            <w:pPr>
              <w:jc w:val="center"/>
              <w:rPr>
                <w:rFonts w:ascii="宋体" w:hAnsi="宋体" w:cs="宋体"/>
                <w:color w:val="000000" w:themeColor="text1"/>
                <w:kern w:val="0"/>
                <w:sz w:val="20"/>
                <w14:textFill>
                  <w14:solidFill>
                    <w14:schemeClr w14:val="tx1"/>
                  </w14:solidFill>
                </w14:textFill>
              </w:rPr>
            </w:pPr>
          </w:p>
        </w:tc>
        <w:tc>
          <w:tcPr>
            <w:tcW w:w="510" w:type="dxa"/>
          </w:tcPr>
          <w:p>
            <w:pPr>
              <w:widowControl/>
              <w:jc w:val="left"/>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w:t>
            </w:r>
          </w:p>
          <w:p>
            <w:pPr>
              <w:jc w:val="center"/>
              <w:rPr>
                <w:rFonts w:ascii="宋体" w:hAnsi="宋体" w:cs="宋体"/>
                <w:color w:val="000000" w:themeColor="text1"/>
                <w:kern w:val="0"/>
                <w:sz w:val="20"/>
                <w14:textFill>
                  <w14:solidFill>
                    <w14:schemeClr w14:val="tx1"/>
                  </w14:solidFill>
                </w14:textFill>
              </w:rPr>
            </w:pPr>
          </w:p>
        </w:tc>
        <w:tc>
          <w:tcPr>
            <w:tcW w:w="542" w:type="dxa"/>
          </w:tcPr>
          <w:p>
            <w:pPr>
              <w:jc w:val="center"/>
              <w:rPr>
                <w:rFonts w:ascii="宋体" w:hAnsi="宋体" w:cs="宋体"/>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8" w:hRule="atLeast"/>
        </w:trPr>
        <w:tc>
          <w:tcPr>
            <w:tcW w:w="383" w:type="dxa"/>
            <w:vMerge w:val="restart"/>
            <w:vAlign w:val="center"/>
          </w:tcPr>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7</w:t>
            </w:r>
          </w:p>
        </w:tc>
        <w:tc>
          <w:tcPr>
            <w:tcW w:w="1067" w:type="dxa"/>
            <w:vMerge w:val="restart"/>
            <w:vAlign w:val="center"/>
          </w:tcPr>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行政许可类事项</w:t>
            </w:r>
          </w:p>
        </w:tc>
        <w:tc>
          <w:tcPr>
            <w:tcW w:w="1407" w:type="dxa"/>
            <w:vMerge w:val="restart"/>
            <w:vAlign w:val="center"/>
          </w:tcPr>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放射诊疗许许可</w:t>
            </w:r>
          </w:p>
        </w:tc>
        <w:tc>
          <w:tcPr>
            <w:tcW w:w="3138" w:type="dxa"/>
          </w:tcPr>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1</w:t>
            </w:r>
            <w:r>
              <w:rPr>
                <w:rFonts w:hint="eastAsia" w:ascii="宋体" w:hAnsi="宋体" w:cs="宋体"/>
                <w:color w:val="000000" w:themeColor="text1"/>
                <w:kern w:val="0"/>
                <w:sz w:val="20"/>
                <w:lang w:bidi="ar"/>
                <w14:textFill>
                  <w14:solidFill>
                    <w14:schemeClr w14:val="tx1"/>
                  </w14:solidFill>
                </w14:textFill>
              </w:rPr>
              <w:t>、</w:t>
            </w:r>
            <w:r>
              <w:rPr>
                <w:rFonts w:hint="eastAsia" w:ascii="宋体" w:hAnsi="宋体" w:cs="宋体"/>
                <w:color w:val="000000" w:themeColor="text1"/>
                <w:kern w:val="0"/>
                <w:sz w:val="20"/>
                <w14:textFill>
                  <w14:solidFill>
                    <w14:schemeClr w14:val="tx1"/>
                  </w14:solidFill>
                </w14:textFill>
              </w:rPr>
              <w:t xml:space="preserve">法律法规和政策文件 </w:t>
            </w:r>
          </w:p>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2</w:t>
            </w:r>
            <w:r>
              <w:rPr>
                <w:rFonts w:hint="eastAsia" w:ascii="宋体" w:hAnsi="宋体" w:cs="宋体"/>
                <w:color w:val="000000" w:themeColor="text1"/>
                <w:kern w:val="0"/>
                <w:sz w:val="20"/>
                <w:lang w:bidi="ar"/>
                <w14:textFill>
                  <w14:solidFill>
                    <w14:schemeClr w14:val="tx1"/>
                  </w14:solidFill>
                </w14:textFill>
              </w:rPr>
              <w:t>、</w:t>
            </w:r>
            <w:r>
              <w:rPr>
                <w:rFonts w:hint="eastAsia" w:ascii="宋体" w:hAnsi="宋体" w:cs="宋体"/>
                <w:color w:val="000000" w:themeColor="text1"/>
                <w:kern w:val="0"/>
                <w:sz w:val="20"/>
                <w14:textFill>
                  <w14:solidFill>
                    <w14:schemeClr w14:val="tx1"/>
                  </w14:solidFill>
                </w14:textFill>
              </w:rPr>
              <w:t xml:space="preserve">办事指南，包括：适用范围、事项审查类型、项 目信息（项目名称、审批类别、项目编码）、办理 依据、受理机构、决定机构、审批数量、办理条件、 申请材料、申请接收、办理基本流程、办理方式、 审批时限、审批收费依据及标准、审批结果、结果 送达、申请人权利和义务、咨询途径、监督和投诉 渠道、办公地址和时间、公开查询方式等 </w:t>
            </w:r>
          </w:p>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3</w:t>
            </w:r>
            <w:r>
              <w:rPr>
                <w:rFonts w:hint="eastAsia" w:ascii="宋体" w:hAnsi="宋体" w:cs="宋体"/>
                <w:color w:val="000000" w:themeColor="text1"/>
                <w:kern w:val="0"/>
                <w:sz w:val="20"/>
                <w:lang w:bidi="ar"/>
                <w14:textFill>
                  <w14:solidFill>
                    <w14:schemeClr w14:val="tx1"/>
                  </w14:solidFill>
                </w14:textFill>
              </w:rPr>
              <w:t>、</w:t>
            </w:r>
            <w:r>
              <w:rPr>
                <w:rFonts w:hint="eastAsia" w:ascii="宋体" w:hAnsi="宋体" w:cs="宋体"/>
                <w:color w:val="000000" w:themeColor="text1"/>
                <w:kern w:val="0"/>
                <w:sz w:val="20"/>
                <w14:textFill>
                  <w14:solidFill>
                    <w14:schemeClr w14:val="tx1"/>
                  </w14:solidFill>
                </w14:textFill>
              </w:rPr>
              <w:t>过程信息，各地可根据实际情况适当公开受理、 审核、审批、送达等相关信息</w:t>
            </w:r>
          </w:p>
        </w:tc>
        <w:tc>
          <w:tcPr>
            <w:tcW w:w="2142" w:type="dxa"/>
            <w:vMerge w:val="restart"/>
            <w:vAlign w:val="center"/>
          </w:tcPr>
          <w:p>
            <w:pPr>
              <w:widowControl/>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《行政许可法》、《中华人民共和国职业病防治法》、《放射诊疗管理规定》、《放射工作人员职业健康管理办法》、《放射诊疗建设项目卫生审查管理规定》、《河南省放射诊疗建设项目卫生审查管理规定》</w:t>
            </w:r>
          </w:p>
          <w:p>
            <w:pPr>
              <w:rPr>
                <w:rFonts w:ascii="宋体" w:hAnsi="宋体" w:cs="宋体"/>
                <w:color w:val="000000" w:themeColor="text1"/>
                <w:kern w:val="0"/>
                <w:sz w:val="20"/>
                <w14:textFill>
                  <w14:solidFill>
                    <w14:schemeClr w14:val="tx1"/>
                  </w14:solidFill>
                </w14:textFill>
              </w:rPr>
            </w:pPr>
          </w:p>
        </w:tc>
        <w:tc>
          <w:tcPr>
            <w:tcW w:w="1545" w:type="dxa"/>
            <w:vAlign w:val="center"/>
          </w:tcPr>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自信息形成或 者变更之日起 20 个工作日内 予以公开</w:t>
            </w:r>
          </w:p>
        </w:tc>
        <w:tc>
          <w:tcPr>
            <w:tcW w:w="690" w:type="dxa"/>
          </w:tcPr>
          <w:p>
            <w:pPr>
              <w:rPr>
                <w:rFonts w:ascii="宋体" w:hAnsi="宋体" w:cs="宋体"/>
                <w:color w:val="000000" w:themeColor="text1"/>
                <w:kern w:val="0"/>
                <w:sz w:val="20"/>
                <w14:textFill>
                  <w14:solidFill>
                    <w14:schemeClr w14:val="tx1"/>
                  </w14:solidFill>
                </w14:textFill>
              </w:rPr>
            </w:pPr>
          </w:p>
          <w:p>
            <w:pPr>
              <w:rPr>
                <w:rFonts w:ascii="宋体" w:hAnsi="宋体" w:cs="宋体"/>
                <w:color w:val="000000" w:themeColor="text1"/>
                <w:kern w:val="0"/>
                <w:sz w:val="20"/>
                <w14:textFill>
                  <w14:solidFill>
                    <w14:schemeClr w14:val="tx1"/>
                  </w14:solidFill>
                </w14:textFill>
              </w:rPr>
            </w:pPr>
          </w:p>
          <w:p>
            <w:pPr>
              <w:rPr>
                <w:rFonts w:ascii="宋体" w:hAnsi="宋体" w:cs="宋体"/>
                <w:color w:val="000000" w:themeColor="text1"/>
                <w:kern w:val="0"/>
                <w:sz w:val="20"/>
                <w14:textFill>
                  <w14:solidFill>
                    <w14:schemeClr w14:val="tx1"/>
                  </w14:solidFill>
                </w14:textFill>
              </w:rPr>
            </w:pPr>
          </w:p>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卫生健康行政部门</w:t>
            </w:r>
          </w:p>
        </w:tc>
        <w:tc>
          <w:tcPr>
            <w:tcW w:w="918" w:type="dxa"/>
          </w:tcPr>
          <w:p>
            <w:pPr>
              <w:rPr>
                <w:rFonts w:ascii="宋体" w:hAnsi="宋体" w:cs="宋体"/>
                <w:color w:val="000000" w:themeColor="text1"/>
                <w:kern w:val="0"/>
                <w:sz w:val="20"/>
                <w14:textFill>
                  <w14:solidFill>
                    <w14:schemeClr w14:val="tx1"/>
                  </w14:solidFill>
                </w14:textFill>
              </w:rPr>
            </w:pPr>
          </w:p>
          <w:p>
            <w:pPr>
              <w:rPr>
                <w:rFonts w:ascii="宋体" w:hAnsi="宋体" w:cs="宋体"/>
                <w:color w:val="000000" w:themeColor="text1"/>
                <w:kern w:val="0"/>
                <w:sz w:val="20"/>
                <w14:textFill>
                  <w14:solidFill>
                    <w14:schemeClr w14:val="tx1"/>
                  </w14:solidFill>
                </w14:textFill>
              </w:rPr>
            </w:pPr>
          </w:p>
          <w:p>
            <w:pPr>
              <w:rPr>
                <w:rFonts w:ascii="宋体" w:hAnsi="宋体" w:cs="宋体"/>
                <w:color w:val="000000" w:themeColor="text1"/>
                <w:kern w:val="0"/>
                <w:sz w:val="20"/>
                <w14:textFill>
                  <w14:solidFill>
                    <w14:schemeClr w14:val="tx1"/>
                  </w14:solidFill>
                </w14:textFill>
              </w:rPr>
            </w:pPr>
          </w:p>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政 府 网 站</w:t>
            </w:r>
          </w:p>
        </w:tc>
        <w:tc>
          <w:tcPr>
            <w:tcW w:w="570" w:type="dxa"/>
          </w:tcPr>
          <w:p>
            <w:pPr>
              <w:widowControl/>
              <w:jc w:val="center"/>
              <w:rPr>
                <w:rFonts w:ascii="宋体" w:hAnsi="宋体" w:cs="宋体"/>
                <w:color w:val="000000" w:themeColor="text1"/>
                <w:kern w:val="0"/>
                <w:sz w:val="20"/>
                <w:lang w:bidi="ar"/>
                <w14:textFill>
                  <w14:solidFill>
                    <w14:schemeClr w14:val="tx1"/>
                  </w14:solidFill>
                </w14:textFill>
              </w:rPr>
            </w:pPr>
          </w:p>
          <w:p>
            <w:pPr>
              <w:widowControl/>
              <w:jc w:val="center"/>
              <w:rPr>
                <w:rFonts w:ascii="宋体" w:hAnsi="宋体" w:cs="宋体"/>
                <w:color w:val="000000" w:themeColor="text1"/>
                <w:kern w:val="0"/>
                <w:sz w:val="20"/>
                <w:lang w:bidi="ar"/>
                <w14:textFill>
                  <w14:solidFill>
                    <w14:schemeClr w14:val="tx1"/>
                  </w14:solidFill>
                </w14:textFill>
              </w:rPr>
            </w:pPr>
          </w:p>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w:t>
            </w:r>
          </w:p>
          <w:p>
            <w:pPr>
              <w:jc w:val="center"/>
              <w:rPr>
                <w:rFonts w:ascii="宋体" w:hAnsi="宋体" w:cs="宋体"/>
                <w:color w:val="000000" w:themeColor="text1"/>
                <w:kern w:val="0"/>
                <w:sz w:val="20"/>
                <w14:textFill>
                  <w14:solidFill>
                    <w14:schemeClr w14:val="tx1"/>
                  </w14:solidFill>
                </w14:textFill>
              </w:rPr>
            </w:pPr>
          </w:p>
        </w:tc>
        <w:tc>
          <w:tcPr>
            <w:tcW w:w="570" w:type="dxa"/>
          </w:tcPr>
          <w:p>
            <w:pPr>
              <w:jc w:val="center"/>
              <w:rPr>
                <w:rFonts w:ascii="宋体" w:hAnsi="宋体" w:cs="宋体"/>
                <w:color w:val="000000" w:themeColor="text1"/>
                <w:kern w:val="0"/>
                <w:sz w:val="20"/>
                <w14:textFill>
                  <w14:solidFill>
                    <w14:schemeClr w14:val="tx1"/>
                  </w14:solidFill>
                </w14:textFill>
              </w:rPr>
            </w:pPr>
          </w:p>
        </w:tc>
        <w:tc>
          <w:tcPr>
            <w:tcW w:w="537" w:type="dxa"/>
          </w:tcPr>
          <w:p>
            <w:pPr>
              <w:widowControl/>
              <w:jc w:val="center"/>
              <w:rPr>
                <w:rFonts w:ascii="宋体" w:hAnsi="宋体" w:cs="宋体"/>
                <w:color w:val="000000" w:themeColor="text1"/>
                <w:kern w:val="0"/>
                <w:sz w:val="20"/>
                <w:lang w:bidi="ar"/>
                <w14:textFill>
                  <w14:solidFill>
                    <w14:schemeClr w14:val="tx1"/>
                  </w14:solidFill>
                </w14:textFill>
              </w:rPr>
            </w:pPr>
          </w:p>
          <w:p>
            <w:pPr>
              <w:widowControl/>
              <w:jc w:val="center"/>
              <w:rPr>
                <w:rFonts w:ascii="宋体" w:hAnsi="宋体" w:cs="宋体"/>
                <w:color w:val="000000" w:themeColor="text1"/>
                <w:kern w:val="0"/>
                <w:sz w:val="20"/>
                <w:lang w:bidi="ar"/>
                <w14:textFill>
                  <w14:solidFill>
                    <w14:schemeClr w14:val="tx1"/>
                  </w14:solidFill>
                </w14:textFill>
              </w:rPr>
            </w:pPr>
          </w:p>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w:t>
            </w:r>
          </w:p>
          <w:p>
            <w:pPr>
              <w:jc w:val="center"/>
              <w:rPr>
                <w:rFonts w:ascii="宋体" w:hAnsi="宋体" w:cs="宋体"/>
                <w:color w:val="000000" w:themeColor="text1"/>
                <w:kern w:val="0"/>
                <w:sz w:val="20"/>
                <w14:textFill>
                  <w14:solidFill>
                    <w14:schemeClr w14:val="tx1"/>
                  </w14:solidFill>
                </w14:textFill>
              </w:rPr>
            </w:pPr>
          </w:p>
        </w:tc>
        <w:tc>
          <w:tcPr>
            <w:tcW w:w="663" w:type="dxa"/>
          </w:tcPr>
          <w:p>
            <w:pPr>
              <w:jc w:val="center"/>
              <w:rPr>
                <w:rFonts w:ascii="宋体" w:hAnsi="宋体" w:cs="宋体"/>
                <w:color w:val="000000" w:themeColor="text1"/>
                <w:kern w:val="0"/>
                <w:sz w:val="20"/>
                <w14:textFill>
                  <w14:solidFill>
                    <w14:schemeClr w14:val="tx1"/>
                  </w14:solidFill>
                </w14:textFill>
              </w:rPr>
            </w:pPr>
          </w:p>
        </w:tc>
        <w:tc>
          <w:tcPr>
            <w:tcW w:w="510" w:type="dxa"/>
          </w:tcPr>
          <w:p>
            <w:pPr>
              <w:widowControl/>
              <w:jc w:val="center"/>
              <w:rPr>
                <w:rFonts w:ascii="宋体" w:hAnsi="宋体" w:cs="宋体"/>
                <w:color w:val="000000" w:themeColor="text1"/>
                <w:kern w:val="0"/>
                <w:sz w:val="20"/>
                <w:lang w:bidi="ar"/>
                <w14:textFill>
                  <w14:solidFill>
                    <w14:schemeClr w14:val="tx1"/>
                  </w14:solidFill>
                </w14:textFill>
              </w:rPr>
            </w:pPr>
          </w:p>
          <w:p>
            <w:pPr>
              <w:widowControl/>
              <w:jc w:val="center"/>
              <w:rPr>
                <w:rFonts w:ascii="宋体" w:hAnsi="宋体" w:cs="宋体"/>
                <w:color w:val="000000" w:themeColor="text1"/>
                <w:kern w:val="0"/>
                <w:sz w:val="20"/>
                <w:lang w:bidi="ar"/>
                <w14:textFill>
                  <w14:solidFill>
                    <w14:schemeClr w14:val="tx1"/>
                  </w14:solidFill>
                </w14:textFill>
              </w:rPr>
            </w:pPr>
          </w:p>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w:t>
            </w:r>
          </w:p>
          <w:p>
            <w:pPr>
              <w:jc w:val="center"/>
              <w:rPr>
                <w:rFonts w:ascii="宋体" w:hAnsi="宋体" w:cs="宋体"/>
                <w:color w:val="000000" w:themeColor="text1"/>
                <w:kern w:val="0"/>
                <w:sz w:val="20"/>
                <w14:textFill>
                  <w14:solidFill>
                    <w14:schemeClr w14:val="tx1"/>
                  </w14:solidFill>
                </w14:textFill>
              </w:rPr>
            </w:pPr>
          </w:p>
        </w:tc>
        <w:tc>
          <w:tcPr>
            <w:tcW w:w="542" w:type="dxa"/>
          </w:tcPr>
          <w:p>
            <w:pPr>
              <w:jc w:val="center"/>
              <w:rPr>
                <w:rFonts w:ascii="宋体" w:hAnsi="宋体" w:cs="宋体"/>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7" w:hRule="atLeast"/>
        </w:trPr>
        <w:tc>
          <w:tcPr>
            <w:tcW w:w="383" w:type="dxa"/>
            <w:vMerge w:val="continue"/>
          </w:tcPr>
          <w:p>
            <w:pPr>
              <w:jc w:val="center"/>
              <w:rPr>
                <w:rFonts w:ascii="宋体" w:hAnsi="宋体" w:cs="宋体"/>
                <w:color w:val="000000" w:themeColor="text1"/>
                <w:kern w:val="0"/>
                <w:sz w:val="20"/>
                <w14:textFill>
                  <w14:solidFill>
                    <w14:schemeClr w14:val="tx1"/>
                  </w14:solidFill>
                </w14:textFill>
              </w:rPr>
            </w:pPr>
          </w:p>
        </w:tc>
        <w:tc>
          <w:tcPr>
            <w:tcW w:w="1067" w:type="dxa"/>
            <w:vMerge w:val="continue"/>
          </w:tcPr>
          <w:p>
            <w:pPr>
              <w:rPr>
                <w:rFonts w:ascii="宋体" w:hAnsi="宋体" w:cs="宋体"/>
                <w:color w:val="000000" w:themeColor="text1"/>
                <w:kern w:val="0"/>
                <w:sz w:val="20"/>
                <w14:textFill>
                  <w14:solidFill>
                    <w14:schemeClr w14:val="tx1"/>
                  </w14:solidFill>
                </w14:textFill>
              </w:rPr>
            </w:pPr>
          </w:p>
        </w:tc>
        <w:tc>
          <w:tcPr>
            <w:tcW w:w="1407" w:type="dxa"/>
            <w:vMerge w:val="continue"/>
          </w:tcPr>
          <w:p>
            <w:pPr>
              <w:rPr>
                <w:rFonts w:ascii="宋体" w:hAnsi="宋体" w:cs="宋体"/>
                <w:color w:val="000000" w:themeColor="text1"/>
                <w:kern w:val="0"/>
                <w:sz w:val="20"/>
                <w14:textFill>
                  <w14:solidFill>
                    <w14:schemeClr w14:val="tx1"/>
                  </w14:solidFill>
                </w14:textFill>
              </w:rPr>
            </w:pPr>
          </w:p>
        </w:tc>
        <w:tc>
          <w:tcPr>
            <w:tcW w:w="3138" w:type="dxa"/>
            <w:vAlign w:val="center"/>
          </w:tcPr>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结果信息——放射诊疗许可证信息</w:t>
            </w:r>
          </w:p>
        </w:tc>
        <w:tc>
          <w:tcPr>
            <w:tcW w:w="2142" w:type="dxa"/>
            <w:vMerge w:val="continue"/>
          </w:tcPr>
          <w:p>
            <w:pPr>
              <w:rPr>
                <w:rFonts w:ascii="宋体" w:hAnsi="宋体" w:cs="宋体"/>
                <w:color w:val="000000" w:themeColor="text1"/>
                <w:kern w:val="0"/>
                <w:sz w:val="20"/>
                <w14:textFill>
                  <w14:solidFill>
                    <w14:schemeClr w14:val="tx1"/>
                  </w14:solidFill>
                </w14:textFill>
              </w:rPr>
            </w:pPr>
          </w:p>
        </w:tc>
        <w:tc>
          <w:tcPr>
            <w:tcW w:w="1545" w:type="dxa"/>
          </w:tcPr>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自信息形成或 者变更之日起 7 个工作日内予 以公开</w:t>
            </w:r>
          </w:p>
        </w:tc>
        <w:tc>
          <w:tcPr>
            <w:tcW w:w="690" w:type="dxa"/>
          </w:tcPr>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卫生健康行政部门</w:t>
            </w:r>
          </w:p>
        </w:tc>
        <w:tc>
          <w:tcPr>
            <w:tcW w:w="918" w:type="dxa"/>
          </w:tcPr>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政 府 网 站</w:t>
            </w:r>
          </w:p>
        </w:tc>
        <w:tc>
          <w:tcPr>
            <w:tcW w:w="570" w:type="dxa"/>
          </w:tcPr>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w:t>
            </w:r>
          </w:p>
        </w:tc>
        <w:tc>
          <w:tcPr>
            <w:tcW w:w="570" w:type="dxa"/>
          </w:tcPr>
          <w:p>
            <w:pPr>
              <w:jc w:val="center"/>
              <w:rPr>
                <w:rFonts w:ascii="宋体" w:hAnsi="宋体" w:cs="宋体"/>
                <w:color w:val="000000" w:themeColor="text1"/>
                <w:kern w:val="0"/>
                <w:sz w:val="20"/>
                <w14:textFill>
                  <w14:solidFill>
                    <w14:schemeClr w14:val="tx1"/>
                  </w14:solidFill>
                </w14:textFill>
              </w:rPr>
            </w:pPr>
          </w:p>
        </w:tc>
        <w:tc>
          <w:tcPr>
            <w:tcW w:w="537" w:type="dxa"/>
          </w:tcPr>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w:t>
            </w:r>
          </w:p>
        </w:tc>
        <w:tc>
          <w:tcPr>
            <w:tcW w:w="663" w:type="dxa"/>
          </w:tcPr>
          <w:p>
            <w:pPr>
              <w:jc w:val="center"/>
              <w:rPr>
                <w:rFonts w:ascii="宋体" w:hAnsi="宋体" w:cs="宋体"/>
                <w:color w:val="000000" w:themeColor="text1"/>
                <w:kern w:val="0"/>
                <w:sz w:val="20"/>
                <w14:textFill>
                  <w14:solidFill>
                    <w14:schemeClr w14:val="tx1"/>
                  </w14:solidFill>
                </w14:textFill>
              </w:rPr>
            </w:pPr>
          </w:p>
        </w:tc>
        <w:tc>
          <w:tcPr>
            <w:tcW w:w="510" w:type="dxa"/>
          </w:tcPr>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w:t>
            </w:r>
          </w:p>
        </w:tc>
        <w:tc>
          <w:tcPr>
            <w:tcW w:w="542" w:type="dxa"/>
          </w:tcPr>
          <w:p>
            <w:pPr>
              <w:jc w:val="center"/>
              <w:rPr>
                <w:rFonts w:ascii="宋体" w:hAnsi="宋体" w:cs="宋体"/>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8" w:hRule="atLeast"/>
        </w:trPr>
        <w:tc>
          <w:tcPr>
            <w:tcW w:w="383" w:type="dxa"/>
            <w:vMerge w:val="restart"/>
            <w:vAlign w:val="center"/>
          </w:tcPr>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8</w:t>
            </w:r>
          </w:p>
          <w:p>
            <w:pPr>
              <w:ind w:firstLine="357"/>
              <w:jc w:val="center"/>
              <w:rPr>
                <w:rFonts w:ascii="宋体" w:hAnsi="宋体" w:cs="宋体"/>
                <w:color w:val="000000" w:themeColor="text1"/>
                <w:kern w:val="0"/>
                <w:sz w:val="20"/>
                <w14:textFill>
                  <w14:solidFill>
                    <w14:schemeClr w14:val="tx1"/>
                  </w14:solidFill>
                </w14:textFill>
              </w:rPr>
            </w:pPr>
          </w:p>
          <w:p>
            <w:pPr>
              <w:ind w:firstLine="357"/>
              <w:jc w:val="center"/>
              <w:rPr>
                <w:rFonts w:ascii="宋体" w:hAnsi="宋体" w:cs="宋体"/>
                <w:color w:val="000000" w:themeColor="text1"/>
                <w:kern w:val="0"/>
                <w:sz w:val="20"/>
                <w14:textFill>
                  <w14:solidFill>
                    <w14:schemeClr w14:val="tx1"/>
                  </w14:solidFill>
                </w14:textFill>
              </w:rPr>
            </w:pPr>
          </w:p>
          <w:p>
            <w:pPr>
              <w:ind w:firstLine="357"/>
              <w:jc w:val="center"/>
              <w:rPr>
                <w:rFonts w:ascii="宋体" w:hAnsi="宋体" w:cs="宋体"/>
                <w:color w:val="000000" w:themeColor="text1"/>
                <w:kern w:val="0"/>
                <w:sz w:val="20"/>
                <w14:textFill>
                  <w14:solidFill>
                    <w14:schemeClr w14:val="tx1"/>
                  </w14:solidFill>
                </w14:textFill>
              </w:rPr>
            </w:pPr>
          </w:p>
        </w:tc>
        <w:tc>
          <w:tcPr>
            <w:tcW w:w="1067" w:type="dxa"/>
            <w:vMerge w:val="restart"/>
            <w:vAlign w:val="center"/>
          </w:tcPr>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行政许可类事项</w:t>
            </w:r>
          </w:p>
        </w:tc>
        <w:tc>
          <w:tcPr>
            <w:tcW w:w="1407" w:type="dxa"/>
            <w:vAlign w:val="center"/>
          </w:tcPr>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乡村医生执业注册(包括乡村医生执业再注册）</w:t>
            </w:r>
          </w:p>
        </w:tc>
        <w:tc>
          <w:tcPr>
            <w:tcW w:w="3138" w:type="dxa"/>
            <w:vAlign w:val="center"/>
          </w:tcPr>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1.法律法规和政策文件</w:t>
            </w:r>
          </w:p>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2.办事指南,包括:通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3.过程信息，各地可根据实际情况适当公开受理、审核、审批、送达等相关信息</w:t>
            </w:r>
          </w:p>
        </w:tc>
        <w:tc>
          <w:tcPr>
            <w:tcW w:w="2142" w:type="dxa"/>
            <w:vAlign w:val="center"/>
          </w:tcPr>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《国家卫生健康委办公厅关于做好乡村医生执业证书有效期满再注册有关工作的通知》、《乡村医生从业管理条例》、《执业医师法》</w:t>
            </w:r>
          </w:p>
        </w:tc>
        <w:tc>
          <w:tcPr>
            <w:tcW w:w="1545" w:type="dxa"/>
          </w:tcPr>
          <w:p>
            <w:pPr>
              <w:rPr>
                <w:rFonts w:ascii="宋体" w:hAnsi="宋体" w:cs="宋体"/>
                <w:color w:val="000000" w:themeColor="text1"/>
                <w:kern w:val="0"/>
                <w:sz w:val="20"/>
                <w14:textFill>
                  <w14:solidFill>
                    <w14:schemeClr w14:val="tx1"/>
                  </w14:solidFill>
                </w14:textFill>
              </w:rPr>
            </w:pPr>
          </w:p>
          <w:p>
            <w:pPr>
              <w:rPr>
                <w:rFonts w:ascii="宋体" w:hAnsi="宋体" w:cs="宋体"/>
                <w:color w:val="000000" w:themeColor="text1"/>
                <w:kern w:val="0"/>
                <w:sz w:val="20"/>
                <w14:textFill>
                  <w14:solidFill>
                    <w14:schemeClr w14:val="tx1"/>
                  </w14:solidFill>
                </w14:textFill>
              </w:rPr>
            </w:pPr>
          </w:p>
          <w:p>
            <w:pPr>
              <w:rPr>
                <w:rFonts w:ascii="宋体" w:hAnsi="宋体" w:cs="宋体"/>
                <w:color w:val="000000" w:themeColor="text1"/>
                <w:kern w:val="0"/>
                <w:sz w:val="20"/>
                <w14:textFill>
                  <w14:solidFill>
                    <w14:schemeClr w14:val="tx1"/>
                  </w14:solidFill>
                </w14:textFill>
              </w:rPr>
            </w:pPr>
          </w:p>
          <w:p>
            <w:pPr>
              <w:rPr>
                <w:rFonts w:ascii="宋体" w:hAnsi="宋体" w:cs="宋体"/>
                <w:color w:val="000000" w:themeColor="text1"/>
                <w:kern w:val="0"/>
                <w:sz w:val="20"/>
                <w14:textFill>
                  <w14:solidFill>
                    <w14:schemeClr w14:val="tx1"/>
                  </w14:solidFill>
                </w14:textFill>
              </w:rPr>
            </w:pPr>
          </w:p>
          <w:p>
            <w:pPr>
              <w:rPr>
                <w:rFonts w:ascii="宋体" w:hAnsi="宋体" w:cs="宋体"/>
                <w:color w:val="000000" w:themeColor="text1"/>
                <w:kern w:val="0"/>
                <w:sz w:val="20"/>
                <w14:textFill>
                  <w14:solidFill>
                    <w14:schemeClr w14:val="tx1"/>
                  </w14:solidFill>
                </w14:textFill>
              </w:rPr>
            </w:pPr>
          </w:p>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自信息形成或</w:t>
            </w:r>
          </w:p>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者变更之日起</w:t>
            </w:r>
          </w:p>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20个工作日内</w:t>
            </w:r>
          </w:p>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予以公开</w:t>
            </w:r>
          </w:p>
        </w:tc>
        <w:tc>
          <w:tcPr>
            <w:tcW w:w="690" w:type="dxa"/>
          </w:tcPr>
          <w:p>
            <w:pPr>
              <w:rPr>
                <w:rFonts w:ascii="宋体" w:hAnsi="宋体" w:cs="宋体"/>
                <w:color w:val="000000" w:themeColor="text1"/>
                <w:kern w:val="0"/>
                <w:sz w:val="20"/>
                <w14:textFill>
                  <w14:solidFill>
                    <w14:schemeClr w14:val="tx1"/>
                  </w14:solidFill>
                </w14:textFill>
              </w:rPr>
            </w:pPr>
          </w:p>
          <w:p>
            <w:pPr>
              <w:rPr>
                <w:rFonts w:ascii="宋体" w:hAnsi="宋体" w:cs="宋体"/>
                <w:color w:val="000000" w:themeColor="text1"/>
                <w:kern w:val="0"/>
                <w:sz w:val="20"/>
                <w14:textFill>
                  <w14:solidFill>
                    <w14:schemeClr w14:val="tx1"/>
                  </w14:solidFill>
                </w14:textFill>
              </w:rPr>
            </w:pPr>
          </w:p>
          <w:p>
            <w:pPr>
              <w:rPr>
                <w:rFonts w:ascii="宋体" w:hAnsi="宋体" w:cs="宋体"/>
                <w:color w:val="000000" w:themeColor="text1"/>
                <w:kern w:val="0"/>
                <w:sz w:val="20"/>
                <w14:textFill>
                  <w14:solidFill>
                    <w14:schemeClr w14:val="tx1"/>
                  </w14:solidFill>
                </w14:textFill>
              </w:rPr>
            </w:pPr>
          </w:p>
          <w:p>
            <w:pPr>
              <w:rPr>
                <w:rFonts w:ascii="宋体" w:hAnsi="宋体" w:cs="宋体"/>
                <w:color w:val="000000" w:themeColor="text1"/>
                <w:kern w:val="0"/>
                <w:sz w:val="20"/>
                <w14:textFill>
                  <w14:solidFill>
                    <w14:schemeClr w14:val="tx1"/>
                  </w14:solidFill>
                </w14:textFill>
              </w:rPr>
            </w:pPr>
          </w:p>
          <w:p>
            <w:pPr>
              <w:rPr>
                <w:rFonts w:ascii="宋体" w:hAnsi="宋体" w:cs="宋体"/>
                <w:color w:val="000000" w:themeColor="text1"/>
                <w:kern w:val="0"/>
                <w:sz w:val="20"/>
                <w14:textFill>
                  <w14:solidFill>
                    <w14:schemeClr w14:val="tx1"/>
                  </w14:solidFill>
                </w14:textFill>
              </w:rPr>
            </w:pPr>
          </w:p>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卫生健康行政部门</w:t>
            </w:r>
          </w:p>
        </w:tc>
        <w:tc>
          <w:tcPr>
            <w:tcW w:w="918" w:type="dxa"/>
          </w:tcPr>
          <w:p>
            <w:pPr>
              <w:rPr>
                <w:rFonts w:ascii="宋体" w:hAnsi="宋体" w:cs="宋体"/>
                <w:color w:val="000000" w:themeColor="text1"/>
                <w:kern w:val="0"/>
                <w:sz w:val="20"/>
                <w14:textFill>
                  <w14:solidFill>
                    <w14:schemeClr w14:val="tx1"/>
                  </w14:solidFill>
                </w14:textFill>
              </w:rPr>
            </w:pPr>
          </w:p>
          <w:p>
            <w:pPr>
              <w:rPr>
                <w:rFonts w:ascii="宋体" w:hAnsi="宋体" w:cs="宋体"/>
                <w:color w:val="000000" w:themeColor="text1"/>
                <w:kern w:val="0"/>
                <w:sz w:val="20"/>
                <w14:textFill>
                  <w14:solidFill>
                    <w14:schemeClr w14:val="tx1"/>
                  </w14:solidFill>
                </w14:textFill>
              </w:rPr>
            </w:pPr>
          </w:p>
          <w:p>
            <w:pPr>
              <w:rPr>
                <w:rFonts w:ascii="宋体" w:hAnsi="宋体" w:cs="宋体"/>
                <w:color w:val="000000" w:themeColor="text1"/>
                <w:kern w:val="0"/>
                <w:sz w:val="20"/>
                <w14:textFill>
                  <w14:solidFill>
                    <w14:schemeClr w14:val="tx1"/>
                  </w14:solidFill>
                </w14:textFill>
              </w:rPr>
            </w:pPr>
          </w:p>
          <w:p>
            <w:pPr>
              <w:rPr>
                <w:rFonts w:ascii="宋体" w:hAnsi="宋体" w:cs="宋体"/>
                <w:color w:val="000000" w:themeColor="text1"/>
                <w:kern w:val="0"/>
                <w:sz w:val="20"/>
                <w14:textFill>
                  <w14:solidFill>
                    <w14:schemeClr w14:val="tx1"/>
                  </w14:solidFill>
                </w14:textFill>
              </w:rPr>
            </w:pPr>
          </w:p>
          <w:p>
            <w:pPr>
              <w:rPr>
                <w:rFonts w:ascii="宋体" w:hAnsi="宋体" w:cs="宋体"/>
                <w:color w:val="000000" w:themeColor="text1"/>
                <w:kern w:val="0"/>
                <w:sz w:val="20"/>
                <w14:textFill>
                  <w14:solidFill>
                    <w14:schemeClr w14:val="tx1"/>
                  </w14:solidFill>
                </w14:textFill>
              </w:rPr>
            </w:pPr>
          </w:p>
          <w:p>
            <w:pPr>
              <w:rPr>
                <w:rFonts w:ascii="宋体" w:hAnsi="宋体" w:cs="宋体"/>
                <w:color w:val="000000" w:themeColor="text1"/>
                <w:kern w:val="0"/>
                <w:sz w:val="20"/>
                <w14:textFill>
                  <w14:solidFill>
                    <w14:schemeClr w14:val="tx1"/>
                  </w14:solidFill>
                </w14:textFill>
              </w:rPr>
            </w:pPr>
          </w:p>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■政府网站</w:t>
            </w:r>
          </w:p>
        </w:tc>
        <w:tc>
          <w:tcPr>
            <w:tcW w:w="570" w:type="dxa"/>
          </w:tcPr>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w:t>
            </w:r>
          </w:p>
        </w:tc>
        <w:tc>
          <w:tcPr>
            <w:tcW w:w="570" w:type="dxa"/>
          </w:tcPr>
          <w:p>
            <w:pPr>
              <w:jc w:val="center"/>
              <w:rPr>
                <w:rFonts w:ascii="宋体" w:hAnsi="宋体" w:cs="宋体"/>
                <w:color w:val="000000" w:themeColor="text1"/>
                <w:kern w:val="0"/>
                <w:sz w:val="20"/>
                <w14:textFill>
                  <w14:solidFill>
                    <w14:schemeClr w14:val="tx1"/>
                  </w14:solidFill>
                </w14:textFill>
              </w:rPr>
            </w:pPr>
          </w:p>
        </w:tc>
        <w:tc>
          <w:tcPr>
            <w:tcW w:w="537" w:type="dxa"/>
          </w:tcPr>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w:t>
            </w:r>
          </w:p>
        </w:tc>
        <w:tc>
          <w:tcPr>
            <w:tcW w:w="663" w:type="dxa"/>
          </w:tcPr>
          <w:p>
            <w:pPr>
              <w:jc w:val="center"/>
              <w:rPr>
                <w:rFonts w:ascii="宋体" w:hAnsi="宋体" w:cs="宋体"/>
                <w:color w:val="000000" w:themeColor="text1"/>
                <w:kern w:val="0"/>
                <w:sz w:val="20"/>
                <w14:textFill>
                  <w14:solidFill>
                    <w14:schemeClr w14:val="tx1"/>
                  </w14:solidFill>
                </w14:textFill>
              </w:rPr>
            </w:pPr>
          </w:p>
        </w:tc>
        <w:tc>
          <w:tcPr>
            <w:tcW w:w="510" w:type="dxa"/>
          </w:tcPr>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w:t>
            </w:r>
          </w:p>
        </w:tc>
        <w:tc>
          <w:tcPr>
            <w:tcW w:w="542" w:type="dxa"/>
          </w:tcPr>
          <w:p>
            <w:pPr>
              <w:jc w:val="center"/>
              <w:rPr>
                <w:rFonts w:ascii="宋体" w:hAnsi="宋体" w:cs="宋体"/>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atLeast"/>
        </w:trPr>
        <w:tc>
          <w:tcPr>
            <w:tcW w:w="383" w:type="dxa"/>
            <w:vMerge w:val="continue"/>
          </w:tcPr>
          <w:p>
            <w:pPr>
              <w:jc w:val="center"/>
              <w:rPr>
                <w:rFonts w:ascii="宋体" w:hAnsi="宋体" w:cs="宋体"/>
                <w:color w:val="000000" w:themeColor="text1"/>
                <w:kern w:val="0"/>
                <w:sz w:val="20"/>
                <w14:textFill>
                  <w14:solidFill>
                    <w14:schemeClr w14:val="tx1"/>
                  </w14:solidFill>
                </w14:textFill>
              </w:rPr>
            </w:pPr>
          </w:p>
        </w:tc>
        <w:tc>
          <w:tcPr>
            <w:tcW w:w="1067" w:type="dxa"/>
            <w:vMerge w:val="continue"/>
          </w:tcPr>
          <w:p>
            <w:pPr>
              <w:rPr>
                <w:rFonts w:ascii="宋体" w:hAnsi="宋体" w:cs="宋体"/>
                <w:color w:val="000000" w:themeColor="text1"/>
                <w:kern w:val="0"/>
                <w:sz w:val="20"/>
                <w14:textFill>
                  <w14:solidFill>
                    <w14:schemeClr w14:val="tx1"/>
                  </w14:solidFill>
                </w14:textFill>
              </w:rPr>
            </w:pPr>
          </w:p>
        </w:tc>
        <w:tc>
          <w:tcPr>
            <w:tcW w:w="1407" w:type="dxa"/>
          </w:tcPr>
          <w:p>
            <w:pPr>
              <w:rPr>
                <w:rFonts w:ascii="宋体" w:hAnsi="宋体" w:cs="宋体"/>
                <w:color w:val="000000" w:themeColor="text1"/>
                <w:kern w:val="0"/>
                <w:sz w:val="20"/>
                <w14:textFill>
                  <w14:solidFill>
                    <w14:schemeClr w14:val="tx1"/>
                  </w14:solidFill>
                </w14:textFill>
              </w:rPr>
            </w:pPr>
          </w:p>
        </w:tc>
        <w:tc>
          <w:tcPr>
            <w:tcW w:w="3138" w:type="dxa"/>
            <w:vAlign w:val="center"/>
          </w:tcPr>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结果信息，包括姓名、性别、类别、执业地点、证书编码、主要执业机构、发证(批准)机关等相关信息</w:t>
            </w:r>
          </w:p>
        </w:tc>
        <w:tc>
          <w:tcPr>
            <w:tcW w:w="2142" w:type="dxa"/>
          </w:tcPr>
          <w:p>
            <w:pPr>
              <w:rPr>
                <w:rFonts w:ascii="宋体" w:hAnsi="宋体" w:cs="宋体"/>
                <w:color w:val="000000" w:themeColor="text1"/>
                <w:kern w:val="0"/>
                <w:sz w:val="20"/>
                <w14:textFill>
                  <w14:solidFill>
                    <w14:schemeClr w14:val="tx1"/>
                  </w14:solidFill>
                </w14:textFill>
              </w:rPr>
            </w:pPr>
          </w:p>
        </w:tc>
        <w:tc>
          <w:tcPr>
            <w:tcW w:w="1545" w:type="dxa"/>
            <w:vAlign w:val="center"/>
          </w:tcPr>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自信息形成或</w:t>
            </w:r>
          </w:p>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者变更之日起7个工作日内予以公开</w:t>
            </w:r>
          </w:p>
        </w:tc>
        <w:tc>
          <w:tcPr>
            <w:tcW w:w="690" w:type="dxa"/>
            <w:vAlign w:val="center"/>
          </w:tcPr>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卫生健康行政部门</w:t>
            </w:r>
          </w:p>
        </w:tc>
        <w:tc>
          <w:tcPr>
            <w:tcW w:w="918" w:type="dxa"/>
            <w:vAlign w:val="center"/>
          </w:tcPr>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政 府 网 站</w:t>
            </w:r>
          </w:p>
        </w:tc>
        <w:tc>
          <w:tcPr>
            <w:tcW w:w="570" w:type="dxa"/>
          </w:tcPr>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w:t>
            </w:r>
          </w:p>
        </w:tc>
        <w:tc>
          <w:tcPr>
            <w:tcW w:w="570" w:type="dxa"/>
          </w:tcPr>
          <w:p>
            <w:pPr>
              <w:jc w:val="center"/>
              <w:rPr>
                <w:rFonts w:ascii="宋体" w:hAnsi="宋体" w:cs="宋体"/>
                <w:color w:val="000000" w:themeColor="text1"/>
                <w:kern w:val="0"/>
                <w:sz w:val="20"/>
                <w14:textFill>
                  <w14:solidFill>
                    <w14:schemeClr w14:val="tx1"/>
                  </w14:solidFill>
                </w14:textFill>
              </w:rPr>
            </w:pPr>
          </w:p>
        </w:tc>
        <w:tc>
          <w:tcPr>
            <w:tcW w:w="537" w:type="dxa"/>
          </w:tcPr>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w:t>
            </w:r>
          </w:p>
        </w:tc>
        <w:tc>
          <w:tcPr>
            <w:tcW w:w="663" w:type="dxa"/>
          </w:tcPr>
          <w:p>
            <w:pPr>
              <w:jc w:val="center"/>
              <w:rPr>
                <w:rFonts w:ascii="宋体" w:hAnsi="宋体" w:cs="宋体"/>
                <w:color w:val="000000" w:themeColor="text1"/>
                <w:kern w:val="0"/>
                <w:sz w:val="20"/>
                <w14:textFill>
                  <w14:solidFill>
                    <w14:schemeClr w14:val="tx1"/>
                  </w14:solidFill>
                </w14:textFill>
              </w:rPr>
            </w:pPr>
          </w:p>
        </w:tc>
        <w:tc>
          <w:tcPr>
            <w:tcW w:w="510" w:type="dxa"/>
          </w:tcPr>
          <w:p>
            <w:pPr>
              <w:jc w:val="center"/>
              <w:rPr>
                <w:rFonts w:ascii="宋体" w:hAnsi="宋体" w:cs="宋体"/>
                <w:color w:val="000000" w:themeColor="text1"/>
                <w:kern w:val="0"/>
                <w:sz w:val="20"/>
                <w14:textFill>
                  <w14:solidFill>
                    <w14:schemeClr w14:val="tx1"/>
                  </w14:solidFill>
                </w14:textFill>
              </w:rPr>
            </w:pPr>
          </w:p>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w:t>
            </w:r>
          </w:p>
        </w:tc>
        <w:tc>
          <w:tcPr>
            <w:tcW w:w="542" w:type="dxa"/>
          </w:tcPr>
          <w:p>
            <w:pPr>
              <w:jc w:val="center"/>
              <w:rPr>
                <w:rFonts w:ascii="宋体" w:hAnsi="宋体" w:cs="宋体"/>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383" w:type="dxa"/>
            <w:vMerge w:val="restart"/>
            <w:vAlign w:val="center"/>
          </w:tcPr>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9</w:t>
            </w:r>
          </w:p>
        </w:tc>
        <w:tc>
          <w:tcPr>
            <w:tcW w:w="1067" w:type="dxa"/>
            <w:vMerge w:val="restart"/>
            <w:vAlign w:val="center"/>
          </w:tcPr>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行政处罚类事项</w:t>
            </w:r>
          </w:p>
        </w:tc>
        <w:tc>
          <w:tcPr>
            <w:tcW w:w="1407" w:type="dxa"/>
            <w:vMerge w:val="restart"/>
            <w:vAlign w:val="center"/>
          </w:tcPr>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对不符合规 定条件的医疗机构擅自从事精神障 碍诊断、治疗的处罚</w:t>
            </w:r>
          </w:p>
        </w:tc>
        <w:tc>
          <w:tcPr>
            <w:tcW w:w="3138" w:type="dxa"/>
            <w:vAlign w:val="center"/>
          </w:tcPr>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法律法规和政策文件； 投诉举报电话以及网上投诉渠道</w:t>
            </w:r>
          </w:p>
        </w:tc>
        <w:tc>
          <w:tcPr>
            <w:tcW w:w="2142" w:type="dxa"/>
            <w:vMerge w:val="restart"/>
            <w:vAlign w:val="center"/>
          </w:tcPr>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《行政处罚法》、《精 神卫生法》、《卫生行 政处罚程序》</w:t>
            </w:r>
          </w:p>
        </w:tc>
        <w:tc>
          <w:tcPr>
            <w:tcW w:w="1545" w:type="dxa"/>
            <w:vMerge w:val="restart"/>
            <w:vAlign w:val="center"/>
          </w:tcPr>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自信息形成或 者变更之日起 20 个工作日内 予以公开</w:t>
            </w:r>
          </w:p>
        </w:tc>
        <w:tc>
          <w:tcPr>
            <w:tcW w:w="690" w:type="dxa"/>
            <w:vMerge w:val="restart"/>
          </w:tcPr>
          <w:p>
            <w:pPr>
              <w:rPr>
                <w:rFonts w:ascii="宋体" w:hAnsi="宋体" w:cs="宋体"/>
                <w:color w:val="000000" w:themeColor="text1"/>
                <w:kern w:val="0"/>
                <w:sz w:val="20"/>
                <w14:textFill>
                  <w14:solidFill>
                    <w14:schemeClr w14:val="tx1"/>
                  </w14:solidFill>
                </w14:textFill>
              </w:rPr>
            </w:pPr>
          </w:p>
          <w:p>
            <w:pPr>
              <w:rPr>
                <w:rFonts w:ascii="宋体" w:hAnsi="宋体" w:cs="宋体"/>
                <w:color w:val="000000" w:themeColor="text1"/>
                <w:kern w:val="0"/>
                <w:sz w:val="20"/>
                <w14:textFill>
                  <w14:solidFill>
                    <w14:schemeClr w14:val="tx1"/>
                  </w14:solidFill>
                </w14:textFill>
              </w:rPr>
            </w:pPr>
          </w:p>
          <w:p>
            <w:pPr>
              <w:rPr>
                <w:rFonts w:ascii="宋体" w:hAnsi="宋体" w:cs="宋体"/>
                <w:color w:val="000000" w:themeColor="text1"/>
                <w:kern w:val="0"/>
                <w:sz w:val="20"/>
                <w14:textFill>
                  <w14:solidFill>
                    <w14:schemeClr w14:val="tx1"/>
                  </w14:solidFill>
                </w14:textFill>
              </w:rPr>
            </w:pPr>
          </w:p>
          <w:p>
            <w:pPr>
              <w:rPr>
                <w:rFonts w:ascii="宋体" w:hAnsi="宋体" w:cs="宋体"/>
                <w:color w:val="000000" w:themeColor="text1"/>
                <w:kern w:val="0"/>
                <w:sz w:val="20"/>
                <w14:textFill>
                  <w14:solidFill>
                    <w14:schemeClr w14:val="tx1"/>
                  </w14:solidFill>
                </w14:textFill>
              </w:rPr>
            </w:pPr>
          </w:p>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卫生健康行政部门</w:t>
            </w:r>
          </w:p>
        </w:tc>
        <w:tc>
          <w:tcPr>
            <w:tcW w:w="918" w:type="dxa"/>
          </w:tcPr>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政 府 网 站</w:t>
            </w:r>
          </w:p>
        </w:tc>
        <w:tc>
          <w:tcPr>
            <w:tcW w:w="570" w:type="dxa"/>
          </w:tcPr>
          <w:p>
            <w:pPr>
              <w:widowControl/>
              <w:jc w:val="center"/>
              <w:rPr>
                <w:rFonts w:ascii="宋体" w:hAnsi="宋体" w:cs="宋体"/>
                <w:color w:val="000000" w:themeColor="text1"/>
                <w:kern w:val="0"/>
                <w:sz w:val="20"/>
                <w:lang w:bidi="ar"/>
                <w14:textFill>
                  <w14:solidFill>
                    <w14:schemeClr w14:val="tx1"/>
                  </w14:solidFill>
                </w14:textFill>
              </w:rPr>
            </w:pPr>
          </w:p>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w:t>
            </w:r>
          </w:p>
          <w:p>
            <w:pPr>
              <w:jc w:val="center"/>
              <w:rPr>
                <w:rFonts w:ascii="宋体" w:hAnsi="宋体" w:cs="宋体"/>
                <w:color w:val="000000" w:themeColor="text1"/>
                <w:kern w:val="0"/>
                <w:sz w:val="20"/>
                <w14:textFill>
                  <w14:solidFill>
                    <w14:schemeClr w14:val="tx1"/>
                  </w14:solidFill>
                </w14:textFill>
              </w:rPr>
            </w:pPr>
          </w:p>
        </w:tc>
        <w:tc>
          <w:tcPr>
            <w:tcW w:w="570" w:type="dxa"/>
          </w:tcPr>
          <w:p>
            <w:pPr>
              <w:jc w:val="center"/>
              <w:rPr>
                <w:rFonts w:ascii="宋体" w:hAnsi="宋体" w:cs="宋体"/>
                <w:color w:val="000000" w:themeColor="text1"/>
                <w:kern w:val="0"/>
                <w:sz w:val="20"/>
                <w14:textFill>
                  <w14:solidFill>
                    <w14:schemeClr w14:val="tx1"/>
                  </w14:solidFill>
                </w14:textFill>
              </w:rPr>
            </w:pPr>
          </w:p>
        </w:tc>
        <w:tc>
          <w:tcPr>
            <w:tcW w:w="537" w:type="dxa"/>
          </w:tcPr>
          <w:p>
            <w:pPr>
              <w:widowControl/>
              <w:jc w:val="center"/>
              <w:rPr>
                <w:rFonts w:ascii="宋体" w:hAnsi="宋体" w:cs="宋体"/>
                <w:color w:val="000000" w:themeColor="text1"/>
                <w:kern w:val="0"/>
                <w:sz w:val="20"/>
                <w:lang w:bidi="ar"/>
                <w14:textFill>
                  <w14:solidFill>
                    <w14:schemeClr w14:val="tx1"/>
                  </w14:solidFill>
                </w14:textFill>
              </w:rPr>
            </w:pPr>
          </w:p>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w:t>
            </w:r>
          </w:p>
          <w:p>
            <w:pPr>
              <w:jc w:val="center"/>
              <w:rPr>
                <w:rFonts w:ascii="宋体" w:hAnsi="宋体" w:cs="宋体"/>
                <w:color w:val="000000" w:themeColor="text1"/>
                <w:kern w:val="0"/>
                <w:sz w:val="20"/>
                <w14:textFill>
                  <w14:solidFill>
                    <w14:schemeClr w14:val="tx1"/>
                  </w14:solidFill>
                </w14:textFill>
              </w:rPr>
            </w:pPr>
          </w:p>
        </w:tc>
        <w:tc>
          <w:tcPr>
            <w:tcW w:w="663" w:type="dxa"/>
          </w:tcPr>
          <w:p>
            <w:pPr>
              <w:jc w:val="center"/>
              <w:rPr>
                <w:rFonts w:ascii="宋体" w:hAnsi="宋体" w:cs="宋体"/>
                <w:color w:val="000000" w:themeColor="text1"/>
                <w:kern w:val="0"/>
                <w:sz w:val="20"/>
                <w14:textFill>
                  <w14:solidFill>
                    <w14:schemeClr w14:val="tx1"/>
                  </w14:solidFill>
                </w14:textFill>
              </w:rPr>
            </w:pPr>
          </w:p>
        </w:tc>
        <w:tc>
          <w:tcPr>
            <w:tcW w:w="510" w:type="dxa"/>
          </w:tcPr>
          <w:p>
            <w:pPr>
              <w:widowControl/>
              <w:jc w:val="center"/>
              <w:rPr>
                <w:rFonts w:ascii="宋体" w:hAnsi="宋体" w:cs="宋体"/>
                <w:color w:val="000000" w:themeColor="text1"/>
                <w:kern w:val="0"/>
                <w:sz w:val="20"/>
                <w:lang w:bidi="ar"/>
                <w14:textFill>
                  <w14:solidFill>
                    <w14:schemeClr w14:val="tx1"/>
                  </w14:solidFill>
                </w14:textFill>
              </w:rPr>
            </w:pPr>
          </w:p>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w:t>
            </w:r>
          </w:p>
          <w:p>
            <w:pPr>
              <w:jc w:val="center"/>
              <w:rPr>
                <w:rFonts w:ascii="宋体" w:hAnsi="宋体" w:cs="宋体"/>
                <w:color w:val="000000" w:themeColor="text1"/>
                <w:kern w:val="0"/>
                <w:sz w:val="20"/>
                <w14:textFill>
                  <w14:solidFill>
                    <w14:schemeClr w14:val="tx1"/>
                  </w14:solidFill>
                </w14:textFill>
              </w:rPr>
            </w:pPr>
          </w:p>
        </w:tc>
        <w:tc>
          <w:tcPr>
            <w:tcW w:w="542" w:type="dxa"/>
          </w:tcPr>
          <w:p>
            <w:pPr>
              <w:jc w:val="center"/>
              <w:rPr>
                <w:rFonts w:ascii="宋体" w:hAnsi="宋体" w:cs="宋体"/>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trPr>
        <w:tc>
          <w:tcPr>
            <w:tcW w:w="383" w:type="dxa"/>
            <w:vMerge w:val="continue"/>
            <w:vAlign w:val="center"/>
          </w:tcPr>
          <w:p>
            <w:pPr>
              <w:rPr>
                <w:rFonts w:ascii="宋体" w:hAnsi="宋体" w:cs="宋体"/>
                <w:color w:val="000000" w:themeColor="text1"/>
                <w:kern w:val="0"/>
                <w:sz w:val="20"/>
                <w14:textFill>
                  <w14:solidFill>
                    <w14:schemeClr w14:val="tx1"/>
                  </w14:solidFill>
                </w14:textFill>
              </w:rPr>
            </w:pPr>
          </w:p>
        </w:tc>
        <w:tc>
          <w:tcPr>
            <w:tcW w:w="1067" w:type="dxa"/>
            <w:vMerge w:val="continue"/>
            <w:vAlign w:val="center"/>
          </w:tcPr>
          <w:p>
            <w:pPr>
              <w:rPr>
                <w:rFonts w:ascii="宋体" w:hAnsi="宋体" w:cs="宋体"/>
                <w:color w:val="000000" w:themeColor="text1"/>
                <w:kern w:val="0"/>
                <w:sz w:val="20"/>
                <w14:textFill>
                  <w14:solidFill>
                    <w14:schemeClr w14:val="tx1"/>
                  </w14:solidFill>
                </w14:textFill>
              </w:rPr>
            </w:pPr>
          </w:p>
        </w:tc>
        <w:tc>
          <w:tcPr>
            <w:tcW w:w="1407" w:type="dxa"/>
            <w:vMerge w:val="continue"/>
            <w:vAlign w:val="center"/>
          </w:tcPr>
          <w:p>
            <w:pPr>
              <w:rPr>
                <w:rFonts w:ascii="宋体" w:hAnsi="宋体" w:cs="宋体"/>
                <w:color w:val="000000" w:themeColor="text1"/>
                <w:kern w:val="0"/>
                <w:sz w:val="20"/>
                <w14:textFill>
                  <w14:solidFill>
                    <w14:schemeClr w14:val="tx1"/>
                  </w14:solidFill>
                </w14:textFill>
              </w:rPr>
            </w:pPr>
          </w:p>
        </w:tc>
        <w:tc>
          <w:tcPr>
            <w:tcW w:w="3138" w:type="dxa"/>
            <w:vAlign w:val="center"/>
          </w:tcPr>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受理和立案信息，包括：案件受理记录、立案报告； 告知信息，包括：行政处罚事先告知书、听证告知书</w:t>
            </w:r>
          </w:p>
        </w:tc>
        <w:tc>
          <w:tcPr>
            <w:tcW w:w="2142" w:type="dxa"/>
            <w:vMerge w:val="continue"/>
            <w:vAlign w:val="center"/>
          </w:tcPr>
          <w:p>
            <w:pPr>
              <w:rPr>
                <w:rFonts w:ascii="宋体" w:hAnsi="宋体" w:cs="宋体"/>
                <w:color w:val="000000" w:themeColor="text1"/>
                <w:kern w:val="0"/>
                <w:sz w:val="20"/>
                <w14:textFill>
                  <w14:solidFill>
                    <w14:schemeClr w14:val="tx1"/>
                  </w14:solidFill>
                </w14:textFill>
              </w:rPr>
            </w:pPr>
          </w:p>
        </w:tc>
        <w:tc>
          <w:tcPr>
            <w:tcW w:w="1545" w:type="dxa"/>
            <w:vMerge w:val="continue"/>
            <w:vAlign w:val="center"/>
          </w:tcPr>
          <w:p>
            <w:pPr>
              <w:rPr>
                <w:rFonts w:ascii="宋体" w:hAnsi="宋体" w:cs="宋体"/>
                <w:color w:val="000000" w:themeColor="text1"/>
                <w:kern w:val="0"/>
                <w:sz w:val="20"/>
                <w14:textFill>
                  <w14:solidFill>
                    <w14:schemeClr w14:val="tx1"/>
                  </w14:solidFill>
                </w14:textFill>
              </w:rPr>
            </w:pPr>
          </w:p>
        </w:tc>
        <w:tc>
          <w:tcPr>
            <w:tcW w:w="690" w:type="dxa"/>
            <w:vMerge w:val="continue"/>
          </w:tcPr>
          <w:p>
            <w:pPr>
              <w:rPr>
                <w:rFonts w:ascii="宋体" w:hAnsi="宋体" w:cs="宋体"/>
                <w:color w:val="000000" w:themeColor="text1"/>
                <w:kern w:val="0"/>
                <w:sz w:val="20"/>
                <w14:textFill>
                  <w14:solidFill>
                    <w14:schemeClr w14:val="tx1"/>
                  </w14:solidFill>
                </w14:textFill>
              </w:rPr>
            </w:pPr>
          </w:p>
        </w:tc>
        <w:tc>
          <w:tcPr>
            <w:tcW w:w="918" w:type="dxa"/>
          </w:tcPr>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精 准 推 送</w:t>
            </w:r>
          </w:p>
        </w:tc>
        <w:tc>
          <w:tcPr>
            <w:tcW w:w="570" w:type="dxa"/>
          </w:tcPr>
          <w:p>
            <w:pPr>
              <w:jc w:val="center"/>
              <w:rPr>
                <w:rFonts w:ascii="宋体" w:hAnsi="宋体" w:cs="宋体"/>
                <w:color w:val="000000" w:themeColor="text1"/>
                <w:kern w:val="0"/>
                <w:sz w:val="20"/>
                <w14:textFill>
                  <w14:solidFill>
                    <w14:schemeClr w14:val="tx1"/>
                  </w14:solidFill>
                </w14:textFill>
              </w:rPr>
            </w:pPr>
          </w:p>
        </w:tc>
        <w:tc>
          <w:tcPr>
            <w:tcW w:w="570" w:type="dxa"/>
          </w:tcPr>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行政相对人</w:t>
            </w:r>
          </w:p>
        </w:tc>
        <w:tc>
          <w:tcPr>
            <w:tcW w:w="537" w:type="dxa"/>
          </w:tcPr>
          <w:p>
            <w:pPr>
              <w:widowControl/>
              <w:jc w:val="center"/>
              <w:rPr>
                <w:rFonts w:ascii="宋体" w:hAnsi="宋体" w:cs="宋体"/>
                <w:color w:val="000000" w:themeColor="text1"/>
                <w:kern w:val="0"/>
                <w:sz w:val="20"/>
                <w:lang w:bidi="ar"/>
                <w14:textFill>
                  <w14:solidFill>
                    <w14:schemeClr w14:val="tx1"/>
                  </w14:solidFill>
                </w14:textFill>
              </w:rPr>
            </w:pPr>
          </w:p>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w:t>
            </w:r>
          </w:p>
          <w:p>
            <w:pPr>
              <w:jc w:val="center"/>
              <w:rPr>
                <w:rFonts w:ascii="宋体" w:hAnsi="宋体" w:cs="宋体"/>
                <w:color w:val="000000" w:themeColor="text1"/>
                <w:kern w:val="0"/>
                <w:sz w:val="20"/>
                <w14:textFill>
                  <w14:solidFill>
                    <w14:schemeClr w14:val="tx1"/>
                  </w14:solidFill>
                </w14:textFill>
              </w:rPr>
            </w:pPr>
          </w:p>
        </w:tc>
        <w:tc>
          <w:tcPr>
            <w:tcW w:w="663" w:type="dxa"/>
          </w:tcPr>
          <w:p>
            <w:pPr>
              <w:jc w:val="center"/>
              <w:rPr>
                <w:rFonts w:ascii="宋体" w:hAnsi="宋体" w:cs="宋体"/>
                <w:color w:val="000000" w:themeColor="text1"/>
                <w:kern w:val="0"/>
                <w:sz w:val="20"/>
                <w14:textFill>
                  <w14:solidFill>
                    <w14:schemeClr w14:val="tx1"/>
                  </w14:solidFill>
                </w14:textFill>
              </w:rPr>
            </w:pPr>
          </w:p>
        </w:tc>
        <w:tc>
          <w:tcPr>
            <w:tcW w:w="510" w:type="dxa"/>
          </w:tcPr>
          <w:p>
            <w:pPr>
              <w:widowControl/>
              <w:jc w:val="center"/>
              <w:rPr>
                <w:rFonts w:ascii="宋体" w:hAnsi="宋体" w:cs="宋体"/>
                <w:color w:val="000000" w:themeColor="text1"/>
                <w:kern w:val="0"/>
                <w:sz w:val="20"/>
                <w:lang w:bidi="ar"/>
                <w14:textFill>
                  <w14:solidFill>
                    <w14:schemeClr w14:val="tx1"/>
                  </w14:solidFill>
                </w14:textFill>
              </w:rPr>
            </w:pPr>
          </w:p>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w:t>
            </w:r>
          </w:p>
          <w:p>
            <w:pPr>
              <w:jc w:val="center"/>
              <w:rPr>
                <w:rFonts w:ascii="宋体" w:hAnsi="宋体" w:cs="宋体"/>
                <w:color w:val="000000" w:themeColor="text1"/>
                <w:kern w:val="0"/>
                <w:sz w:val="20"/>
                <w14:textFill>
                  <w14:solidFill>
                    <w14:schemeClr w14:val="tx1"/>
                  </w14:solidFill>
                </w14:textFill>
              </w:rPr>
            </w:pPr>
          </w:p>
        </w:tc>
        <w:tc>
          <w:tcPr>
            <w:tcW w:w="542" w:type="dxa"/>
          </w:tcPr>
          <w:p>
            <w:pPr>
              <w:jc w:val="center"/>
              <w:rPr>
                <w:rFonts w:ascii="宋体" w:hAnsi="宋体" w:cs="宋体"/>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trPr>
        <w:tc>
          <w:tcPr>
            <w:tcW w:w="383" w:type="dxa"/>
            <w:vMerge w:val="continue"/>
            <w:vAlign w:val="center"/>
          </w:tcPr>
          <w:p>
            <w:pPr>
              <w:rPr>
                <w:rFonts w:ascii="宋体" w:hAnsi="宋体" w:cs="宋体"/>
                <w:color w:val="000000" w:themeColor="text1"/>
                <w:kern w:val="0"/>
                <w:sz w:val="20"/>
                <w14:textFill>
                  <w14:solidFill>
                    <w14:schemeClr w14:val="tx1"/>
                  </w14:solidFill>
                </w14:textFill>
              </w:rPr>
            </w:pPr>
          </w:p>
        </w:tc>
        <w:tc>
          <w:tcPr>
            <w:tcW w:w="1067" w:type="dxa"/>
            <w:vMerge w:val="continue"/>
            <w:vAlign w:val="center"/>
          </w:tcPr>
          <w:p>
            <w:pPr>
              <w:rPr>
                <w:rFonts w:ascii="宋体" w:hAnsi="宋体" w:cs="宋体"/>
                <w:color w:val="000000" w:themeColor="text1"/>
                <w:kern w:val="0"/>
                <w:sz w:val="20"/>
                <w14:textFill>
                  <w14:solidFill>
                    <w14:schemeClr w14:val="tx1"/>
                  </w14:solidFill>
                </w14:textFill>
              </w:rPr>
            </w:pPr>
          </w:p>
        </w:tc>
        <w:tc>
          <w:tcPr>
            <w:tcW w:w="1407" w:type="dxa"/>
            <w:vMerge w:val="continue"/>
            <w:vAlign w:val="center"/>
          </w:tcPr>
          <w:p>
            <w:pPr>
              <w:rPr>
                <w:rFonts w:ascii="宋体" w:hAnsi="宋体" w:cs="宋体"/>
                <w:color w:val="000000" w:themeColor="text1"/>
                <w:kern w:val="0"/>
                <w:sz w:val="20"/>
                <w14:textFill>
                  <w14:solidFill>
                    <w14:schemeClr w14:val="tx1"/>
                  </w14:solidFill>
                </w14:textFill>
              </w:rPr>
            </w:pPr>
          </w:p>
        </w:tc>
        <w:tc>
          <w:tcPr>
            <w:tcW w:w="3138" w:type="dxa"/>
            <w:vAlign w:val="center"/>
          </w:tcPr>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行政处罚决定信息，包括：处罚决定书文号、处罚 名称、处罚类别、处罚事由、相对人名称、处罚依据、处罚单位、处罚决定日期</w:t>
            </w:r>
          </w:p>
        </w:tc>
        <w:tc>
          <w:tcPr>
            <w:tcW w:w="2142" w:type="dxa"/>
            <w:vMerge w:val="continue"/>
            <w:vAlign w:val="center"/>
          </w:tcPr>
          <w:p>
            <w:pPr>
              <w:rPr>
                <w:rFonts w:ascii="宋体" w:hAnsi="宋体" w:cs="宋体"/>
                <w:color w:val="000000" w:themeColor="text1"/>
                <w:kern w:val="0"/>
                <w:sz w:val="20"/>
                <w14:textFill>
                  <w14:solidFill>
                    <w14:schemeClr w14:val="tx1"/>
                  </w14:solidFill>
                </w14:textFill>
              </w:rPr>
            </w:pPr>
          </w:p>
        </w:tc>
        <w:tc>
          <w:tcPr>
            <w:tcW w:w="1545" w:type="dxa"/>
            <w:vAlign w:val="center"/>
          </w:tcPr>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自信息形成或 者变更之日起 7 个工作日内予 以公开</w:t>
            </w:r>
          </w:p>
        </w:tc>
        <w:tc>
          <w:tcPr>
            <w:tcW w:w="690" w:type="dxa"/>
            <w:vMerge w:val="continue"/>
          </w:tcPr>
          <w:p>
            <w:pPr>
              <w:rPr>
                <w:rFonts w:ascii="宋体" w:hAnsi="宋体" w:cs="宋体"/>
                <w:color w:val="000000" w:themeColor="text1"/>
                <w:kern w:val="0"/>
                <w:sz w:val="20"/>
                <w14:textFill>
                  <w14:solidFill>
                    <w14:schemeClr w14:val="tx1"/>
                  </w14:solidFill>
                </w14:textFill>
              </w:rPr>
            </w:pPr>
          </w:p>
        </w:tc>
        <w:tc>
          <w:tcPr>
            <w:tcW w:w="918" w:type="dxa"/>
          </w:tcPr>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政 府 网 站</w:t>
            </w:r>
          </w:p>
        </w:tc>
        <w:tc>
          <w:tcPr>
            <w:tcW w:w="570" w:type="dxa"/>
          </w:tcPr>
          <w:p>
            <w:pPr>
              <w:widowControl/>
              <w:jc w:val="center"/>
              <w:rPr>
                <w:rFonts w:ascii="宋体" w:hAnsi="宋体" w:cs="宋体"/>
                <w:color w:val="000000" w:themeColor="text1"/>
                <w:kern w:val="0"/>
                <w:sz w:val="20"/>
                <w:lang w:bidi="ar"/>
                <w14:textFill>
                  <w14:solidFill>
                    <w14:schemeClr w14:val="tx1"/>
                  </w14:solidFill>
                </w14:textFill>
              </w:rPr>
            </w:pPr>
          </w:p>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w:t>
            </w:r>
          </w:p>
          <w:p>
            <w:pPr>
              <w:jc w:val="center"/>
              <w:rPr>
                <w:rFonts w:ascii="宋体" w:hAnsi="宋体" w:cs="宋体"/>
                <w:color w:val="000000" w:themeColor="text1"/>
                <w:kern w:val="0"/>
                <w:sz w:val="20"/>
                <w14:textFill>
                  <w14:solidFill>
                    <w14:schemeClr w14:val="tx1"/>
                  </w14:solidFill>
                </w14:textFill>
              </w:rPr>
            </w:pPr>
          </w:p>
        </w:tc>
        <w:tc>
          <w:tcPr>
            <w:tcW w:w="570" w:type="dxa"/>
          </w:tcPr>
          <w:p>
            <w:pPr>
              <w:jc w:val="center"/>
              <w:rPr>
                <w:rFonts w:ascii="宋体" w:hAnsi="宋体" w:cs="宋体"/>
                <w:color w:val="000000" w:themeColor="text1"/>
                <w:kern w:val="0"/>
                <w:sz w:val="20"/>
                <w14:textFill>
                  <w14:solidFill>
                    <w14:schemeClr w14:val="tx1"/>
                  </w14:solidFill>
                </w14:textFill>
              </w:rPr>
            </w:pPr>
          </w:p>
        </w:tc>
        <w:tc>
          <w:tcPr>
            <w:tcW w:w="537" w:type="dxa"/>
          </w:tcPr>
          <w:p>
            <w:pPr>
              <w:widowControl/>
              <w:jc w:val="center"/>
              <w:rPr>
                <w:rFonts w:ascii="宋体" w:hAnsi="宋体" w:cs="宋体"/>
                <w:color w:val="000000" w:themeColor="text1"/>
                <w:kern w:val="0"/>
                <w:sz w:val="20"/>
                <w:lang w:bidi="ar"/>
                <w14:textFill>
                  <w14:solidFill>
                    <w14:schemeClr w14:val="tx1"/>
                  </w14:solidFill>
                </w14:textFill>
              </w:rPr>
            </w:pPr>
          </w:p>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w:t>
            </w:r>
          </w:p>
          <w:p>
            <w:pPr>
              <w:jc w:val="center"/>
              <w:rPr>
                <w:rFonts w:ascii="宋体" w:hAnsi="宋体" w:cs="宋体"/>
                <w:color w:val="000000" w:themeColor="text1"/>
                <w:kern w:val="0"/>
                <w:sz w:val="20"/>
                <w14:textFill>
                  <w14:solidFill>
                    <w14:schemeClr w14:val="tx1"/>
                  </w14:solidFill>
                </w14:textFill>
              </w:rPr>
            </w:pPr>
          </w:p>
        </w:tc>
        <w:tc>
          <w:tcPr>
            <w:tcW w:w="663" w:type="dxa"/>
          </w:tcPr>
          <w:p>
            <w:pPr>
              <w:jc w:val="center"/>
              <w:rPr>
                <w:rFonts w:ascii="宋体" w:hAnsi="宋体" w:cs="宋体"/>
                <w:color w:val="000000" w:themeColor="text1"/>
                <w:kern w:val="0"/>
                <w:sz w:val="20"/>
                <w14:textFill>
                  <w14:solidFill>
                    <w14:schemeClr w14:val="tx1"/>
                  </w14:solidFill>
                </w14:textFill>
              </w:rPr>
            </w:pPr>
          </w:p>
        </w:tc>
        <w:tc>
          <w:tcPr>
            <w:tcW w:w="510" w:type="dxa"/>
          </w:tcPr>
          <w:p>
            <w:pPr>
              <w:widowControl/>
              <w:jc w:val="center"/>
              <w:rPr>
                <w:rFonts w:ascii="宋体" w:hAnsi="宋体" w:cs="宋体"/>
                <w:color w:val="000000" w:themeColor="text1"/>
                <w:kern w:val="0"/>
                <w:sz w:val="20"/>
                <w:lang w:bidi="ar"/>
                <w14:textFill>
                  <w14:solidFill>
                    <w14:schemeClr w14:val="tx1"/>
                  </w14:solidFill>
                </w14:textFill>
              </w:rPr>
            </w:pPr>
          </w:p>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w:t>
            </w:r>
          </w:p>
          <w:p>
            <w:pPr>
              <w:jc w:val="center"/>
              <w:rPr>
                <w:rFonts w:ascii="宋体" w:hAnsi="宋体" w:cs="宋体"/>
                <w:color w:val="000000" w:themeColor="text1"/>
                <w:kern w:val="0"/>
                <w:sz w:val="20"/>
                <w14:textFill>
                  <w14:solidFill>
                    <w14:schemeClr w14:val="tx1"/>
                  </w14:solidFill>
                </w14:textFill>
              </w:rPr>
            </w:pPr>
          </w:p>
        </w:tc>
        <w:tc>
          <w:tcPr>
            <w:tcW w:w="542" w:type="dxa"/>
          </w:tcPr>
          <w:p>
            <w:pPr>
              <w:jc w:val="center"/>
              <w:rPr>
                <w:rFonts w:ascii="宋体" w:hAnsi="宋体" w:cs="宋体"/>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trPr>
        <w:tc>
          <w:tcPr>
            <w:tcW w:w="383" w:type="dxa"/>
            <w:vMerge w:val="restart"/>
            <w:vAlign w:val="center"/>
          </w:tcPr>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10</w:t>
            </w:r>
          </w:p>
        </w:tc>
        <w:tc>
          <w:tcPr>
            <w:tcW w:w="1067" w:type="dxa"/>
            <w:vMerge w:val="restart"/>
            <w:vAlign w:val="center"/>
          </w:tcPr>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行政处罚类事项</w:t>
            </w:r>
          </w:p>
        </w:tc>
        <w:tc>
          <w:tcPr>
            <w:tcW w:w="1407" w:type="dxa"/>
            <w:vMerge w:val="restart"/>
            <w:vAlign w:val="center"/>
          </w:tcPr>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对医疗机构 及其工作人 员拒绝对送 诊的疑似精 神障碍患者 作出诊断及 对依照《精 神卫生法》 第三十条第 二款规定实 施住院治疗 的患者未及 时进行检查 评估或者未 根据评估结 果作出处理 的处罚</w:t>
            </w:r>
          </w:p>
        </w:tc>
        <w:tc>
          <w:tcPr>
            <w:tcW w:w="3138" w:type="dxa"/>
            <w:vAlign w:val="center"/>
          </w:tcPr>
          <w:p>
            <w:pPr>
              <w:rPr>
                <w:rFonts w:ascii="宋体" w:hAnsi="宋体" w:cs="宋体"/>
                <w:color w:val="000000" w:themeColor="text1"/>
                <w:kern w:val="0"/>
                <w:sz w:val="20"/>
                <w14:textFill>
                  <w14:solidFill>
                    <w14:schemeClr w14:val="tx1"/>
                  </w14:solidFill>
                </w14:textFill>
              </w:rPr>
            </w:pPr>
          </w:p>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法律法规和政策文件； 投诉举报电话以及网上投诉渠道</w:t>
            </w:r>
          </w:p>
        </w:tc>
        <w:tc>
          <w:tcPr>
            <w:tcW w:w="2142" w:type="dxa"/>
            <w:vMerge w:val="restart"/>
            <w:vAlign w:val="center"/>
          </w:tcPr>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《行政处罚法》、《精神卫生法》、《卫生行 政处罚程序》</w:t>
            </w:r>
          </w:p>
        </w:tc>
        <w:tc>
          <w:tcPr>
            <w:tcW w:w="1545" w:type="dxa"/>
            <w:vMerge w:val="restart"/>
            <w:vAlign w:val="center"/>
          </w:tcPr>
          <w:p>
            <w:pPr>
              <w:rPr>
                <w:rFonts w:ascii="宋体" w:hAnsi="宋体" w:cs="宋体"/>
                <w:color w:val="000000" w:themeColor="text1"/>
                <w:kern w:val="0"/>
                <w:sz w:val="20"/>
                <w14:textFill>
                  <w14:solidFill>
                    <w14:schemeClr w14:val="tx1"/>
                  </w14:solidFill>
                </w14:textFill>
              </w:rPr>
            </w:pPr>
          </w:p>
          <w:p>
            <w:pPr>
              <w:rPr>
                <w:rFonts w:ascii="宋体" w:hAnsi="宋体" w:cs="宋体"/>
                <w:color w:val="000000" w:themeColor="text1"/>
                <w:kern w:val="0"/>
                <w:sz w:val="20"/>
                <w14:textFill>
                  <w14:solidFill>
                    <w14:schemeClr w14:val="tx1"/>
                  </w14:solidFill>
                </w14:textFill>
              </w:rPr>
            </w:pPr>
          </w:p>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自信息形成或 者变更之日起 20 个工作日内 予以公开</w:t>
            </w:r>
          </w:p>
        </w:tc>
        <w:tc>
          <w:tcPr>
            <w:tcW w:w="690" w:type="dxa"/>
            <w:vMerge w:val="restart"/>
          </w:tcPr>
          <w:p>
            <w:pPr>
              <w:rPr>
                <w:rFonts w:ascii="宋体" w:hAnsi="宋体" w:cs="宋体"/>
                <w:color w:val="000000" w:themeColor="text1"/>
                <w:kern w:val="0"/>
                <w:sz w:val="20"/>
                <w14:textFill>
                  <w14:solidFill>
                    <w14:schemeClr w14:val="tx1"/>
                  </w14:solidFill>
                </w14:textFill>
              </w:rPr>
            </w:pPr>
          </w:p>
          <w:p>
            <w:pPr>
              <w:rPr>
                <w:rFonts w:ascii="宋体" w:hAnsi="宋体" w:cs="宋体"/>
                <w:color w:val="000000" w:themeColor="text1"/>
                <w:kern w:val="0"/>
                <w:sz w:val="20"/>
                <w14:textFill>
                  <w14:solidFill>
                    <w14:schemeClr w14:val="tx1"/>
                  </w14:solidFill>
                </w14:textFill>
              </w:rPr>
            </w:pPr>
          </w:p>
          <w:p>
            <w:pPr>
              <w:rPr>
                <w:rFonts w:ascii="宋体" w:hAnsi="宋体" w:cs="宋体"/>
                <w:color w:val="000000" w:themeColor="text1"/>
                <w:kern w:val="0"/>
                <w:sz w:val="20"/>
                <w14:textFill>
                  <w14:solidFill>
                    <w14:schemeClr w14:val="tx1"/>
                  </w14:solidFill>
                </w14:textFill>
              </w:rPr>
            </w:pPr>
          </w:p>
          <w:p>
            <w:pPr>
              <w:rPr>
                <w:rFonts w:ascii="宋体" w:hAnsi="宋体" w:cs="宋体"/>
                <w:color w:val="000000" w:themeColor="text1"/>
                <w:kern w:val="0"/>
                <w:sz w:val="20"/>
                <w14:textFill>
                  <w14:solidFill>
                    <w14:schemeClr w14:val="tx1"/>
                  </w14:solidFill>
                </w14:textFill>
              </w:rPr>
            </w:pPr>
          </w:p>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卫生健康行政部门</w:t>
            </w:r>
          </w:p>
        </w:tc>
        <w:tc>
          <w:tcPr>
            <w:tcW w:w="918" w:type="dxa"/>
          </w:tcPr>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政 府 网 站</w:t>
            </w:r>
          </w:p>
        </w:tc>
        <w:tc>
          <w:tcPr>
            <w:tcW w:w="570" w:type="dxa"/>
          </w:tcPr>
          <w:p>
            <w:pPr>
              <w:widowControl/>
              <w:jc w:val="center"/>
              <w:rPr>
                <w:rFonts w:ascii="宋体" w:hAnsi="宋体" w:cs="宋体"/>
                <w:color w:val="000000" w:themeColor="text1"/>
                <w:kern w:val="0"/>
                <w:sz w:val="20"/>
                <w:lang w:bidi="ar"/>
                <w14:textFill>
                  <w14:solidFill>
                    <w14:schemeClr w14:val="tx1"/>
                  </w14:solidFill>
                </w14:textFill>
              </w:rPr>
            </w:pPr>
          </w:p>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w:t>
            </w:r>
          </w:p>
          <w:p>
            <w:pPr>
              <w:jc w:val="center"/>
              <w:rPr>
                <w:rFonts w:ascii="宋体" w:hAnsi="宋体" w:cs="宋体"/>
                <w:color w:val="000000" w:themeColor="text1"/>
                <w:kern w:val="0"/>
                <w:sz w:val="20"/>
                <w14:textFill>
                  <w14:solidFill>
                    <w14:schemeClr w14:val="tx1"/>
                  </w14:solidFill>
                </w14:textFill>
              </w:rPr>
            </w:pPr>
          </w:p>
        </w:tc>
        <w:tc>
          <w:tcPr>
            <w:tcW w:w="570" w:type="dxa"/>
          </w:tcPr>
          <w:p>
            <w:pPr>
              <w:jc w:val="center"/>
              <w:rPr>
                <w:rFonts w:ascii="宋体" w:hAnsi="宋体" w:cs="宋体"/>
                <w:color w:val="000000" w:themeColor="text1"/>
                <w:kern w:val="0"/>
                <w:sz w:val="20"/>
                <w14:textFill>
                  <w14:solidFill>
                    <w14:schemeClr w14:val="tx1"/>
                  </w14:solidFill>
                </w14:textFill>
              </w:rPr>
            </w:pPr>
          </w:p>
        </w:tc>
        <w:tc>
          <w:tcPr>
            <w:tcW w:w="537" w:type="dxa"/>
          </w:tcPr>
          <w:p>
            <w:pPr>
              <w:widowControl/>
              <w:jc w:val="center"/>
              <w:rPr>
                <w:rFonts w:ascii="宋体" w:hAnsi="宋体" w:cs="宋体"/>
                <w:color w:val="000000" w:themeColor="text1"/>
                <w:kern w:val="0"/>
                <w:sz w:val="20"/>
                <w:lang w:bidi="ar"/>
                <w14:textFill>
                  <w14:solidFill>
                    <w14:schemeClr w14:val="tx1"/>
                  </w14:solidFill>
                </w14:textFill>
              </w:rPr>
            </w:pPr>
          </w:p>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w:t>
            </w:r>
          </w:p>
          <w:p>
            <w:pPr>
              <w:jc w:val="center"/>
              <w:rPr>
                <w:rFonts w:ascii="宋体" w:hAnsi="宋体" w:cs="宋体"/>
                <w:color w:val="000000" w:themeColor="text1"/>
                <w:kern w:val="0"/>
                <w:sz w:val="20"/>
                <w14:textFill>
                  <w14:solidFill>
                    <w14:schemeClr w14:val="tx1"/>
                  </w14:solidFill>
                </w14:textFill>
              </w:rPr>
            </w:pPr>
          </w:p>
        </w:tc>
        <w:tc>
          <w:tcPr>
            <w:tcW w:w="663" w:type="dxa"/>
          </w:tcPr>
          <w:p>
            <w:pPr>
              <w:jc w:val="center"/>
              <w:rPr>
                <w:rFonts w:ascii="宋体" w:hAnsi="宋体" w:cs="宋体"/>
                <w:color w:val="000000" w:themeColor="text1"/>
                <w:kern w:val="0"/>
                <w:sz w:val="20"/>
                <w14:textFill>
                  <w14:solidFill>
                    <w14:schemeClr w14:val="tx1"/>
                  </w14:solidFill>
                </w14:textFill>
              </w:rPr>
            </w:pPr>
          </w:p>
        </w:tc>
        <w:tc>
          <w:tcPr>
            <w:tcW w:w="510" w:type="dxa"/>
          </w:tcPr>
          <w:p>
            <w:pPr>
              <w:widowControl/>
              <w:jc w:val="center"/>
              <w:rPr>
                <w:rFonts w:ascii="宋体" w:hAnsi="宋体" w:cs="宋体"/>
                <w:color w:val="000000" w:themeColor="text1"/>
                <w:kern w:val="0"/>
                <w:sz w:val="20"/>
                <w:lang w:bidi="ar"/>
                <w14:textFill>
                  <w14:solidFill>
                    <w14:schemeClr w14:val="tx1"/>
                  </w14:solidFill>
                </w14:textFill>
              </w:rPr>
            </w:pPr>
          </w:p>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w:t>
            </w:r>
          </w:p>
          <w:p>
            <w:pPr>
              <w:jc w:val="center"/>
              <w:rPr>
                <w:rFonts w:ascii="宋体" w:hAnsi="宋体" w:cs="宋体"/>
                <w:color w:val="000000" w:themeColor="text1"/>
                <w:kern w:val="0"/>
                <w:sz w:val="20"/>
                <w14:textFill>
                  <w14:solidFill>
                    <w14:schemeClr w14:val="tx1"/>
                  </w14:solidFill>
                </w14:textFill>
              </w:rPr>
            </w:pPr>
          </w:p>
        </w:tc>
        <w:tc>
          <w:tcPr>
            <w:tcW w:w="542" w:type="dxa"/>
          </w:tcPr>
          <w:p>
            <w:pPr>
              <w:jc w:val="center"/>
              <w:rPr>
                <w:rFonts w:ascii="宋体" w:hAnsi="宋体" w:cs="宋体"/>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trPr>
        <w:tc>
          <w:tcPr>
            <w:tcW w:w="383" w:type="dxa"/>
            <w:vMerge w:val="continue"/>
          </w:tcPr>
          <w:p>
            <w:pPr>
              <w:rPr>
                <w:rFonts w:ascii="宋体" w:hAnsi="宋体" w:cs="宋体"/>
                <w:color w:val="000000" w:themeColor="text1"/>
                <w:kern w:val="0"/>
                <w:sz w:val="20"/>
                <w14:textFill>
                  <w14:solidFill>
                    <w14:schemeClr w14:val="tx1"/>
                  </w14:solidFill>
                </w14:textFill>
              </w:rPr>
            </w:pPr>
          </w:p>
        </w:tc>
        <w:tc>
          <w:tcPr>
            <w:tcW w:w="1067" w:type="dxa"/>
            <w:vMerge w:val="continue"/>
          </w:tcPr>
          <w:p>
            <w:pPr>
              <w:rPr>
                <w:rFonts w:ascii="宋体" w:hAnsi="宋体" w:cs="宋体"/>
                <w:color w:val="000000" w:themeColor="text1"/>
                <w:kern w:val="0"/>
                <w:sz w:val="20"/>
                <w14:textFill>
                  <w14:solidFill>
                    <w14:schemeClr w14:val="tx1"/>
                  </w14:solidFill>
                </w14:textFill>
              </w:rPr>
            </w:pPr>
          </w:p>
        </w:tc>
        <w:tc>
          <w:tcPr>
            <w:tcW w:w="1407" w:type="dxa"/>
            <w:vMerge w:val="continue"/>
          </w:tcPr>
          <w:p>
            <w:pPr>
              <w:rPr>
                <w:rFonts w:ascii="宋体" w:hAnsi="宋体" w:cs="宋体"/>
                <w:color w:val="000000" w:themeColor="text1"/>
                <w:kern w:val="0"/>
                <w:sz w:val="20"/>
                <w14:textFill>
                  <w14:solidFill>
                    <w14:schemeClr w14:val="tx1"/>
                  </w14:solidFill>
                </w14:textFill>
              </w:rPr>
            </w:pPr>
          </w:p>
        </w:tc>
        <w:tc>
          <w:tcPr>
            <w:tcW w:w="3138" w:type="dxa"/>
            <w:vAlign w:val="center"/>
          </w:tcPr>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受理和立案信息，包括：案件受理记录、立案报告； 告知信息，包括：行政处罚事先告知书、听证告知 书</w:t>
            </w:r>
          </w:p>
        </w:tc>
        <w:tc>
          <w:tcPr>
            <w:tcW w:w="2142" w:type="dxa"/>
            <w:vMerge w:val="continue"/>
          </w:tcPr>
          <w:p>
            <w:pPr>
              <w:rPr>
                <w:rFonts w:ascii="宋体" w:hAnsi="宋体" w:cs="宋体"/>
                <w:color w:val="000000" w:themeColor="text1"/>
                <w:kern w:val="0"/>
                <w:sz w:val="20"/>
                <w14:textFill>
                  <w14:solidFill>
                    <w14:schemeClr w14:val="tx1"/>
                  </w14:solidFill>
                </w14:textFill>
              </w:rPr>
            </w:pPr>
          </w:p>
        </w:tc>
        <w:tc>
          <w:tcPr>
            <w:tcW w:w="1545" w:type="dxa"/>
            <w:vMerge w:val="continue"/>
          </w:tcPr>
          <w:p>
            <w:pPr>
              <w:rPr>
                <w:rFonts w:ascii="宋体" w:hAnsi="宋体" w:cs="宋体"/>
                <w:color w:val="000000" w:themeColor="text1"/>
                <w:kern w:val="0"/>
                <w:sz w:val="20"/>
                <w14:textFill>
                  <w14:solidFill>
                    <w14:schemeClr w14:val="tx1"/>
                  </w14:solidFill>
                </w14:textFill>
              </w:rPr>
            </w:pPr>
          </w:p>
        </w:tc>
        <w:tc>
          <w:tcPr>
            <w:tcW w:w="690" w:type="dxa"/>
            <w:vMerge w:val="continue"/>
          </w:tcPr>
          <w:p>
            <w:pPr>
              <w:rPr>
                <w:rFonts w:ascii="宋体" w:hAnsi="宋体" w:cs="宋体"/>
                <w:color w:val="000000" w:themeColor="text1"/>
                <w:kern w:val="0"/>
                <w:sz w:val="20"/>
                <w14:textFill>
                  <w14:solidFill>
                    <w14:schemeClr w14:val="tx1"/>
                  </w14:solidFill>
                </w14:textFill>
              </w:rPr>
            </w:pPr>
          </w:p>
        </w:tc>
        <w:tc>
          <w:tcPr>
            <w:tcW w:w="918" w:type="dxa"/>
          </w:tcPr>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精 准 推 送</w:t>
            </w:r>
          </w:p>
        </w:tc>
        <w:tc>
          <w:tcPr>
            <w:tcW w:w="570" w:type="dxa"/>
          </w:tcPr>
          <w:p>
            <w:pPr>
              <w:jc w:val="center"/>
              <w:rPr>
                <w:rFonts w:ascii="宋体" w:hAnsi="宋体" w:cs="宋体"/>
                <w:color w:val="000000" w:themeColor="text1"/>
                <w:kern w:val="0"/>
                <w:sz w:val="20"/>
                <w14:textFill>
                  <w14:solidFill>
                    <w14:schemeClr w14:val="tx1"/>
                  </w14:solidFill>
                </w14:textFill>
              </w:rPr>
            </w:pPr>
          </w:p>
        </w:tc>
        <w:tc>
          <w:tcPr>
            <w:tcW w:w="570" w:type="dxa"/>
          </w:tcPr>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行政相对人</w:t>
            </w:r>
          </w:p>
        </w:tc>
        <w:tc>
          <w:tcPr>
            <w:tcW w:w="537" w:type="dxa"/>
          </w:tcPr>
          <w:p>
            <w:pPr>
              <w:widowControl/>
              <w:jc w:val="center"/>
              <w:rPr>
                <w:rFonts w:ascii="宋体" w:hAnsi="宋体" w:cs="宋体"/>
                <w:color w:val="000000" w:themeColor="text1"/>
                <w:kern w:val="0"/>
                <w:sz w:val="20"/>
                <w:lang w:bidi="ar"/>
                <w14:textFill>
                  <w14:solidFill>
                    <w14:schemeClr w14:val="tx1"/>
                  </w14:solidFill>
                </w14:textFill>
              </w:rPr>
            </w:pPr>
          </w:p>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w:t>
            </w:r>
          </w:p>
          <w:p>
            <w:pPr>
              <w:jc w:val="center"/>
              <w:rPr>
                <w:rFonts w:ascii="宋体" w:hAnsi="宋体" w:cs="宋体"/>
                <w:color w:val="000000" w:themeColor="text1"/>
                <w:kern w:val="0"/>
                <w:sz w:val="20"/>
                <w14:textFill>
                  <w14:solidFill>
                    <w14:schemeClr w14:val="tx1"/>
                  </w14:solidFill>
                </w14:textFill>
              </w:rPr>
            </w:pPr>
          </w:p>
        </w:tc>
        <w:tc>
          <w:tcPr>
            <w:tcW w:w="663" w:type="dxa"/>
          </w:tcPr>
          <w:p>
            <w:pPr>
              <w:jc w:val="center"/>
              <w:rPr>
                <w:rFonts w:ascii="宋体" w:hAnsi="宋体" w:cs="宋体"/>
                <w:color w:val="000000" w:themeColor="text1"/>
                <w:kern w:val="0"/>
                <w:sz w:val="20"/>
                <w14:textFill>
                  <w14:solidFill>
                    <w14:schemeClr w14:val="tx1"/>
                  </w14:solidFill>
                </w14:textFill>
              </w:rPr>
            </w:pPr>
          </w:p>
        </w:tc>
        <w:tc>
          <w:tcPr>
            <w:tcW w:w="510" w:type="dxa"/>
          </w:tcPr>
          <w:p>
            <w:pPr>
              <w:widowControl/>
              <w:jc w:val="center"/>
              <w:rPr>
                <w:rFonts w:ascii="宋体" w:hAnsi="宋体" w:cs="宋体"/>
                <w:color w:val="000000" w:themeColor="text1"/>
                <w:kern w:val="0"/>
                <w:sz w:val="20"/>
                <w:lang w:bidi="ar"/>
                <w14:textFill>
                  <w14:solidFill>
                    <w14:schemeClr w14:val="tx1"/>
                  </w14:solidFill>
                </w14:textFill>
              </w:rPr>
            </w:pPr>
          </w:p>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w:t>
            </w:r>
          </w:p>
          <w:p>
            <w:pPr>
              <w:jc w:val="center"/>
              <w:rPr>
                <w:rFonts w:ascii="宋体" w:hAnsi="宋体" w:cs="宋体"/>
                <w:color w:val="000000" w:themeColor="text1"/>
                <w:kern w:val="0"/>
                <w:sz w:val="20"/>
                <w14:textFill>
                  <w14:solidFill>
                    <w14:schemeClr w14:val="tx1"/>
                  </w14:solidFill>
                </w14:textFill>
              </w:rPr>
            </w:pPr>
          </w:p>
        </w:tc>
        <w:tc>
          <w:tcPr>
            <w:tcW w:w="542" w:type="dxa"/>
          </w:tcPr>
          <w:p>
            <w:pPr>
              <w:jc w:val="center"/>
              <w:rPr>
                <w:rFonts w:ascii="宋体" w:hAnsi="宋体" w:cs="宋体"/>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trPr>
        <w:tc>
          <w:tcPr>
            <w:tcW w:w="383" w:type="dxa"/>
            <w:vMerge w:val="continue"/>
          </w:tcPr>
          <w:p>
            <w:pPr>
              <w:rPr>
                <w:rFonts w:ascii="宋体" w:hAnsi="宋体" w:cs="宋体"/>
                <w:color w:val="000000" w:themeColor="text1"/>
                <w:kern w:val="0"/>
                <w:sz w:val="20"/>
                <w14:textFill>
                  <w14:solidFill>
                    <w14:schemeClr w14:val="tx1"/>
                  </w14:solidFill>
                </w14:textFill>
              </w:rPr>
            </w:pPr>
          </w:p>
        </w:tc>
        <w:tc>
          <w:tcPr>
            <w:tcW w:w="1067" w:type="dxa"/>
            <w:vMerge w:val="continue"/>
          </w:tcPr>
          <w:p>
            <w:pPr>
              <w:rPr>
                <w:rFonts w:ascii="宋体" w:hAnsi="宋体" w:cs="宋体"/>
                <w:color w:val="000000" w:themeColor="text1"/>
                <w:kern w:val="0"/>
                <w:sz w:val="20"/>
                <w14:textFill>
                  <w14:solidFill>
                    <w14:schemeClr w14:val="tx1"/>
                  </w14:solidFill>
                </w14:textFill>
              </w:rPr>
            </w:pPr>
          </w:p>
        </w:tc>
        <w:tc>
          <w:tcPr>
            <w:tcW w:w="1407" w:type="dxa"/>
            <w:vMerge w:val="continue"/>
          </w:tcPr>
          <w:p>
            <w:pPr>
              <w:rPr>
                <w:rFonts w:ascii="宋体" w:hAnsi="宋体" w:cs="宋体"/>
                <w:color w:val="000000" w:themeColor="text1"/>
                <w:kern w:val="0"/>
                <w:sz w:val="20"/>
                <w14:textFill>
                  <w14:solidFill>
                    <w14:schemeClr w14:val="tx1"/>
                  </w14:solidFill>
                </w14:textFill>
              </w:rPr>
            </w:pPr>
          </w:p>
        </w:tc>
        <w:tc>
          <w:tcPr>
            <w:tcW w:w="3138" w:type="dxa"/>
          </w:tcPr>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行政处罚决定信息，包括：处罚决定书文号、处罚 名称、处罚类别、处罚事由、相对人名称、处罚依 据、处罚单位、处罚决定日期</w:t>
            </w:r>
          </w:p>
        </w:tc>
        <w:tc>
          <w:tcPr>
            <w:tcW w:w="2142" w:type="dxa"/>
            <w:vMerge w:val="continue"/>
          </w:tcPr>
          <w:p>
            <w:pPr>
              <w:rPr>
                <w:rFonts w:ascii="宋体" w:hAnsi="宋体" w:cs="宋体"/>
                <w:color w:val="000000" w:themeColor="text1"/>
                <w:kern w:val="0"/>
                <w:sz w:val="20"/>
                <w14:textFill>
                  <w14:solidFill>
                    <w14:schemeClr w14:val="tx1"/>
                  </w14:solidFill>
                </w14:textFill>
              </w:rPr>
            </w:pPr>
          </w:p>
        </w:tc>
        <w:tc>
          <w:tcPr>
            <w:tcW w:w="1545" w:type="dxa"/>
          </w:tcPr>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自信息形成或 者变更之日起 7 个工作日内予 以公开</w:t>
            </w:r>
          </w:p>
        </w:tc>
        <w:tc>
          <w:tcPr>
            <w:tcW w:w="690" w:type="dxa"/>
            <w:vMerge w:val="continue"/>
          </w:tcPr>
          <w:p>
            <w:pPr>
              <w:rPr>
                <w:rFonts w:ascii="宋体" w:hAnsi="宋体" w:cs="宋体"/>
                <w:color w:val="000000" w:themeColor="text1"/>
                <w:kern w:val="0"/>
                <w:sz w:val="20"/>
                <w14:textFill>
                  <w14:solidFill>
                    <w14:schemeClr w14:val="tx1"/>
                  </w14:solidFill>
                </w14:textFill>
              </w:rPr>
            </w:pPr>
          </w:p>
        </w:tc>
        <w:tc>
          <w:tcPr>
            <w:tcW w:w="918" w:type="dxa"/>
          </w:tcPr>
          <w:p>
            <w:pP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政 府 网 站</w:t>
            </w:r>
          </w:p>
        </w:tc>
        <w:tc>
          <w:tcPr>
            <w:tcW w:w="570" w:type="dxa"/>
          </w:tcPr>
          <w:p>
            <w:pPr>
              <w:widowControl/>
              <w:jc w:val="center"/>
              <w:rPr>
                <w:rFonts w:ascii="宋体" w:hAnsi="宋体" w:cs="宋体"/>
                <w:color w:val="000000" w:themeColor="text1"/>
                <w:kern w:val="0"/>
                <w:sz w:val="20"/>
                <w:lang w:bidi="ar"/>
                <w14:textFill>
                  <w14:solidFill>
                    <w14:schemeClr w14:val="tx1"/>
                  </w14:solidFill>
                </w14:textFill>
              </w:rPr>
            </w:pPr>
          </w:p>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w:t>
            </w:r>
          </w:p>
          <w:p>
            <w:pPr>
              <w:jc w:val="center"/>
              <w:rPr>
                <w:rFonts w:ascii="宋体" w:hAnsi="宋体" w:cs="宋体"/>
                <w:color w:val="000000" w:themeColor="text1"/>
                <w:kern w:val="0"/>
                <w:sz w:val="20"/>
                <w14:textFill>
                  <w14:solidFill>
                    <w14:schemeClr w14:val="tx1"/>
                  </w14:solidFill>
                </w14:textFill>
              </w:rPr>
            </w:pPr>
          </w:p>
        </w:tc>
        <w:tc>
          <w:tcPr>
            <w:tcW w:w="570" w:type="dxa"/>
          </w:tcPr>
          <w:p>
            <w:pPr>
              <w:jc w:val="center"/>
              <w:rPr>
                <w:rFonts w:ascii="宋体" w:hAnsi="宋体" w:cs="宋体"/>
                <w:color w:val="000000" w:themeColor="text1"/>
                <w:kern w:val="0"/>
                <w:sz w:val="20"/>
                <w14:textFill>
                  <w14:solidFill>
                    <w14:schemeClr w14:val="tx1"/>
                  </w14:solidFill>
                </w14:textFill>
              </w:rPr>
            </w:pPr>
          </w:p>
        </w:tc>
        <w:tc>
          <w:tcPr>
            <w:tcW w:w="537" w:type="dxa"/>
          </w:tcPr>
          <w:p>
            <w:pPr>
              <w:widowControl/>
              <w:jc w:val="center"/>
              <w:rPr>
                <w:rFonts w:ascii="宋体" w:hAnsi="宋体" w:cs="宋体"/>
                <w:color w:val="000000" w:themeColor="text1"/>
                <w:kern w:val="0"/>
                <w:sz w:val="20"/>
                <w:lang w:bidi="ar"/>
                <w14:textFill>
                  <w14:solidFill>
                    <w14:schemeClr w14:val="tx1"/>
                  </w14:solidFill>
                </w14:textFill>
              </w:rPr>
            </w:pPr>
          </w:p>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w:t>
            </w:r>
          </w:p>
          <w:p>
            <w:pPr>
              <w:jc w:val="center"/>
              <w:rPr>
                <w:rFonts w:ascii="宋体" w:hAnsi="宋体" w:cs="宋体"/>
                <w:color w:val="000000" w:themeColor="text1"/>
                <w:kern w:val="0"/>
                <w:sz w:val="20"/>
                <w14:textFill>
                  <w14:solidFill>
                    <w14:schemeClr w14:val="tx1"/>
                  </w14:solidFill>
                </w14:textFill>
              </w:rPr>
            </w:pPr>
          </w:p>
        </w:tc>
        <w:tc>
          <w:tcPr>
            <w:tcW w:w="663" w:type="dxa"/>
          </w:tcPr>
          <w:p>
            <w:pPr>
              <w:jc w:val="center"/>
              <w:rPr>
                <w:rFonts w:ascii="宋体" w:hAnsi="宋体" w:cs="宋体"/>
                <w:color w:val="000000" w:themeColor="text1"/>
                <w:kern w:val="0"/>
                <w:sz w:val="20"/>
                <w14:textFill>
                  <w14:solidFill>
                    <w14:schemeClr w14:val="tx1"/>
                  </w14:solidFill>
                </w14:textFill>
              </w:rPr>
            </w:pPr>
          </w:p>
        </w:tc>
        <w:tc>
          <w:tcPr>
            <w:tcW w:w="510" w:type="dxa"/>
          </w:tcPr>
          <w:p>
            <w:pPr>
              <w:widowControl/>
              <w:jc w:val="center"/>
              <w:rPr>
                <w:rFonts w:ascii="宋体" w:hAnsi="宋体" w:cs="宋体"/>
                <w:color w:val="000000" w:themeColor="text1"/>
                <w:kern w:val="0"/>
                <w:sz w:val="20"/>
                <w:lang w:bidi="ar"/>
                <w14:textFill>
                  <w14:solidFill>
                    <w14:schemeClr w14:val="tx1"/>
                  </w14:solidFill>
                </w14:textFill>
              </w:rPr>
            </w:pPr>
          </w:p>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w:t>
            </w:r>
          </w:p>
          <w:p>
            <w:pPr>
              <w:jc w:val="center"/>
              <w:rPr>
                <w:rFonts w:ascii="宋体" w:hAnsi="宋体" w:cs="宋体"/>
                <w:color w:val="000000" w:themeColor="text1"/>
                <w:kern w:val="0"/>
                <w:sz w:val="20"/>
                <w14:textFill>
                  <w14:solidFill>
                    <w14:schemeClr w14:val="tx1"/>
                  </w14:solidFill>
                </w14:textFill>
              </w:rPr>
            </w:pPr>
          </w:p>
        </w:tc>
        <w:tc>
          <w:tcPr>
            <w:tcW w:w="542" w:type="dxa"/>
          </w:tcPr>
          <w:p>
            <w:pPr>
              <w:jc w:val="center"/>
              <w:rPr>
                <w:rFonts w:ascii="宋体" w:hAnsi="宋体" w:cs="宋体"/>
                <w:color w:val="000000" w:themeColor="text1"/>
                <w:kern w:val="0"/>
                <w:sz w:val="20"/>
                <w14:textFill>
                  <w14:solidFill>
                    <w14:schemeClr w14:val="tx1"/>
                  </w14:solidFill>
                </w14:textFill>
              </w:rPr>
            </w:pPr>
          </w:p>
        </w:tc>
      </w:tr>
    </w:tbl>
    <w:p/>
    <w:sectPr>
      <w:footerReference r:id="rId10" w:type="default"/>
      <w:headerReference r:id="rId9" w:type="even"/>
      <w:footerReference r:id="rId11" w:type="even"/>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东文宋体">
    <w:altName w:val="宋体"/>
    <w:panose1 w:val="00000000000000000000"/>
    <w:charset w:val="00"/>
    <w:family w:val="auto"/>
    <w:pitch w:val="default"/>
    <w:sig w:usb0="00000000" w:usb1="00000000" w:usb2="00000000" w:usb3="00000000" w:csb0="00040001" w:csb1="00000000"/>
  </w:font>
  <w:font w:name="方正黑体简体">
    <w:altName w:val="宋体"/>
    <w:panose1 w:val="00000000000000000000"/>
    <w:charset w:val="86"/>
    <w:family w:val="roma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2010601030101010101"/>
    <w:charset w:val="86"/>
    <w:family w:val="script"/>
    <w:pitch w:val="default"/>
    <w:sig w:usb0="00000001" w:usb1="080E0000" w:usb2="00000000" w:usb3="00000000" w:csb0="00040000" w:csb1="00000000"/>
  </w:font>
  <w:font w:name="文星简大标宋">
    <w:altName w:val="宋体"/>
    <w:panose1 w:val="00000000000000000000"/>
    <w:charset w:val="00"/>
    <w:family w:val="auto"/>
    <w:pitch w:val="default"/>
    <w:sig w:usb0="00000000" w:usb1="00000000" w:usb2="00000000" w:usb3="00000000" w:csb0="00000000" w:csb1="00000000"/>
  </w:font>
  <w:font w:name="文星标宋">
    <w:altName w:val="宋体"/>
    <w:panose1 w:val="00000000000000000000"/>
    <w:charset w:val="86"/>
    <w:family w:val="auto"/>
    <w:pitch w:val="default"/>
    <w:sig w:usb0="00000000" w:usb1="00000000" w:usb2="00000000"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华文细黑">
    <w:altName w:val="微软雅黑"/>
    <w:panose1 w:val="02010600040101010101"/>
    <w:charset w:val="86"/>
    <w:family w:val="auto"/>
    <w:pitch w:val="default"/>
    <w:sig w:usb0="00000000" w:usb1="0000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right"/>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4"/>
                      <w:jc w:val="right"/>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114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114</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Align="top"/>
      <w:jc w:val="center"/>
    </w:pPr>
    <w:r>
      <w:rPr>
        <w:sz w:val="28"/>
      </w:rPr>
      <w:fldChar w:fldCharType="begin"/>
    </w:r>
    <w:r>
      <w:rPr>
        <w:rStyle w:val="10"/>
        <w:sz w:val="28"/>
      </w:rPr>
      <w:instrText xml:space="preserve"> PAGE  </w:instrText>
    </w:r>
    <w:r>
      <w:rPr>
        <w:sz w:val="28"/>
      </w:rPr>
      <w:fldChar w:fldCharType="separate"/>
    </w:r>
    <w:r>
      <w:rPr>
        <w:rStyle w:val="10"/>
        <w:sz w:val="28"/>
      </w:rPr>
      <w:t>- 2 -</w:t>
    </w:r>
    <w:r>
      <w:rPr>
        <w:sz w:val="28"/>
      </w:rP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258DA0"/>
    <w:multiLevelType w:val="singleLevel"/>
    <w:tmpl w:val="C4258DA0"/>
    <w:lvl w:ilvl="0" w:tentative="0">
      <w:start w:val="1"/>
      <w:numFmt w:val="decimal"/>
      <w:lvlText w:val="%1."/>
      <w:lvlJc w:val="left"/>
      <w:pPr>
        <w:tabs>
          <w:tab w:val="left" w:pos="312"/>
        </w:tabs>
      </w:pPr>
    </w:lvl>
  </w:abstractNum>
  <w:abstractNum w:abstractNumId="1">
    <w:nsid w:val="F6B3012D"/>
    <w:multiLevelType w:val="singleLevel"/>
    <w:tmpl w:val="F6B3012D"/>
    <w:lvl w:ilvl="0" w:tentative="0">
      <w:start w:val="1"/>
      <w:numFmt w:val="decimal"/>
      <w:lvlText w:val="%1."/>
      <w:lvlJc w:val="left"/>
      <w:pPr>
        <w:tabs>
          <w:tab w:val="left" w:pos="312"/>
        </w:tabs>
      </w:pPr>
    </w:lvl>
  </w:abstractNum>
  <w:abstractNum w:abstractNumId="2">
    <w:nsid w:val="4B290101"/>
    <w:multiLevelType w:val="singleLevel"/>
    <w:tmpl w:val="4B290101"/>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c2MDczYzViY2QwNWNlMDY0ODQyOTVmZWI0NDg0ZDQifQ=="/>
  </w:docVars>
  <w:rsids>
    <w:rsidRoot w:val="0009152C"/>
    <w:rsid w:val="000578CC"/>
    <w:rsid w:val="0009152C"/>
    <w:rsid w:val="002C19EC"/>
    <w:rsid w:val="002F5464"/>
    <w:rsid w:val="0032748D"/>
    <w:rsid w:val="004B576F"/>
    <w:rsid w:val="004C7F17"/>
    <w:rsid w:val="00547C3E"/>
    <w:rsid w:val="00555740"/>
    <w:rsid w:val="00581924"/>
    <w:rsid w:val="00591E2F"/>
    <w:rsid w:val="00667108"/>
    <w:rsid w:val="006779FB"/>
    <w:rsid w:val="0084268B"/>
    <w:rsid w:val="00882386"/>
    <w:rsid w:val="00903188"/>
    <w:rsid w:val="00911929"/>
    <w:rsid w:val="009E1A52"/>
    <w:rsid w:val="009E261F"/>
    <w:rsid w:val="00A63518"/>
    <w:rsid w:val="00AA0C18"/>
    <w:rsid w:val="00AA6701"/>
    <w:rsid w:val="00CD7F91"/>
    <w:rsid w:val="00D255B6"/>
    <w:rsid w:val="00E4460F"/>
    <w:rsid w:val="00E6797C"/>
    <w:rsid w:val="00EF4B7C"/>
    <w:rsid w:val="00FA4C3C"/>
    <w:rsid w:val="041675E9"/>
    <w:rsid w:val="0F810B17"/>
    <w:rsid w:val="10563C7F"/>
    <w:rsid w:val="10DA0C91"/>
    <w:rsid w:val="26894B8C"/>
    <w:rsid w:val="26C41036"/>
    <w:rsid w:val="2A8D0BDA"/>
    <w:rsid w:val="32A912C1"/>
    <w:rsid w:val="36BA3A25"/>
    <w:rsid w:val="41951458"/>
    <w:rsid w:val="45BE60E6"/>
    <w:rsid w:val="4FED1A08"/>
    <w:rsid w:val="57E35B92"/>
    <w:rsid w:val="5B9F1846"/>
    <w:rsid w:val="66795619"/>
    <w:rsid w:val="764E366B"/>
    <w:rsid w:val="7EB24423"/>
    <w:rsid w:val="7F6428B5"/>
    <w:rsid w:val="DADB8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6"/>
    <w:autoRedefine/>
    <w:qFormat/>
    <w:uiPriority w:val="0"/>
    <w:pPr>
      <w:keepNext/>
      <w:keepLines/>
      <w:spacing w:before="340" w:after="330" w:line="578" w:lineRule="auto"/>
      <w:outlineLvl w:val="0"/>
    </w:pPr>
    <w:rPr>
      <w:rFonts w:ascii="Calibri" w:hAnsi="Calibri"/>
      <w:b/>
      <w:bCs/>
      <w:kern w:val="44"/>
      <w:sz w:val="44"/>
      <w:szCs w:val="44"/>
    </w:rPr>
  </w:style>
  <w:style w:type="character" w:default="1" w:styleId="9">
    <w:name w:val="Default Paragraph Font"/>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link w:val="15"/>
    <w:autoRedefine/>
    <w:semiHidden/>
    <w:unhideWhenUsed/>
    <w:qFormat/>
    <w:uiPriority w:val="99"/>
    <w:rPr>
      <w:rFonts w:asciiTheme="minorHAnsi" w:hAnsiTheme="minorHAnsi" w:eastAsiaTheme="minorEastAsia" w:cstheme="minorBidi"/>
      <w:sz w:val="18"/>
      <w:szCs w:val="18"/>
    </w:rPr>
  </w:style>
  <w:style w:type="paragraph" w:styleId="4">
    <w:name w:val="footer"/>
    <w:basedOn w:val="1"/>
    <w:link w:val="14"/>
    <w:autoRedefine/>
    <w:unhideWhenUsed/>
    <w:qFormat/>
    <w:uiPriority w:val="0"/>
    <w:pPr>
      <w:tabs>
        <w:tab w:val="center" w:pos="4153"/>
        <w:tab w:val="right" w:pos="8306"/>
      </w:tabs>
      <w:snapToGrid w:val="0"/>
      <w:jc w:val="left"/>
    </w:pPr>
    <w:rPr>
      <w:sz w:val="18"/>
      <w:szCs w:val="18"/>
    </w:rPr>
  </w:style>
  <w:style w:type="paragraph" w:styleId="5">
    <w:name w:val="header"/>
    <w:basedOn w:val="1"/>
    <w:link w:val="13"/>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autoRedefine/>
    <w:qFormat/>
    <w:uiPriority w:val="0"/>
  </w:style>
  <w:style w:type="table" w:styleId="8">
    <w:name w:val="Table Grid"/>
    <w:basedOn w:val="7"/>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autoRedefine/>
    <w:qFormat/>
    <w:uiPriority w:val="0"/>
  </w:style>
  <w:style w:type="character" w:styleId="11">
    <w:name w:val="FollowedHyperlink"/>
    <w:basedOn w:val="9"/>
    <w:autoRedefine/>
    <w:semiHidden/>
    <w:unhideWhenUsed/>
    <w:qFormat/>
    <w:uiPriority w:val="99"/>
    <w:rPr>
      <w:color w:val="800080"/>
      <w:u w:val="single"/>
    </w:rPr>
  </w:style>
  <w:style w:type="character" w:styleId="12">
    <w:name w:val="Hyperlink"/>
    <w:basedOn w:val="9"/>
    <w:autoRedefine/>
    <w:semiHidden/>
    <w:unhideWhenUsed/>
    <w:qFormat/>
    <w:uiPriority w:val="99"/>
    <w:rPr>
      <w:color w:val="0000FF"/>
      <w:u w:val="single"/>
    </w:rPr>
  </w:style>
  <w:style w:type="character" w:customStyle="1" w:styleId="13">
    <w:name w:val="页眉 字符"/>
    <w:basedOn w:val="9"/>
    <w:link w:val="5"/>
    <w:autoRedefine/>
    <w:qFormat/>
    <w:uiPriority w:val="99"/>
    <w:rPr>
      <w:sz w:val="18"/>
      <w:szCs w:val="18"/>
    </w:rPr>
  </w:style>
  <w:style w:type="character" w:customStyle="1" w:styleId="14">
    <w:name w:val="页脚 字符"/>
    <w:basedOn w:val="9"/>
    <w:link w:val="4"/>
    <w:autoRedefine/>
    <w:qFormat/>
    <w:uiPriority w:val="99"/>
    <w:rPr>
      <w:sz w:val="18"/>
      <w:szCs w:val="18"/>
    </w:rPr>
  </w:style>
  <w:style w:type="character" w:customStyle="1" w:styleId="15">
    <w:name w:val="批注框文本 字符"/>
    <w:basedOn w:val="9"/>
    <w:link w:val="3"/>
    <w:autoRedefine/>
    <w:semiHidden/>
    <w:qFormat/>
    <w:uiPriority w:val="99"/>
    <w:rPr>
      <w:sz w:val="18"/>
      <w:szCs w:val="18"/>
    </w:rPr>
  </w:style>
  <w:style w:type="character" w:customStyle="1" w:styleId="16">
    <w:name w:val="标题 1 字符"/>
    <w:basedOn w:val="9"/>
    <w:link w:val="2"/>
    <w:autoRedefine/>
    <w:qFormat/>
    <w:uiPriority w:val="0"/>
    <w:rPr>
      <w:rFonts w:ascii="Calibri" w:hAnsi="Calibri" w:eastAsia="宋体" w:cs="Times New Roman"/>
      <w:b/>
      <w:bCs/>
      <w:kern w:val="44"/>
      <w:sz w:val="44"/>
      <w:szCs w:val="44"/>
    </w:rPr>
  </w:style>
  <w:style w:type="character" w:customStyle="1" w:styleId="17">
    <w:name w:val="font11"/>
    <w:basedOn w:val="9"/>
    <w:autoRedefine/>
    <w:qFormat/>
    <w:uiPriority w:val="0"/>
    <w:rPr>
      <w:rFonts w:hint="eastAsia" w:ascii="仿宋_GB2312" w:eastAsia="仿宋_GB2312" w:cs="仿宋_GB2312"/>
      <w:b/>
      <w:color w:val="000000"/>
      <w:sz w:val="18"/>
      <w:szCs w:val="18"/>
      <w:u w:val="none"/>
    </w:rPr>
  </w:style>
  <w:style w:type="character" w:customStyle="1" w:styleId="18">
    <w:name w:val="font01"/>
    <w:basedOn w:val="9"/>
    <w:autoRedefine/>
    <w:qFormat/>
    <w:uiPriority w:val="0"/>
    <w:rPr>
      <w:rFonts w:hint="default" w:ascii="东文宋体" w:hAnsi="东文宋体" w:eastAsia="东文宋体" w:cs="东文宋体"/>
      <w:color w:val="000000"/>
      <w:sz w:val="18"/>
      <w:szCs w:val="18"/>
      <w:u w:val="none"/>
    </w:rPr>
  </w:style>
  <w:style w:type="paragraph" w:customStyle="1" w:styleId="19">
    <w:name w:val="msonormal"/>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0">
    <w:name w:val="xl89"/>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1">
    <w:name w:val="xl90"/>
    <w:basedOn w:val="1"/>
    <w:autoRedefine/>
    <w:qFormat/>
    <w:uiPriority w:val="0"/>
    <w:pPr>
      <w:widowControl/>
      <w:spacing w:before="100" w:beforeAutospacing="1" w:after="100" w:afterAutospacing="1"/>
      <w:jc w:val="center"/>
    </w:pPr>
    <w:rPr>
      <w:rFonts w:ascii="宋体" w:hAnsi="宋体" w:cs="宋体"/>
      <w:kern w:val="0"/>
      <w:sz w:val="24"/>
      <w:szCs w:val="24"/>
    </w:rPr>
  </w:style>
  <w:style w:type="paragraph" w:customStyle="1" w:styleId="22">
    <w:name w:val="xl91"/>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3">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黑体简体" w:hAnsi="宋体" w:eastAsia="方正黑体简体" w:cs="宋体"/>
      <w:kern w:val="0"/>
      <w:sz w:val="28"/>
      <w:szCs w:val="28"/>
    </w:rPr>
  </w:style>
  <w:style w:type="paragraph" w:customStyle="1" w:styleId="24">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25">
    <w:name w:val="xl9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8"/>
    </w:rPr>
  </w:style>
  <w:style w:type="paragraph" w:customStyle="1" w:styleId="26">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8"/>
    </w:rPr>
  </w:style>
  <w:style w:type="paragraph" w:customStyle="1" w:styleId="27">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8"/>
    </w:rPr>
  </w:style>
  <w:style w:type="paragraph" w:customStyle="1" w:styleId="28">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8"/>
    </w:rPr>
  </w:style>
  <w:style w:type="paragraph" w:customStyle="1" w:styleId="29">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52"/>
      <w:szCs w:val="52"/>
    </w:rPr>
  </w:style>
  <w:style w:type="paragraph" w:customStyle="1" w:styleId="30">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52"/>
      <w:szCs w:val="52"/>
    </w:rPr>
  </w:style>
  <w:style w:type="paragraph" w:customStyle="1" w:styleId="31">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32">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33">
    <w:name w:val="xl1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4">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character" w:customStyle="1" w:styleId="35">
    <w:name w:val="font41"/>
    <w:basedOn w:val="9"/>
    <w:autoRedefine/>
    <w:qFormat/>
    <w:uiPriority w:val="0"/>
    <w:rPr>
      <w:rFonts w:hint="eastAsia" w:ascii="宋体" w:hAnsi="宋体" w:eastAsia="宋体" w:cs="宋体"/>
      <w:color w:val="000000"/>
      <w:sz w:val="18"/>
      <w:szCs w:val="18"/>
      <w:u w:val="none"/>
    </w:rPr>
  </w:style>
  <w:style w:type="character" w:customStyle="1" w:styleId="36">
    <w:name w:val="font81"/>
    <w:basedOn w:val="9"/>
    <w:autoRedefine/>
    <w:qFormat/>
    <w:uiPriority w:val="0"/>
    <w:rPr>
      <w:rFonts w:hint="eastAsia" w:ascii="宋体" w:hAnsi="宋体" w:eastAsia="宋体" w:cs="宋体"/>
      <w:color w:val="000000"/>
      <w:sz w:val="20"/>
      <w:szCs w:val="20"/>
      <w:u w:val="none"/>
    </w:rPr>
  </w:style>
  <w:style w:type="character" w:customStyle="1" w:styleId="37">
    <w:name w:val="font61"/>
    <w:basedOn w:val="9"/>
    <w:autoRedefine/>
    <w:qFormat/>
    <w:uiPriority w:val="0"/>
    <w:rPr>
      <w:rFonts w:hint="default" w:ascii="华文中宋" w:hAnsi="华文中宋" w:eastAsia="华文中宋" w:cs="华文中宋"/>
      <w:b/>
      <w:color w:val="FF0000"/>
      <w:sz w:val="32"/>
      <w:szCs w:val="32"/>
      <w:u w:val="none"/>
    </w:rPr>
  </w:style>
  <w:style w:type="character" w:customStyle="1" w:styleId="38">
    <w:name w:val="font21"/>
    <w:basedOn w:val="9"/>
    <w:autoRedefine/>
    <w:qFormat/>
    <w:uiPriority w:val="0"/>
    <w:rPr>
      <w:rFonts w:hint="eastAsia" w:ascii="宋体" w:hAnsi="宋体" w:eastAsia="宋体" w:cs="宋体"/>
      <w:color w:val="000000"/>
      <w:sz w:val="18"/>
      <w:szCs w:val="18"/>
      <w:u w:val="none"/>
    </w:rPr>
  </w:style>
  <w:style w:type="character" w:customStyle="1" w:styleId="39">
    <w:name w:val="font31"/>
    <w:basedOn w:val="9"/>
    <w:autoRedefine/>
    <w:qFormat/>
    <w:uiPriority w:val="0"/>
    <w:rPr>
      <w:rFonts w:hint="eastAsia" w:ascii="宋体" w:hAnsi="宋体" w:eastAsia="宋体" w:cs="宋体"/>
      <w:color w:val="000000"/>
      <w:sz w:val="18"/>
      <w:szCs w:val="18"/>
      <w:u w:val="none"/>
    </w:rPr>
  </w:style>
  <w:style w:type="character" w:customStyle="1" w:styleId="40">
    <w:name w:val="font91"/>
    <w:basedOn w:val="9"/>
    <w:autoRedefine/>
    <w:qFormat/>
    <w:uiPriority w:val="0"/>
    <w:rPr>
      <w:rFonts w:hint="eastAsia" w:ascii="宋体" w:hAnsi="宋体" w:eastAsia="宋体" w:cs="宋体"/>
      <w:color w:val="000000"/>
      <w:sz w:val="18"/>
      <w:szCs w:val="18"/>
      <w:u w:val="single"/>
    </w:rPr>
  </w:style>
  <w:style w:type="character" w:customStyle="1" w:styleId="41">
    <w:name w:val="font101"/>
    <w:basedOn w:val="9"/>
    <w:autoRedefine/>
    <w:qFormat/>
    <w:uiPriority w:val="0"/>
    <w:rPr>
      <w:rFonts w:hint="eastAsia" w:ascii="宋体" w:hAnsi="宋体" w:eastAsia="宋体" w:cs="宋体"/>
      <w:color w:val="000000"/>
      <w:sz w:val="12"/>
      <w:szCs w:val="12"/>
      <w:u w:val="none"/>
    </w:rPr>
  </w:style>
  <w:style w:type="character" w:customStyle="1" w:styleId="42">
    <w:name w:val="font51"/>
    <w:basedOn w:val="9"/>
    <w:autoRedefine/>
    <w:qFormat/>
    <w:uiPriority w:val="0"/>
    <w:rPr>
      <w:rFonts w:hint="eastAsia" w:ascii="宋体" w:hAnsi="宋体" w:eastAsia="宋体" w:cs="宋体"/>
      <w:color w:val="000000"/>
      <w:sz w:val="18"/>
      <w:szCs w:val="18"/>
      <w:u w:val="none"/>
    </w:rPr>
  </w:style>
  <w:style w:type="paragraph" w:customStyle="1" w:styleId="43">
    <w:name w:val="样式1"/>
    <w:basedOn w:val="1"/>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110</Pages>
  <Words>70495</Words>
  <Characters>74877</Characters>
  <Lines>660</Lines>
  <Paragraphs>185</Paragraphs>
  <TotalTime>22</TotalTime>
  <ScaleCrop>false</ScaleCrop>
  <LinksUpToDate>false</LinksUpToDate>
  <CharactersWithSpaces>82808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2020-11-03T09:14:00Z</dcterms:created>
  <dc:creator>刘阳</dc:creator>
  <cp:lastModifiedBy>Administrator</cp:lastModifiedBy>
  <cp:lastPrinted>2020-11-19T09:38:00Z</cp:lastPrinted>
  <dcterms:modified xsi:type="dcterms:W3CDTF">2024-08-23T03:17:36Z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A7DF369C9F164697A077EB0C14579BFE_12</vt:lpwstr>
  </property>
</Properties>
</file>