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1" w:rightFromText="181" w:vertAnchor="page" w:horzAnchor="page" w:tblpX="1801" w:tblpY="200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046"/>
        <w:gridCol w:w="1422"/>
        <w:gridCol w:w="770"/>
        <w:gridCol w:w="5590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3454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开封市鼓楼区医疗保障局行政相对人违法风险点及防控措施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违法风险点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行政相对人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风险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等级</w:t>
            </w:r>
          </w:p>
        </w:tc>
        <w:tc>
          <w:tcPr>
            <w:tcW w:w="5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法律依据及裁量标准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防控措施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</w:rPr>
              <w:t>分解住院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</w:rPr>
              <w:t>挂床住院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定点医疗机构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</w:t>
            </w:r>
          </w:p>
        </w:tc>
        <w:tc>
          <w:tcPr>
            <w:tcW w:w="559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《医疗保障基金使用监督管理条例》第三十八条　定点医药机构有下列情形之一的，由医疗保障行政部门责令改正，并可以约谈有关负责人；造成医疗保障基金损失的，责令退回，处造成损失金额1倍以上2倍以下的罚款；拒不改正或者造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成严重后果的，责令定点医药机构暂停相关责任部门6个月以上1年以下涉及医疗保障基金使用的医药服务；违反其他法律、行政法规的，由有关主管部门依法处理：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（一）分解住院、挂床住院；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（二）违反诊疗规范过度诊疗、过度检查、分解处方、超量开药、重复开药或者提供其他不必要的医药服务；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（三）重复收费、超标准收费、分解项目收费；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（四）串换药品、医用耗材、诊疗项目和服务设施；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（五）为参保人员利用其享受医疗保障待遇的机会转卖药品，接受返还现金、实物或者获得其他非法利益提供便利；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（六）将不属于医疗保障基金支付范围的医药费用纳入医疗保障基金结算；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（七）造成医疗保障基金损失的其他违法行为。</w:t>
            </w:r>
          </w:p>
        </w:tc>
        <w:tc>
          <w:tcPr>
            <w:tcW w:w="2747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强化法规意识。通过官网、微信公众号、医保窗口、街头宣传等渠道，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加强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《医疗保障基金使用监督管理条例》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等法律法规宣传，提高行政相对人守法意识。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Arial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强化信用体系建设。严格落实《开封市医疗保障信用管理暂行办法》，加强对定点医疗机构的信用评价管理及应用，增强定点医疗机构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Arial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医保诚信服务意识，保障医疗保障基金安全运行。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3、加大执法检查力度。对</w:t>
            </w: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违法违规行为加大打击力度，促进基金有效使用，保障基金安全。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违反诊疗规范过度诊疗、过度检查、分解处方、超量开药、重复开药或者提供其他不必要的医药服务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定点医疗机构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</w:t>
            </w:r>
          </w:p>
        </w:tc>
        <w:tc>
          <w:tcPr>
            <w:tcW w:w="559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7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重复收费、超标准收费、分解项目收费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定点医疗机构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</w:t>
            </w:r>
          </w:p>
        </w:tc>
        <w:tc>
          <w:tcPr>
            <w:tcW w:w="559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7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串换药品、医用耗材、诊疗项目和服务设施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定点医疗机构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</w:t>
            </w:r>
          </w:p>
        </w:tc>
        <w:tc>
          <w:tcPr>
            <w:tcW w:w="559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7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诱导、协助他人冒名或者虚假就医、购药，提供虚假证明材料，或者串通他人虚开费用单据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定点医疗机构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</w:t>
            </w:r>
          </w:p>
        </w:tc>
        <w:tc>
          <w:tcPr>
            <w:tcW w:w="559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《医疗保障基金使用监督管理条例》第四十条　定点医药机构通过下列方式骗取医疗保障基金支出的，由医疗保障行政部门责令退回，处骗取金额2倍以上5倍以下的罚款；责令定点医药机构暂停相关责任部门6个月以上1年以下涉及医疗保障基金使用的医药服务，直至由医疗保障经办机构解除服务协议；有执业资格的，由有关主管部门依法吊销执业资格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（一）诱导、协助他人冒名或者虚假就医、购药，提供虚假证明材料，或者串通他人虚开费用单据；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（二）伪造、变造、隐匿、涂改、销毁医学文书、医学证明、会计凭证、电子信息等有关资料；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（三）虚构医药服务项目；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（四）其他骗取医疗保障基金支出的行为。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定点医药机构以骗取医疗保障基金为目的，实施了本条例第三十八条规定行为之一，造成医疗保障基金损失的，按照本条规定处理。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747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1、强化法规意识。通过官网、微信公众号、医保窗口、街头宣传等渠道，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加强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《医疗保障基金使用监督管理条例》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等法律法规宣传，提高行政相对人守法意识。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Arial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强化信用体系建设。严格落实《开封市医疗保障信用管理暂行办法》，加强对定点医疗机构的信用评价管理及应用，增强定点医疗机构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医保诚信服务意识，保障医疗保障基金安全运行。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3、加大执法检查力度。对</w:t>
            </w: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违法违规行为加大打击力度，促进基金有效使用，保障基金安全。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left"/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伪造、变造、隐匿、涂改、销毁医学文书、医学证明、会计凭证、电子信息等有关资料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定点医疗机构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</w:t>
            </w:r>
          </w:p>
        </w:tc>
        <w:tc>
          <w:tcPr>
            <w:tcW w:w="559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74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rStyle w:val="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使用他人医疗保障凭证冒名就医、购药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参保人员及其他个人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</w:t>
            </w:r>
          </w:p>
        </w:tc>
        <w:tc>
          <w:tcPr>
            <w:tcW w:w="559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《医疗保障基金使用监督管理条例》第四十一条　个人有下列情形之一的，由医疗保障行政部门责令改正；造成医疗保障基金损失的，责令退回；属于参保人员的，暂停其医疗费用联网结算3个月至12个月：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（一）将本人的医疗保障凭证交由他人冒名使用；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（二）重复享受医疗保障待遇；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（三）利用享受医疗保障待遇的机会转卖药品，接受返还现金、实物或者获得其他非法利益。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个人以骗取医疗保障基金为目的，实施了前款规定行为之一，造成医疗保障基金损失的；或者使用他人医疗保障凭证冒名就医、购药的；或者通过伪造、变造、隐匿、涂改、销毁医学文书、医学证明、会计凭证、电子信息等有关资料或者虚构医药服务项目等方式，骗取医疗保障基金支出的，除依照前款规定处理外，还应当由医疗保障行政部门处骗取金额2倍以上5倍以下的罚款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747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Arial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加强法治宣传。通过官网、微信公众号、医保窗口、街头宣传等渠道，对行政相对人违法风险点进行宣传，使尊法、学法、守法、用法成为自觉行动，人人争做医保基金的守护者。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rStyle w:val="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6"/>
                <w:szCs w:val="16"/>
                <w:lang w:val="en-US" w:eastAsia="zh-CN"/>
              </w:rPr>
              <w:t>通过伪造、变造、隐匿、涂改、销毁医学文书、医学证明、会计凭证、电子信息等有关资料或者虚构医疗服务项目等方式，骗取医疗保障基金支出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6"/>
                <w:szCs w:val="16"/>
                <w:lang w:val="en-US" w:eastAsia="zh-CN" w:bidi="ar-SA"/>
              </w:rPr>
              <w:t>参保人员及其他个人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vertAlign w:val="baseline"/>
                <w:lang w:val="en-US" w:eastAsia="zh-CN"/>
              </w:rPr>
              <w:t>中</w:t>
            </w:r>
          </w:p>
        </w:tc>
        <w:tc>
          <w:tcPr>
            <w:tcW w:w="559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274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D32CAF"/>
    <w:multiLevelType w:val="singleLevel"/>
    <w:tmpl w:val="D0D32C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WEwMzlkYTlhY2E1NjBhNmQ1M2RkNzJmMThmODIifQ=="/>
  </w:docVars>
  <w:rsids>
    <w:rsidRoot w:val="7BD01B06"/>
    <w:rsid w:val="7BD0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2023-12-22T01:58:00Z</dcterms:created>
  <dc:creator>Administrator</dc:creator>
  <cp:lastModifiedBy>Administrator</cp:lastModifiedBy>
  <dcterms:modified xsi:type="dcterms:W3CDTF">2023-12-22T01:59:42Z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D766A92C521A461AAB956AE4C584B72D_11</vt:lpwstr>
  </property>
</Properties>
</file>