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350" w:type="dxa"/>
        <w:tblCellSpacing w:w="0" w:type="dxa"/>
        <w:tblInd w:w="-9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5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sz w:val="44"/>
                <w:szCs w:val="44"/>
                <w:lang w:eastAsia="zh-CN"/>
              </w:rPr>
              <w:t>五一办事处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sz w:val="44"/>
                <w:szCs w:val="44"/>
              </w:rPr>
              <w:t>政府信息公开工作年度报告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  <w:t>一、总体情况</w:t>
            </w:r>
          </w:p>
          <w:p>
            <w:pPr>
              <w:widowControl/>
              <w:shd w:val="clear" w:color="auto" w:fill="FFFFFF"/>
              <w:spacing w:after="240"/>
              <w:ind w:firstLine="480"/>
              <w:rPr>
                <w:rFonts w:hint="default" w:eastAsia="宋体" w:cs="Times New Roman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  <w:t>2021年以来，五一办事处在</w:t>
            </w:r>
            <w:r>
              <w:rPr>
                <w:rFonts w:hint="eastAsia" w:cs="Times New Roman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  <w:t>鼓楼</w:t>
            </w:r>
            <w:r>
              <w:rPr>
                <w:rFonts w:hint="eastAsia" w:eastAsia="宋体" w:cs="Times New Roman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  <w:t>区委、区政府的正确领导下，坚持以习近平新时代中国特色社会主义思想为指导，认真贯彻落实党的十九大及十九届二中、三中、四中、五中、六中全会精神，紧紧围绕河南省第十一次</w:t>
            </w:r>
            <w:r>
              <w:rPr>
                <w:rFonts w:hint="eastAsia" w:cs="Times New Roman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  <w:t>党</w:t>
            </w:r>
            <w:r>
              <w:rPr>
                <w:rFonts w:hint="eastAsia" w:eastAsia="宋体" w:cs="Times New Roman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  <w:t>代会、开封市第十二次党代会、鼓楼区第十一次党代会精神，锚定目标方向，将经济发展作为第一要务、基层党建作为第一责任、党风廉政建设作为第一保障，以民生问题为出发点，主动担当、切实作为、科学统筹，各项工作均取得了显著成效。为深入贯彻落实政府信息公开工作，</w:t>
            </w:r>
            <w:r>
              <w:rPr>
                <w:rFonts w:hint="eastAsia" w:cs="Times New Roman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  <w:t>按照《中华人民共和国政府信息公开条例》相关规定，五一办事处</w:t>
            </w:r>
            <w:r>
              <w:rPr>
                <w:rFonts w:hint="eastAsia" w:eastAsia="宋体" w:cs="Times New Roman"/>
                <w:color w:val="333333"/>
                <w:sz w:val="20"/>
                <w:szCs w:val="20"/>
                <w:shd w:val="clear" w:color="auto" w:fill="FFFFFF"/>
              </w:rPr>
              <w:t>高度重视</w:t>
            </w:r>
            <w:r>
              <w:rPr>
                <w:rFonts w:hint="eastAsia" w:cs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、</w:t>
            </w:r>
            <w:r>
              <w:rPr>
                <w:rFonts w:hint="eastAsia" w:eastAsia="宋体" w:cs="Times New Roman"/>
                <w:color w:val="333333"/>
                <w:sz w:val="20"/>
                <w:szCs w:val="20"/>
                <w:shd w:val="clear" w:color="auto" w:fill="FFFFFF"/>
              </w:rPr>
              <w:t>加强领导</w:t>
            </w:r>
            <w:r>
              <w:rPr>
                <w:rFonts w:hint="eastAsia" w:cs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、</w:t>
            </w:r>
            <w:r>
              <w:rPr>
                <w:rFonts w:hint="eastAsia" w:eastAsia="宋体" w:cs="Times New Roman"/>
                <w:color w:val="333333"/>
                <w:sz w:val="20"/>
                <w:szCs w:val="20"/>
                <w:shd w:val="clear" w:color="auto" w:fill="FFFFFF"/>
              </w:rPr>
              <w:t>扎实推进，及时公开本年度的政府信息，</w:t>
            </w:r>
            <w:r>
              <w:rPr>
                <w:rFonts w:hint="eastAsia" w:cs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切实打造阳光型政府，</w:t>
            </w:r>
            <w:r>
              <w:rPr>
                <w:rFonts w:hint="eastAsia" w:eastAsia="宋体" w:cs="Times New Roman"/>
                <w:color w:val="333333"/>
                <w:sz w:val="20"/>
                <w:szCs w:val="20"/>
                <w:shd w:val="clear" w:color="auto" w:fill="FFFFFF"/>
              </w:rPr>
              <w:t>最大限度地保障公众知情权</w:t>
            </w:r>
            <w:r>
              <w:rPr>
                <w:rFonts w:hint="eastAsia" w:eastAsia="宋体" w:cs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。</w:t>
            </w:r>
            <w:r>
              <w:rPr>
                <w:rFonts w:hint="eastAsia" w:cs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本报告所列数据统计时限为</w:t>
            </w:r>
            <w:r>
              <w:rPr>
                <w:rFonts w:hint="eastAsia" w:cs="Times New Roman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  <w:t>2021年1月1日——2021年12月31日，</w:t>
            </w:r>
            <w:r>
              <w:rPr>
                <w:rFonts w:hint="eastAsia" w:eastAsia="宋体" w:cs="Times New Roman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  <w:t>具体情况如下：</w:t>
            </w:r>
          </w:p>
          <w:p>
            <w:pPr>
              <w:widowControl/>
              <w:shd w:val="clear" w:color="auto" w:fill="FFFFFF"/>
              <w:spacing w:after="240"/>
              <w:ind w:firstLine="480"/>
              <w:rPr>
                <w:rFonts w:hint="eastAsia" w:eastAsia="宋体" w:cs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eastAsia="宋体" w:cs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（一）强化工作</w:t>
            </w:r>
            <w:r>
              <w:rPr>
                <w:rFonts w:hint="eastAsia" w:eastAsia="宋体" w:cs="Times New Roman"/>
                <w:color w:val="333333"/>
                <w:sz w:val="20"/>
                <w:szCs w:val="20"/>
                <w:shd w:val="clear" w:color="auto" w:fill="FFFFFF"/>
              </w:rPr>
              <w:t>部署,确保落到实处</w:t>
            </w:r>
            <w:r>
              <w:rPr>
                <w:rFonts w:hint="eastAsia" w:eastAsia="宋体" w:cs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。</w:t>
            </w:r>
            <w:r>
              <w:rPr>
                <w:rFonts w:hint="eastAsia" w:cs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一是完善组织架构。</w:t>
            </w:r>
            <w:r>
              <w:rPr>
                <w:rFonts w:hint="eastAsia" w:eastAsia="宋体" w:cs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五一</w:t>
            </w:r>
            <w:r>
              <w:rPr>
                <w:rFonts w:hint="eastAsia" w:cs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办事处</w:t>
            </w:r>
            <w:r>
              <w:rPr>
                <w:rFonts w:hint="eastAsia" w:eastAsia="宋体" w:cs="Times New Roman"/>
                <w:color w:val="333333"/>
                <w:sz w:val="20"/>
                <w:szCs w:val="20"/>
                <w:shd w:val="clear" w:color="auto" w:fill="FFFFFF"/>
              </w:rPr>
              <w:t>高度重视政府信息公开工作</w:t>
            </w:r>
            <w:r>
              <w:rPr>
                <w:rFonts w:hint="eastAsia" w:eastAsia="宋体" w:cs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，</w:t>
            </w:r>
            <w:r>
              <w:rPr>
                <w:rFonts w:hint="eastAsia" w:cs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为</w:t>
            </w:r>
            <w:r>
              <w:rPr>
                <w:rFonts w:hint="eastAsia" w:eastAsia="宋体" w:cs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认真</w:t>
            </w:r>
            <w:r>
              <w:rPr>
                <w:rFonts w:hint="eastAsia" w:eastAsia="宋体" w:cs="Times New Roman"/>
                <w:color w:val="333333"/>
                <w:sz w:val="20"/>
                <w:szCs w:val="20"/>
                <w:shd w:val="clear" w:color="auto" w:fill="FFFFFF"/>
              </w:rPr>
              <w:t>做好政府信息的网上发布、更新工作</w:t>
            </w:r>
            <w:r>
              <w:rPr>
                <w:rFonts w:hint="eastAsia" w:cs="Times New Roman"/>
                <w:color w:val="333333"/>
                <w:sz w:val="20"/>
                <w:szCs w:val="20"/>
                <w:shd w:val="clear" w:color="auto" w:fill="FFFFFF"/>
                <w:lang w:eastAsia="zh-CN"/>
              </w:rPr>
              <w:t>，明确由办事处主任牵头，党政综合办公室具体负责，设置专职、兼职工作人员各</w:t>
            </w:r>
            <w:r>
              <w:rPr>
                <w:rFonts w:hint="eastAsia" w:cs="Times New Roman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  <w:t>1名，通过学习相关文件，建立与上级部门的沟通联系，提高业务水平。二是及时发布信息。五一办事处定期向社会公布关于高龄补贴、低保发放、独生子女费、困难认定、城乡居保等公众关注的政府信息，并完善相关体制机制，及时回应热点问题</w:t>
            </w:r>
            <w:r>
              <w:rPr>
                <w:rFonts w:hint="eastAsia" w:eastAsia="宋体" w:cs="Times New Roman"/>
                <w:color w:val="333333"/>
                <w:sz w:val="20"/>
                <w:szCs w:val="20"/>
                <w:shd w:val="clear" w:color="auto" w:fill="FFFFFF"/>
              </w:rPr>
              <w:t>。</w:t>
            </w:r>
          </w:p>
          <w:p>
            <w:pPr>
              <w:widowControl/>
              <w:shd w:val="clear" w:color="auto" w:fill="FFFFFF"/>
              <w:spacing w:after="240"/>
              <w:ind w:firstLine="480"/>
              <w:rPr>
                <w:rFonts w:hint="eastAs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color w:val="333333"/>
                <w:sz w:val="20"/>
                <w:szCs w:val="20"/>
                <w:shd w:val="clear" w:color="auto" w:fill="FFFFFF"/>
              </w:rPr>
              <w:t>（</w:t>
            </w:r>
            <w:r>
              <w:rPr>
                <w:rFonts w:hint="eastAsia"/>
                <w:color w:val="333333"/>
                <w:sz w:val="20"/>
                <w:szCs w:val="20"/>
                <w:shd w:val="clear" w:color="auto" w:fill="FFFFFF"/>
                <w:lang w:eastAsia="zh-CN"/>
              </w:rPr>
              <w:t>二</w:t>
            </w:r>
            <w:r>
              <w:rPr>
                <w:rFonts w:hint="eastAsia"/>
                <w:color w:val="333333"/>
                <w:sz w:val="20"/>
                <w:szCs w:val="20"/>
                <w:shd w:val="clear" w:color="auto" w:fill="FFFFFF"/>
              </w:rPr>
              <w:t>）政府信息依申请公开工作情况。截至目前</w:t>
            </w:r>
            <w:r>
              <w:rPr>
                <w:rFonts w:hint="eastAsia"/>
                <w:color w:val="333333"/>
                <w:sz w:val="20"/>
                <w:szCs w:val="20"/>
                <w:shd w:val="clear" w:color="auto" w:fill="FFFFFF"/>
                <w:lang w:eastAsia="zh-CN"/>
              </w:rPr>
              <w:t>，五一办事处</w:t>
            </w:r>
            <w:r>
              <w:rPr>
                <w:rFonts w:hint="eastAsia"/>
                <w:color w:val="333333"/>
                <w:sz w:val="20"/>
                <w:szCs w:val="20"/>
                <w:shd w:val="clear" w:color="auto" w:fill="FFFFFF"/>
              </w:rPr>
              <w:t>共收到依申请公开</w:t>
            </w:r>
            <w:r>
              <w:rPr>
                <w:rFonts w:hint="eastAsia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/>
                <w:color w:val="333333"/>
                <w:sz w:val="20"/>
                <w:szCs w:val="20"/>
                <w:shd w:val="clear" w:color="auto" w:fill="FFFFFF"/>
              </w:rPr>
              <w:t>件，主要涉及</w:t>
            </w:r>
            <w:r>
              <w:rPr>
                <w:rFonts w:hint="eastAsia"/>
                <w:color w:val="333333"/>
                <w:sz w:val="20"/>
                <w:szCs w:val="20"/>
                <w:shd w:val="clear" w:color="auto" w:fill="FFFFFF"/>
                <w:lang w:eastAsia="zh-CN"/>
              </w:rPr>
              <w:t>业委会管理</w:t>
            </w:r>
            <w:r>
              <w:rPr>
                <w:rFonts w:hint="eastAsia"/>
                <w:color w:val="333333"/>
                <w:sz w:val="20"/>
                <w:szCs w:val="20"/>
                <w:shd w:val="clear" w:color="auto" w:fill="FFFFFF"/>
              </w:rPr>
              <w:t>问题，现已全部办结。主要通过信函途径申请，在受理时及时与申请人确认申请内容，认真了解申请人遇到的问题及诉求，第一时间转交相关部门办理，在登记之日起并在规定的时限内，按照《中华人民共和国政府信息公开条例》规定时限回复申请人。</w:t>
            </w:r>
          </w:p>
          <w:p>
            <w:pPr>
              <w:widowControl/>
              <w:shd w:val="clear" w:color="auto" w:fill="FFFFFF"/>
              <w:spacing w:after="240"/>
              <w:ind w:firstLine="480"/>
              <w:rPr>
                <w:rFonts w:hint="eastAsia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  <w:shd w:val="clear" w:color="auto" w:fill="FFFFFF"/>
              </w:rPr>
              <w:t>（</w:t>
            </w:r>
            <w:r>
              <w:rPr>
                <w:rFonts w:hint="eastAsia"/>
                <w:color w:val="333333"/>
                <w:sz w:val="20"/>
                <w:szCs w:val="20"/>
                <w:shd w:val="clear" w:color="auto" w:fill="FFFFFF"/>
                <w:lang w:eastAsia="zh-CN"/>
              </w:rPr>
              <w:t>三</w:t>
            </w:r>
            <w:r>
              <w:rPr>
                <w:rFonts w:hint="eastAsia"/>
                <w:color w:val="333333"/>
                <w:sz w:val="20"/>
                <w:szCs w:val="20"/>
                <w:shd w:val="clear" w:color="auto" w:fill="FFFFFF"/>
              </w:rPr>
              <w:t>）</w:t>
            </w:r>
            <w:r>
              <w:rPr>
                <w:rFonts w:hint="eastAsia"/>
                <w:color w:val="333333"/>
                <w:sz w:val="20"/>
                <w:szCs w:val="20"/>
                <w:shd w:val="clear" w:color="auto" w:fill="FFFFFF"/>
                <w:lang w:eastAsia="zh-CN"/>
              </w:rPr>
              <w:t>加强信息</w:t>
            </w:r>
            <w:r>
              <w:rPr>
                <w:rFonts w:hint="eastAsia"/>
                <w:color w:val="333333"/>
                <w:sz w:val="20"/>
                <w:szCs w:val="20"/>
                <w:shd w:val="clear" w:color="auto" w:fill="FFFFFF"/>
              </w:rPr>
              <w:t>管理</w:t>
            </w:r>
            <w:r>
              <w:rPr>
                <w:rFonts w:hint="eastAsia"/>
                <w:color w:val="333333"/>
                <w:sz w:val="20"/>
                <w:szCs w:val="20"/>
                <w:shd w:val="clear" w:color="auto" w:fill="FFFFFF"/>
                <w:lang w:eastAsia="zh-CN"/>
              </w:rPr>
              <w:t>，广泛接受监督。五一办事处</w:t>
            </w:r>
            <w:r>
              <w:rPr>
                <w:rFonts w:hint="eastAsia"/>
                <w:color w:val="333333"/>
                <w:sz w:val="20"/>
                <w:szCs w:val="20"/>
                <w:shd w:val="clear" w:color="auto" w:fill="FFFFFF"/>
              </w:rPr>
              <w:t>严格按照</w:t>
            </w:r>
            <w:r>
              <w:rPr>
                <w:rFonts w:hint="eastAsia"/>
                <w:color w:val="333333"/>
                <w:sz w:val="20"/>
                <w:szCs w:val="20"/>
                <w:shd w:val="clear" w:color="auto" w:fill="FFFFFF"/>
                <w:lang w:eastAsia="zh-CN"/>
              </w:rPr>
              <w:t>规定</w:t>
            </w:r>
            <w:r>
              <w:rPr>
                <w:rFonts w:hint="eastAsia"/>
                <w:color w:val="333333"/>
                <w:sz w:val="20"/>
                <w:szCs w:val="20"/>
                <w:shd w:val="clear" w:color="auto" w:fill="FFFFFF"/>
              </w:rPr>
              <w:t>流程，制作、保管</w:t>
            </w:r>
            <w:r>
              <w:rPr>
                <w:rFonts w:hint="eastAsia"/>
                <w:color w:val="333333"/>
                <w:sz w:val="20"/>
                <w:szCs w:val="20"/>
                <w:shd w:val="clear" w:color="auto" w:fill="FFFFFF"/>
                <w:lang w:eastAsia="zh-CN"/>
              </w:rPr>
              <w:t>上级和本级</w:t>
            </w:r>
            <w:r>
              <w:rPr>
                <w:rFonts w:hint="eastAsia"/>
                <w:color w:val="333333"/>
                <w:sz w:val="20"/>
                <w:szCs w:val="20"/>
                <w:shd w:val="clear" w:color="auto" w:fill="FFFFFF"/>
              </w:rPr>
              <w:t>有关文件。严格执行上网信息审核发布制度，优化</w:t>
            </w:r>
            <w:r>
              <w:rPr>
                <w:rFonts w:hint="default"/>
                <w:color w:val="333333"/>
                <w:sz w:val="20"/>
                <w:szCs w:val="20"/>
                <w:shd w:val="clear" w:color="auto" w:fill="FFFFFF"/>
              </w:rPr>
              <w:t>“</w:t>
            </w:r>
            <w:r>
              <w:rPr>
                <w:rFonts w:hint="eastAsia"/>
                <w:color w:val="333333"/>
                <w:sz w:val="20"/>
                <w:szCs w:val="20"/>
                <w:shd w:val="clear" w:color="auto" w:fill="FFFFFF"/>
                <w:lang w:eastAsia="zh-CN"/>
              </w:rPr>
              <w:t>三审三校</w:t>
            </w:r>
            <w:r>
              <w:rPr>
                <w:rFonts w:hint="default"/>
                <w:color w:val="333333"/>
                <w:sz w:val="20"/>
                <w:szCs w:val="20"/>
                <w:shd w:val="clear" w:color="auto" w:fill="FFFFFF"/>
              </w:rPr>
              <w:t>”信息发布流程，通过层层把关，</w:t>
            </w:r>
            <w:r>
              <w:rPr>
                <w:rFonts w:hint="eastAsia"/>
                <w:color w:val="333333"/>
                <w:sz w:val="20"/>
                <w:szCs w:val="20"/>
                <w:shd w:val="clear" w:color="auto" w:fill="FFFFFF"/>
                <w:lang w:eastAsia="zh-CN"/>
              </w:rPr>
              <w:t>切实</w:t>
            </w:r>
            <w:r>
              <w:rPr>
                <w:rFonts w:hint="default"/>
                <w:color w:val="333333"/>
                <w:sz w:val="20"/>
                <w:szCs w:val="20"/>
                <w:shd w:val="clear" w:color="auto" w:fill="FFFFFF"/>
              </w:rPr>
              <w:t>保障政府信息发布安全有效。</w:t>
            </w:r>
            <w:r>
              <w:rPr>
                <w:rFonts w:hint="eastAsia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  <w:t>2021年度共通过“出彩五一”微信公众平台发布信息252篇，切实做到了宣传五一风采。</w:t>
            </w:r>
          </w:p>
          <w:p>
            <w:pPr>
              <w:widowControl/>
              <w:shd w:val="clear" w:color="auto" w:fill="FFFFFF"/>
              <w:spacing w:after="240"/>
              <w:ind w:firstLine="48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  <w:shd w:val="clear" w:color="auto" w:fill="FFFFFF"/>
              </w:rPr>
              <w:t>（</w:t>
            </w:r>
            <w:r>
              <w:rPr>
                <w:rFonts w:hint="eastAsia"/>
                <w:color w:val="333333"/>
                <w:sz w:val="20"/>
                <w:szCs w:val="20"/>
                <w:shd w:val="clear" w:color="auto" w:fill="FFFFFF"/>
                <w:lang w:eastAsia="zh-CN"/>
              </w:rPr>
              <w:t>四</w:t>
            </w:r>
            <w:r>
              <w:rPr>
                <w:rFonts w:hint="eastAsia"/>
                <w:color w:val="333333"/>
                <w:sz w:val="20"/>
                <w:szCs w:val="20"/>
                <w:shd w:val="clear" w:color="auto" w:fill="FFFFFF"/>
              </w:rPr>
              <w:t>）政府信息公开的收费及减免情况。本年度</w:t>
            </w:r>
            <w:r>
              <w:rPr>
                <w:rFonts w:hint="eastAsia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  <w:t>五一</w:t>
            </w:r>
            <w:bookmarkStart w:id="0" w:name="_GoBack"/>
            <w:bookmarkEnd w:id="0"/>
            <w:r>
              <w:rPr>
                <w:rFonts w:hint="eastAsia"/>
                <w:color w:val="333333"/>
                <w:sz w:val="20"/>
                <w:szCs w:val="20"/>
                <w:shd w:val="clear" w:color="auto" w:fill="FFFFFF"/>
                <w:lang w:eastAsia="zh-CN"/>
              </w:rPr>
              <w:t>办事处</w:t>
            </w:r>
            <w:r>
              <w:rPr>
                <w:rFonts w:hint="eastAsia"/>
                <w:color w:val="333333"/>
                <w:sz w:val="20"/>
                <w:szCs w:val="20"/>
                <w:shd w:val="clear" w:color="auto" w:fill="FFFFFF"/>
              </w:rPr>
              <w:t>信息公开没有发生收费和减免情况。</w:t>
            </w:r>
          </w:p>
          <w:p>
            <w:pPr>
              <w:widowControl/>
              <w:shd w:val="clear" w:color="auto" w:fill="FFFFFF"/>
              <w:spacing w:after="240"/>
              <w:ind w:firstLine="480"/>
              <w:rPr>
                <w:rFonts w:hint="eastAsia" w:ascii="宋体" w:hAnsi="宋体" w:cs="Times New Roman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  <w:t>（</w:t>
            </w:r>
            <w:r>
              <w:rPr>
                <w:rFonts w:hint="eastAsia" w:ascii="宋体" w:hAnsi="宋体" w:cs="Times New Roman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  <w:t>五</w:t>
            </w:r>
            <w:r>
              <w:rPr>
                <w:rFonts w:hint="default" w:ascii="宋体" w:hAnsi="宋体" w:cs="Times New Roman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  <w:t>）</w:t>
            </w:r>
            <w:r>
              <w:rPr>
                <w:rFonts w:hint="eastAsia" w:ascii="宋体" w:hAnsi="宋体" w:cs="Times New Roman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  <w:t>聚焦群众关切，打造阳光政府。五一办事处按照相关规定，及时公布群众关切的政府信息。</w:t>
            </w:r>
          </w:p>
          <w:p>
            <w:pPr>
              <w:widowControl/>
              <w:shd w:val="clear" w:color="auto" w:fill="FFFFFF"/>
              <w:spacing w:after="240"/>
              <w:ind w:firstLine="480"/>
              <w:rPr>
                <w:rFonts w:hint="eastAsia" w:cs="Times New Roman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  <w:t>1、民政、优抚、残疾人方面。认真践行“以民为本、为民解困、为民服务”宗旨，2021年，累计为辖区119户、162名低保人员发放70.7999万元低保金，全年累计保障1809人次；为3人次办理了医疗救助；为辖区1115人办理80岁高龄补贴，128人办理90岁高龄补贴，5人办理100岁高龄补贴；为退役军人和其他优抚对象采集信息2274人；为残疾人办理重度残疾人护理补贴290人，办理困难残疾人生活补贴96人。</w:t>
            </w:r>
          </w:p>
          <w:p>
            <w:pPr>
              <w:widowControl/>
              <w:shd w:val="clear" w:color="auto" w:fill="FFFFFF"/>
              <w:spacing w:after="240"/>
              <w:ind w:firstLine="480"/>
              <w:rPr>
                <w:rFonts w:hint="default" w:cs="Times New Roman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  <w:t>2、计划生育方面。</w:t>
            </w:r>
            <w:r>
              <w:rPr>
                <w:rFonts w:hint="default" w:cs="Times New Roman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  <w:t>2021年，18岁以下独生子女申报985人，独生子女父母奖励费共计发放236400元；60岁以上城镇独生子女申报3930人，发放奖励扶助共计3772800元。</w:t>
            </w:r>
          </w:p>
          <w:p>
            <w:pPr>
              <w:widowControl/>
              <w:shd w:val="clear" w:color="auto" w:fill="FFFFFF"/>
              <w:spacing w:after="240"/>
              <w:ind w:firstLine="480"/>
              <w:rPr>
                <w:rFonts w:hint="default" w:cs="Times New Roman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20"/>
                <w:szCs w:val="20"/>
                <w:shd w:val="clear" w:color="auto" w:fill="FFFFFF"/>
                <w:lang w:val="en-US" w:eastAsia="zh-CN"/>
              </w:rPr>
              <w:t>3、社会保障方面。2021年开展就业登记工作，对五一办事处辖区大小门店挨门逐户进行就业情况登记，共入户516户，登记844人，为下岗失业人员办理失业证38本，困难认定57人，享受社保补贴9人。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right="0" w:firstLine="482" w:firstLineChars="20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  <w:t>二、主动公开政府信息情况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</w:rPr>
            </w:pPr>
          </w:p>
          <w:tbl>
            <w:tblPr>
              <w:tblStyle w:val="4"/>
              <w:tblW w:w="974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35"/>
              <w:gridCol w:w="2435"/>
              <w:gridCol w:w="2435"/>
              <w:gridCol w:w="243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9740" w:type="dxa"/>
                  <w:gridSpan w:val="4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第二十条第（一）项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信息内容</w:t>
                  </w:r>
                </w:p>
              </w:tc>
              <w:tc>
                <w:tcPr>
                  <w:tcW w:w="243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本年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制发件数</w:t>
                  </w:r>
                </w:p>
              </w:tc>
              <w:tc>
                <w:tcPr>
                  <w:tcW w:w="243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本年废止件数</w:t>
                  </w:r>
                </w:p>
              </w:tc>
              <w:tc>
                <w:tcPr>
                  <w:tcW w:w="243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现行有效件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规章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　　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　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rFonts w:hint="default"/>
                      <w:lang w:val="en-US"/>
                    </w:rPr>
                  </w:pPr>
                  <w:r>
                    <w:rPr>
                      <w:rFonts w:ascii="Calibri" w:hAnsi="Calibri" w:eastAsia="宋体" w:cs="Calibri"/>
                      <w:kern w:val="0"/>
                      <w:sz w:val="21"/>
                      <w:szCs w:val="21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行政规范性文件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　　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　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1"/>
                      <w:szCs w:val="21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9740" w:type="dxa"/>
                  <w:gridSpan w:val="4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第二十条第（五）项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信息内容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本年处理决定数量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行政许可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1"/>
                      <w:szCs w:val="21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9740" w:type="dxa"/>
                  <w:gridSpan w:val="4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第二十条第（六）项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信息内容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本年处理决定数量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行政处罚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行政强制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9740" w:type="dxa"/>
                  <w:gridSpan w:val="4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第二十条第（八）项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信息内容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本年收费金额（单位：万元）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行政事业性收费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right="0" w:firstLine="482" w:firstLineChars="20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  <w:t>三、收到和处理政府信息公开申请情况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</w:rPr>
            </w:pPr>
          </w:p>
          <w:tbl>
            <w:tblPr>
              <w:tblStyle w:val="4"/>
              <w:tblW w:w="9748" w:type="dxa"/>
              <w:jc w:val="center"/>
              <w:tblBorders>
                <w:top w:val="none" w:color="auto" w:sz="6" w:space="0"/>
                <w:left w:val="none" w:color="auto" w:sz="6" w:space="0"/>
                <w:bottom w:val="none" w:color="auto" w:sz="6" w:space="0"/>
                <w:right w:val="none" w:color="auto" w:sz="6" w:space="0"/>
                <w:insideH w:val="outset" w:color="auto" w:sz="6" w:space="0"/>
                <w:insideV w:val="outset" w:color="auto" w:sz="6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68"/>
              <w:gridCol w:w="943"/>
              <w:gridCol w:w="3220"/>
              <w:gridCol w:w="688"/>
              <w:gridCol w:w="688"/>
              <w:gridCol w:w="688"/>
              <w:gridCol w:w="688"/>
              <w:gridCol w:w="688"/>
              <w:gridCol w:w="688"/>
              <w:gridCol w:w="689"/>
            </w:tblGrid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31" w:type="dxa"/>
                  <w:gridSpan w:val="3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楷体" w:hAnsi="楷体" w:eastAsia="楷体" w:cs="楷体"/>
                      <w:kern w:val="0"/>
                      <w:sz w:val="20"/>
                      <w:szCs w:val="20"/>
                      <w:lang w:val="en-US" w:eastAsia="zh-CN" w:bidi="ar"/>
                    </w:rPr>
                    <w:t>（本列数据的勾稽关系为：第一项加第二项之和，等于第三项加第四项之和）</w:t>
                  </w:r>
                </w:p>
              </w:tc>
              <w:tc>
                <w:tcPr>
                  <w:tcW w:w="4817" w:type="dxa"/>
                  <w:gridSpan w:val="7"/>
                  <w:tcBorders>
                    <w:top w:val="single" w:color="auto" w:sz="8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申请人情况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31" w:type="dxa"/>
                  <w:gridSpan w:val="3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88" w:type="dxa"/>
                  <w:vMerge w:val="restart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自然人</w:t>
                  </w:r>
                </w:p>
              </w:tc>
              <w:tc>
                <w:tcPr>
                  <w:tcW w:w="3440" w:type="dxa"/>
                  <w:gridSpan w:val="5"/>
                  <w:tcBorders>
                    <w:top w:val="single" w:color="auto" w:sz="8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法人或其他组织</w:t>
                  </w:r>
                </w:p>
              </w:tc>
              <w:tc>
                <w:tcPr>
                  <w:tcW w:w="689" w:type="dxa"/>
                  <w:vMerge w:val="restart"/>
                  <w:tcBorders>
                    <w:top w:val="single" w:color="auto" w:sz="8" w:space="0"/>
                    <w:left w:val="single" w:color="0100FE" w:sz="0" w:space="0"/>
                    <w:bottom w:val="outset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总计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31" w:type="dxa"/>
                  <w:gridSpan w:val="3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88" w:type="dxa"/>
                  <w:vMerge w:val="continue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商业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企业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科研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机构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社会公益组织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法律服务机构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其他</w:t>
                  </w:r>
                </w:p>
              </w:tc>
              <w:tc>
                <w:tcPr>
                  <w:tcW w:w="689" w:type="dxa"/>
                  <w:vMerge w:val="continue"/>
                  <w:tcBorders>
                    <w:top w:val="single" w:color="auto" w:sz="8" w:space="0"/>
                    <w:left w:val="single" w:color="0100FE" w:sz="0" w:space="0"/>
                    <w:bottom w:val="outset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31" w:type="dxa"/>
                  <w:gridSpan w:val="3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一、本年新收政府信息公开申请数量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31" w:type="dxa"/>
                  <w:gridSpan w:val="3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二、上年结转政府信息公开申请数量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restart"/>
                  <w:tcBorders>
                    <w:top w:val="single" w:color="0100FE" w:sz="0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三、本年度办理结果</w:t>
                  </w:r>
                </w:p>
              </w:tc>
              <w:tc>
                <w:tcPr>
                  <w:tcW w:w="4163" w:type="dxa"/>
                  <w:gridSpan w:val="2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（一）予以公开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single" w:color="auto" w:sz="8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single" w:color="0100FE" w:sz="0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163" w:type="dxa"/>
                  <w:gridSpan w:val="2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（二）部分公开</w:t>
                  </w: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 w:bidi="ar"/>
                    </w:rPr>
                    <w:t>（区分处理的，只计这一情形，不计其他情形）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single" w:color="0100FE" w:sz="0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 w:val="restart"/>
                  <w:tcBorders>
                    <w:top w:val="single" w:color="0100FE" w:sz="0" w:space="0"/>
                    <w:left w:val="single" w:color="0100FE" w:sz="0" w:space="0"/>
                    <w:bottom w:val="outset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（三）不予公开</w:t>
                  </w:r>
                </w:p>
              </w:tc>
              <w:tc>
                <w:tcPr>
                  <w:tcW w:w="3220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1.属于国家秘密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89" w:type="dxa"/>
                  <w:tcBorders>
                    <w:top w:val="single" w:color="auto" w:sz="8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single" w:color="0100FE" w:sz="0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single" w:color="0100FE" w:sz="0" w:space="0"/>
                    <w:left w:val="single" w:color="0100FE" w:sz="0" w:space="0"/>
                    <w:bottom w:val="outset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2.其他法律行政法规禁止公开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single" w:color="0100FE" w:sz="0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single" w:color="0100FE" w:sz="0" w:space="0"/>
                    <w:left w:val="single" w:color="0100FE" w:sz="0" w:space="0"/>
                    <w:bottom w:val="outset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3.危及“三安全一稳定”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89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single" w:color="0100FE" w:sz="0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single" w:color="0100FE" w:sz="0" w:space="0"/>
                    <w:left w:val="single" w:color="0100FE" w:sz="0" w:space="0"/>
                    <w:bottom w:val="outset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4.保护第三方合法权益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single" w:color="0100FE" w:sz="0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single" w:color="0100FE" w:sz="0" w:space="0"/>
                    <w:left w:val="single" w:color="0100FE" w:sz="0" w:space="0"/>
                    <w:bottom w:val="outset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5.属于三类内部事务信息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89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single" w:color="0100FE" w:sz="0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single" w:color="0100FE" w:sz="0" w:space="0"/>
                    <w:left w:val="single" w:color="0100FE" w:sz="0" w:space="0"/>
                    <w:bottom w:val="outset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6.属于四类过程性信息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89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single" w:color="0100FE" w:sz="0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single" w:color="0100FE" w:sz="0" w:space="0"/>
                    <w:left w:val="single" w:color="0100FE" w:sz="0" w:space="0"/>
                    <w:bottom w:val="outset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7.属于行政执法案卷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89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single" w:color="0100FE" w:sz="0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single" w:color="0100FE" w:sz="0" w:space="0"/>
                    <w:left w:val="single" w:color="0100FE" w:sz="0" w:space="0"/>
                    <w:bottom w:val="outset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8.属于行政查询事项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89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single" w:color="0100FE" w:sz="0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 w:val="restart"/>
                  <w:tcBorders>
                    <w:top w:val="single" w:color="0100FE" w:sz="0" w:space="0"/>
                    <w:left w:val="single" w:color="0100FE" w:sz="0" w:space="0"/>
                    <w:bottom w:val="outset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（四）无法提供</w:t>
                  </w:r>
                </w:p>
              </w:tc>
              <w:tc>
                <w:tcPr>
                  <w:tcW w:w="3220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1.本机关不掌握相关政府信息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89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single" w:color="0100FE" w:sz="0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single" w:color="0100FE" w:sz="0" w:space="0"/>
                    <w:left w:val="single" w:color="0100FE" w:sz="0" w:space="0"/>
                    <w:bottom w:val="outset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2.没有现成信息需要另行制作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89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single" w:color="0100FE" w:sz="0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single" w:color="0100FE" w:sz="0" w:space="0"/>
                    <w:left w:val="single" w:color="0100FE" w:sz="0" w:space="0"/>
                    <w:bottom w:val="outset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3.补正后申请内容仍不明确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89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single" w:color="0100FE" w:sz="0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 w:val="restart"/>
                  <w:tcBorders>
                    <w:top w:val="single" w:color="0100FE" w:sz="0" w:space="0"/>
                    <w:left w:val="single" w:color="0100FE" w:sz="0" w:space="0"/>
                    <w:bottom w:val="outset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（五）不予处理</w:t>
                  </w:r>
                </w:p>
              </w:tc>
              <w:tc>
                <w:tcPr>
                  <w:tcW w:w="3220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1.信访举报投诉类申请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89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single" w:color="0100FE" w:sz="0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single" w:color="0100FE" w:sz="0" w:space="0"/>
                    <w:left w:val="single" w:color="0100FE" w:sz="0" w:space="0"/>
                    <w:bottom w:val="outset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2.重复申请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single" w:color="0100FE" w:sz="0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single" w:color="0100FE" w:sz="0" w:space="0"/>
                    <w:left w:val="single" w:color="0100FE" w:sz="0" w:space="0"/>
                    <w:bottom w:val="outset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3.要求提供公开出版物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89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single" w:color="0100FE" w:sz="0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single" w:color="0100FE" w:sz="0" w:space="0"/>
                    <w:left w:val="single" w:color="0100FE" w:sz="0" w:space="0"/>
                    <w:bottom w:val="outset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4.无正当理由大量反复申请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89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79" w:hRule="atLeast"/>
                <w:jc w:val="center"/>
              </w:trPr>
              <w:tc>
                <w:tcPr>
                  <w:tcW w:w="768" w:type="dxa"/>
                  <w:vMerge w:val="continue"/>
                  <w:tcBorders>
                    <w:top w:val="single" w:color="0100FE" w:sz="0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single" w:color="0100FE" w:sz="0" w:space="0"/>
                    <w:left w:val="single" w:color="0100FE" w:sz="0" w:space="0"/>
                    <w:bottom w:val="outset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single" w:color="0100FE" w:sz="0" w:space="0"/>
                    <w:left w:val="single" w:color="0100FE" w:sz="0" w:space="0"/>
                    <w:bottom w:val="outset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5.要求行政机关确认或重新出具已获取信息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outset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outset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outset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outset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outset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outset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89" w:type="dxa"/>
                  <w:tcBorders>
                    <w:top w:val="single" w:color="0100FE" w:sz="0" w:space="0"/>
                    <w:left w:val="single" w:color="0100FE" w:sz="0" w:space="0"/>
                    <w:bottom w:val="outset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single" w:color="0100FE" w:sz="0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 w:val="restart"/>
                  <w:tcBorders>
                    <w:top w:val="outset" w:color="auto" w:sz="8" w:space="0"/>
                    <w:left w:val="single" w:color="0100FE" w:sz="0" w:space="0"/>
                    <w:bottom w:val="outset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（六）其他处理</w:t>
                  </w:r>
                </w:p>
              </w:tc>
              <w:tc>
                <w:tcPr>
                  <w:tcW w:w="3220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1.申请人无正当理由逾期不补正、行政机关不再处理其政府信息公开申请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single" w:color="0100FE" w:sz="0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outset" w:color="auto" w:sz="8" w:space="0"/>
                    <w:left w:val="single" w:color="0100FE" w:sz="0" w:space="0"/>
                    <w:bottom w:val="outset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2.申请人逾期未按收费通知要求缴纳费用、行政机关不再处理其政府信息公开申请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single" w:color="0100FE" w:sz="0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outset" w:color="auto" w:sz="8" w:space="0"/>
                    <w:left w:val="single" w:color="0100FE" w:sz="0" w:space="0"/>
                    <w:bottom w:val="outset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220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3.其他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89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single" w:color="0100FE" w:sz="0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163" w:type="dxa"/>
                  <w:gridSpan w:val="2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（七）总计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single" w:color="0100FE" w:sz="0" w:space="0"/>
                    <w:left w:val="single" w:color="0100FE" w:sz="0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31" w:type="dxa"/>
                  <w:gridSpan w:val="3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四、结转下年度继续办理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 w:ascii="Calibri" w:hAnsi="Calibri" w:eastAsia="宋体" w:cs="Calibri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rPr>
                      <w:rFonts w:hint="eastAsia" w:ascii="宋体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right="0"/>
              <w:jc w:val="both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  <w:t>四、政府信息公开行政复议、行政诉讼情况</w:t>
            </w:r>
          </w:p>
          <w:tbl>
            <w:tblPr>
              <w:tblStyle w:val="4"/>
              <w:tblW w:w="9748" w:type="dxa"/>
              <w:jc w:val="center"/>
              <w:tblBorders>
                <w:top w:val="none" w:color="auto" w:sz="6" w:space="0"/>
                <w:left w:val="none" w:color="auto" w:sz="6" w:space="0"/>
                <w:bottom w:val="none" w:color="auto" w:sz="6" w:space="0"/>
                <w:right w:val="none" w:color="auto" w:sz="6" w:space="0"/>
                <w:insideH w:val="outset" w:color="auto" w:sz="6" w:space="0"/>
                <w:insideV w:val="outset" w:color="auto" w:sz="6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49"/>
              <w:gridCol w:w="649"/>
              <w:gridCol w:w="649"/>
              <w:gridCol w:w="649"/>
              <w:gridCol w:w="649"/>
              <w:gridCol w:w="649"/>
              <w:gridCol w:w="649"/>
              <w:gridCol w:w="650"/>
              <w:gridCol w:w="650"/>
              <w:gridCol w:w="650"/>
              <w:gridCol w:w="651"/>
              <w:gridCol w:w="651"/>
              <w:gridCol w:w="651"/>
              <w:gridCol w:w="651"/>
              <w:gridCol w:w="651"/>
            </w:tblGrid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jc w:val="center"/>
              </w:trPr>
              <w:tc>
                <w:tcPr>
                  <w:tcW w:w="3245" w:type="dxa"/>
                  <w:gridSpan w:val="5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行政复议</w:t>
                  </w:r>
                </w:p>
              </w:tc>
              <w:tc>
                <w:tcPr>
                  <w:tcW w:w="6503" w:type="dxa"/>
                  <w:gridSpan w:val="10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行政诉讼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649" w:type="dxa"/>
                  <w:vMerge w:val="restar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结果维持</w:t>
                  </w:r>
                </w:p>
              </w:tc>
              <w:tc>
                <w:tcPr>
                  <w:tcW w:w="649" w:type="dxa"/>
                  <w:vMerge w:val="restar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结果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纠正</w:t>
                  </w:r>
                </w:p>
              </w:tc>
              <w:tc>
                <w:tcPr>
                  <w:tcW w:w="649" w:type="dxa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其他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结果</w:t>
                  </w:r>
                </w:p>
              </w:tc>
              <w:tc>
                <w:tcPr>
                  <w:tcW w:w="649" w:type="dxa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尚未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审结</w:t>
                  </w:r>
                </w:p>
              </w:tc>
              <w:tc>
                <w:tcPr>
                  <w:tcW w:w="649" w:type="dxa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总计</w:t>
                  </w:r>
                </w:p>
              </w:tc>
              <w:tc>
                <w:tcPr>
                  <w:tcW w:w="3248" w:type="dxa"/>
                  <w:gridSpan w:val="5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未经复议直接起诉</w:t>
                  </w:r>
                </w:p>
              </w:tc>
              <w:tc>
                <w:tcPr>
                  <w:tcW w:w="3255" w:type="dxa"/>
                  <w:gridSpan w:val="5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复议后起诉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649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49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49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49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49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4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结果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维持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结果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纠正</w:t>
                  </w:r>
                </w:p>
              </w:tc>
              <w:tc>
                <w:tcPr>
                  <w:tcW w:w="6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其他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结果</w:t>
                  </w:r>
                </w:p>
              </w:tc>
              <w:tc>
                <w:tcPr>
                  <w:tcW w:w="6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尚未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审结</w:t>
                  </w:r>
                </w:p>
              </w:tc>
              <w:tc>
                <w:tcPr>
                  <w:tcW w:w="6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总计</w:t>
                  </w:r>
                </w:p>
              </w:tc>
              <w:tc>
                <w:tcPr>
                  <w:tcW w:w="65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结果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维持</w:t>
                  </w:r>
                </w:p>
              </w:tc>
              <w:tc>
                <w:tcPr>
                  <w:tcW w:w="65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结果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纠正</w:t>
                  </w:r>
                </w:p>
              </w:tc>
              <w:tc>
                <w:tcPr>
                  <w:tcW w:w="65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其他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结果</w:t>
                  </w:r>
                </w:p>
              </w:tc>
              <w:tc>
                <w:tcPr>
                  <w:tcW w:w="65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尚未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审结</w:t>
                  </w:r>
                </w:p>
              </w:tc>
              <w:tc>
                <w:tcPr>
                  <w:tcW w:w="65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总计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2" w:hRule="atLeast"/>
                <w:jc w:val="center"/>
              </w:trPr>
              <w:tc>
                <w:tcPr>
                  <w:tcW w:w="64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20"/>
                      <w:szCs w:val="2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黑体" w:hAnsi="宋体" w:eastAsia="黑体" w:cs="黑体"/>
                      <w:kern w:val="0"/>
                      <w:sz w:val="20"/>
                      <w:szCs w:val="20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20"/>
                      <w:szCs w:val="20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20"/>
                      <w:szCs w:val="20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20"/>
                      <w:szCs w:val="2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20"/>
                      <w:szCs w:val="20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20"/>
                      <w:szCs w:val="20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20"/>
                      <w:szCs w:val="20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20"/>
                      <w:szCs w:val="20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20"/>
                      <w:szCs w:val="20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20"/>
                      <w:szCs w:val="20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</w:pPr>
                  <w:r>
                    <w:rPr>
                      <w:rFonts w:hint="eastAsia" w:ascii="黑体" w:hAnsi="宋体" w:eastAsia="黑体" w:cs="黑体"/>
                      <w:kern w:val="0"/>
                      <w:sz w:val="20"/>
                      <w:szCs w:val="20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0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20"/>
                      <w:szCs w:val="20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  <w:t>存在的主要问题及改进情况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（一）存在问题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一是重视程度不足。政务公开是推进依法行政进而构建和谐社会的重要抓手，对人民群众生产、生活及经济社会活动起到重要帮助。但在具体执行过程中，存在公开内容不全面，宽度、深度不足的现象。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二是重点不突出。对政务公开内容有所忽视，导致公开没有达到预想效果，没有切实做到让居民享受到社会治理新局面。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三是相关制度不完善。没有明确规定相关制度，没有明确指派制度执行人，并存在监督不足的现象。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（二）改进措施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一是加强管理。健全政务公开工作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体制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机制，明确各科室、各社区在政务公开工作中的职责，建立严格的责任机制。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是加强教育，广泛宣传，提高责任意识。通过集体学习、个人学习等形式，使工作人员广泛参与到政务公开中来，重点学习有关政务公开的法律、法规和相关政策，充分认识到政务公开的重要性，打造阳光政府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三是拓宽公开领域。要尽可能多的公开日常行政相关内容，使群众广泛参与，接受群众监督，真正做到接地气，让群众共享社会治理新局面。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四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是进一步强化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信息发布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机制。按照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上级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要求，强化突发事件、重大舆情响应机制，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定期向全社会传递正能量，进一步提高美篇、微信公众平台信息发布质量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五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是进一步全面推进政务公开。按照国家、省、市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、区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关于全面推进政务公开工作的要求，进一步推进政务公开工作的标准化、规范化。对于民生实事、重大项目等与群众密切相关领域，定期公开进展情况。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  <w:t>六、其他需要报告的事项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5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OThmYzlhOWZlMjIyNjU4NTJkZTkyNTg5N2E1N2YifQ=="/>
  </w:docVars>
  <w:rsids>
    <w:rsidRoot w:val="4A8072EE"/>
    <w:rsid w:val="24C838B7"/>
    <w:rsid w:val="254C54AB"/>
    <w:rsid w:val="4A8072EE"/>
    <w:rsid w:val="728F3544"/>
    <w:rsid w:val="7FE252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character" w:customStyle="1" w:styleId="6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2751</Words>
  <Characters>2847</Characters>
  <Lines>0</Lines>
  <Paragraphs>0</Paragraphs>
  <TotalTime>1</TotalTime>
  <ScaleCrop>false</ScaleCrop>
  <LinksUpToDate>false</LinksUpToDate>
  <CharactersWithSpaces>3034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2022-01-18T02:54:00Z</dcterms:created>
  <dc:creator>天道酬勤</dc:creator>
  <cp:lastModifiedBy>周静娴</cp:lastModifiedBy>
  <dcterms:modified xsi:type="dcterms:W3CDTF">2024-05-31T01:41:46Z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819C0A3A6AD6440081E1B49A1BCE38BC</vt:lpwstr>
  </property>
</Properties>
</file>