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b w:val="0"/>
          <w:bCs w:val="0"/>
          <w:kern w:val="21"/>
          <w:sz w:val="44"/>
          <w:szCs w:val="44"/>
          <w:lang w:val="en-US" w:eastAsia="zh-CN" w:bidi="ar-SA"/>
        </w:rPr>
      </w:pPr>
      <w:r>
        <w:rPr>
          <w:rFonts w:hint="eastAsia" w:ascii="方正小标宋简体" w:hAnsi="方正小标宋简体" w:eastAsia="方正小标宋简体" w:cs="方正小标宋简体"/>
          <w:b w:val="0"/>
          <w:bCs w:val="0"/>
          <w:kern w:val="21"/>
          <w:sz w:val="44"/>
          <w:szCs w:val="44"/>
          <w:lang w:val="en-US" w:eastAsia="zh-CN" w:bidi="ar-SA"/>
        </w:rPr>
        <w:t>关于征求《进一步明确涉农办事处群众享受惠农政策的通知（草案）》意见的公告</w:t>
      </w:r>
    </w:p>
    <w:p>
      <w:pPr>
        <w:jc w:val="center"/>
        <w:rPr>
          <w:rFonts w:hint="eastAsia" w:ascii="微软雅黑" w:hAnsi="微软雅黑" w:eastAsia="微软雅黑" w:cs="微软雅黑"/>
          <w:b w:val="0"/>
          <w:bCs w:val="0"/>
          <w:i w:val="0"/>
          <w:iCs w:val="0"/>
          <w:caps w:val="0"/>
          <w:color w:val="auto"/>
          <w:spacing w:val="0"/>
          <w:sz w:val="44"/>
          <w:szCs w:val="44"/>
          <w:shd w:val="clear" w:fill="FFFFFF"/>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为深入学习贯彻习近平新时代中国特色社会主义思想，全面贯彻党的二十大精神及“三农”工作的重要论述精神，</w:t>
      </w:r>
      <w:r>
        <w:rPr>
          <w:rFonts w:hint="default" w:ascii="Times New Roman" w:hAnsi="Times New Roman" w:eastAsia="仿宋_GB2312" w:cs="Times New Roman"/>
          <w:bCs/>
          <w:sz w:val="32"/>
          <w:szCs w:val="32"/>
          <w:highlight w:val="none"/>
          <w:lang w:val="en-US" w:eastAsia="zh-CN"/>
        </w:rPr>
        <w:t>巩固拓展脱贫攻坚成果、全面推进乡村振兴、加快农业农村现代化，</w:t>
      </w:r>
      <w:r>
        <w:rPr>
          <w:rFonts w:hint="eastAsia" w:ascii="Times New Roman" w:hAnsi="Times New Roman" w:eastAsia="仿宋_GB2312" w:cs="Times New Roman"/>
          <w:bCs/>
          <w:sz w:val="32"/>
          <w:szCs w:val="32"/>
          <w:highlight w:val="none"/>
          <w:lang w:val="en-US" w:eastAsia="zh-CN"/>
        </w:rPr>
        <w:t>补短板、强弱项、务基础，全面提高农业综合生产能力，牢牢守住耕地红线，巩固农业基础地位，维护国家粮食安全，使农民进一步享受到社会发展的成果，</w:t>
      </w:r>
      <w:r>
        <w:rPr>
          <w:rFonts w:hint="default" w:ascii="Times New Roman" w:hAnsi="Times New Roman" w:eastAsia="仿宋_GB2312" w:cs="Times New Roman"/>
          <w:bCs/>
          <w:sz w:val="32"/>
          <w:szCs w:val="32"/>
          <w:highlight w:val="none"/>
          <w:lang w:val="en-US" w:eastAsia="zh-CN"/>
        </w:rPr>
        <w:t>根据</w:t>
      </w:r>
      <w:r>
        <w:rPr>
          <w:rFonts w:hint="eastAsia" w:eastAsia="仿宋_GB2312" w:cs="Times New Roman"/>
          <w:bCs/>
          <w:sz w:val="32"/>
          <w:szCs w:val="32"/>
          <w:highlight w:val="none"/>
          <w:lang w:val="en-US" w:eastAsia="zh-CN"/>
        </w:rPr>
        <w:t>《开封市农业农村局关于2023年度高标准农田建设项目实施计划的批复》（汴农文〔2023〕102号）、《开封市财政局 开封市农业农村局关于下达实际种粮农民一次性补贴资金预算通知》（开财预〔2023〕41号）、《开封市农业农村局 开封市财政局关于印发开封市2023年耕地地力保护补贴工作实施方案的通知》（汴农计〔2023〕8号）、《河南省农业农村厅 河南省财政厅关于印发河南省2021-2023年农机购置补贴实施指导意见的通知》（豫农文〔2021〕185号）、《开封市202</w:t>
      </w:r>
      <w:r>
        <w:rPr>
          <w:rFonts w:hint="default" w:eastAsia="仿宋_GB2312" w:cs="Times New Roman"/>
          <w:bCs/>
          <w:sz w:val="32"/>
          <w:szCs w:val="32"/>
          <w:highlight w:val="none"/>
          <w:lang w:eastAsia="zh-CN"/>
        </w:rPr>
        <w:t>3</w:t>
      </w:r>
      <w:r>
        <w:rPr>
          <w:rFonts w:hint="eastAsia" w:eastAsia="仿宋_GB2312" w:cs="Times New Roman"/>
          <w:bCs/>
          <w:sz w:val="32"/>
          <w:szCs w:val="32"/>
          <w:highlight w:val="none"/>
          <w:lang w:val="en-US" w:eastAsia="zh-CN"/>
        </w:rPr>
        <w:t>年大豆玉米带状复合种植</w:t>
      </w:r>
      <w:r>
        <w:rPr>
          <w:rFonts w:hint="eastAsia" w:eastAsia="仿宋_GB2312" w:cs="Times New Roman"/>
          <w:bCs/>
          <w:sz w:val="32"/>
          <w:szCs w:val="32"/>
          <w:highlight w:val="none"/>
          <w:lang w:val="en-US" w:eastAsia="zh-Hans"/>
        </w:rPr>
        <w:t>推广工作</w:t>
      </w:r>
      <w:r>
        <w:rPr>
          <w:rFonts w:hint="eastAsia" w:eastAsia="仿宋_GB2312" w:cs="Times New Roman"/>
          <w:bCs/>
          <w:sz w:val="32"/>
          <w:szCs w:val="32"/>
          <w:highlight w:val="none"/>
          <w:lang w:val="en-US" w:eastAsia="zh-CN"/>
        </w:rPr>
        <w:t>实施方案》（汴农文〔202</w:t>
      </w:r>
      <w:r>
        <w:rPr>
          <w:rFonts w:hint="default" w:eastAsia="仿宋_GB2312" w:cs="Times New Roman"/>
          <w:bCs/>
          <w:sz w:val="32"/>
          <w:szCs w:val="32"/>
          <w:highlight w:val="none"/>
          <w:lang w:eastAsia="zh-CN"/>
        </w:rPr>
        <w:t>3</w:t>
      </w:r>
      <w:r>
        <w:rPr>
          <w:rFonts w:hint="eastAsia" w:eastAsia="仿宋_GB2312" w:cs="Times New Roman"/>
          <w:bCs/>
          <w:sz w:val="32"/>
          <w:szCs w:val="32"/>
          <w:highlight w:val="none"/>
          <w:lang w:val="en-US" w:eastAsia="zh-CN"/>
        </w:rPr>
        <w:t>〕3</w:t>
      </w:r>
      <w:r>
        <w:rPr>
          <w:rFonts w:hint="default" w:eastAsia="仿宋_GB2312" w:cs="Times New Roman"/>
          <w:bCs/>
          <w:sz w:val="32"/>
          <w:szCs w:val="32"/>
          <w:highlight w:val="none"/>
          <w:lang w:eastAsia="zh-CN"/>
        </w:rPr>
        <w:t>3</w:t>
      </w:r>
      <w:r>
        <w:rPr>
          <w:rFonts w:hint="eastAsia" w:eastAsia="仿宋_GB2312" w:cs="Times New Roman"/>
          <w:bCs/>
          <w:sz w:val="32"/>
          <w:szCs w:val="32"/>
          <w:highlight w:val="none"/>
          <w:lang w:val="en-US" w:eastAsia="zh-CN"/>
        </w:rPr>
        <w:t>号）、《开封市财政局 开封市农业农村局关于下达2023年中央财政粮油生产保障资金预算（小麦“一喷三防”支出方向）的通知》（开财预〔2023〕42号）、《开封市财政局 开封市农业农村局关于下达2023年农业防灾减灾和水利救灾资金预算（农作物重大病虫害防控）的通知》（开财预〔2023〕44号）、《开封市财政局 开封市农业农村局关于下达小麦重大病虫害防控资金的通知》（开财预指〔2023〕47号）、《开封市农业农村局关于抓紧抓好秋粮“一喷多促”工作的通知》（汴农文〔2023〕144号）、《农业农村部办公厅 财政部办公厅关于全面推进农产品产地冷藏保鲜设施建设的通知》、《</w:t>
      </w:r>
      <w:r>
        <w:rPr>
          <w:rFonts w:hint="eastAsia" w:eastAsia="仿宋_GB2312" w:cs="Times New Roman"/>
          <w:bCs/>
          <w:sz w:val="32"/>
          <w:szCs w:val="32"/>
          <w:highlight w:val="none"/>
          <w:lang w:val="en-US" w:eastAsia="zh-Hans"/>
        </w:rPr>
        <w:t>开封市财政局</w:t>
      </w:r>
      <w:r>
        <w:rPr>
          <w:rFonts w:hint="default" w:eastAsia="仿宋_GB2312" w:cs="Times New Roman"/>
          <w:bCs/>
          <w:sz w:val="32"/>
          <w:szCs w:val="32"/>
          <w:highlight w:val="none"/>
          <w:lang w:eastAsia="zh-Hans"/>
        </w:rPr>
        <w:t xml:space="preserve"> </w:t>
      </w:r>
      <w:r>
        <w:rPr>
          <w:rFonts w:hint="eastAsia" w:eastAsia="仿宋_GB2312" w:cs="Times New Roman"/>
          <w:bCs/>
          <w:sz w:val="32"/>
          <w:szCs w:val="32"/>
          <w:highlight w:val="none"/>
          <w:lang w:val="en-US" w:eastAsia="zh-Hans"/>
        </w:rPr>
        <w:t>开封市农业农村局</w:t>
      </w:r>
      <w:r>
        <w:rPr>
          <w:rFonts w:hint="eastAsia" w:eastAsia="仿宋_GB2312" w:cs="Times New Roman"/>
          <w:bCs/>
          <w:sz w:val="32"/>
          <w:szCs w:val="32"/>
          <w:highlight w:val="none"/>
          <w:lang w:val="en-US" w:eastAsia="zh-CN"/>
        </w:rPr>
        <w:t>关于下达2023年中央财政农业防灾减灾资金的通知》（开财预〔2023〕56号）</w:t>
      </w:r>
      <w:r>
        <w:rPr>
          <w:rFonts w:hint="default" w:ascii="Times New Roman" w:hAnsi="Times New Roman" w:eastAsia="仿宋_GB2312" w:cs="Times New Roman"/>
          <w:bCs/>
          <w:sz w:val="32"/>
          <w:szCs w:val="32"/>
          <w:highlight w:val="none"/>
          <w:lang w:val="en-US" w:eastAsia="zh-CN"/>
        </w:rPr>
        <w:t>要求</w:t>
      </w:r>
      <w:r>
        <w:rPr>
          <w:rFonts w:hint="eastAsia" w:ascii="Times New Roman" w:hAnsi="Times New Roman" w:eastAsia="仿宋_GB2312" w:cs="Times New Roman"/>
          <w:bCs/>
          <w:sz w:val="32"/>
          <w:szCs w:val="32"/>
          <w:highlight w:val="none"/>
          <w:lang w:val="en-US" w:eastAsia="zh-CN"/>
        </w:rPr>
        <w:t>，现将区政府正在研究的《进一步明确涉农办事处群众享受惠农政策的通知（草案）》（以下简称《通知》）公开征求意见。欢迎有关单位和各界人士在2023年9月19日以前通过以下方式提出意见和建议：</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一、登录“开封市鼓楼区人民政府”(https://www.gulou.gov.cn/)，在网站首页“公告通知”栏中点击打开《进一步明确涉农办事处群众享受惠农政策的通知（草案征求意见稿）》（以下简称《通知》）文稿；</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二、填写征求意见表，将电子档发至glqnlmjj@126.com邮箱；纸质版通过信函邮寄至新华东街20号鼓楼区农业农村局办公室；</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三、提出意见和建议时，简要说明事实和理由、依据的法律法规规章等。为便于联系，请写明建议人姓名（或者单位名称）及联系方式等。</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联系地址：开封市鼓楼区新华东街20号新华东街20号鼓楼区农业农村局办公室；</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电子邮箱：glqnlmjj@126.com</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特此公告</w:t>
      </w:r>
    </w:p>
    <w:p>
      <w:pPr>
        <w:pStyle w:val="5"/>
        <w:keepNext w:val="0"/>
        <w:keepLines w:val="0"/>
        <w:widowControl/>
        <w:suppressLineNumbers w:val="0"/>
        <w:shd w:val="clear" w:fill="FFFFFF"/>
        <w:spacing w:before="0" w:beforeAutospacing="0" w:after="0" w:afterAutospacing="0" w:line="560" w:lineRule="atLeast"/>
        <w:ind w:left="0" w:right="0" w:firstLine="0"/>
        <w:jc w:val="right"/>
        <w:rPr>
          <w:rFonts w:hint="default" w:ascii="Calibri" w:hAnsi="Calibri" w:cs="Calibri"/>
          <w:i w:val="0"/>
          <w:iCs w:val="0"/>
          <w:caps w:val="0"/>
          <w:color w:val="000000"/>
          <w:spacing w:val="0"/>
          <w:sz w:val="21"/>
          <w:szCs w:val="21"/>
        </w:rPr>
      </w:pPr>
      <w:r>
        <w:rPr>
          <w:rFonts w:hint="eastAsia" w:ascii="Times New Roman" w:hAnsi="Times New Roman" w:eastAsia="仿宋_GB2312" w:cs="Times New Roman"/>
          <w:bCs/>
          <w:kern w:val="2"/>
          <w:sz w:val="32"/>
          <w:szCs w:val="32"/>
          <w:highlight w:val="none"/>
          <w:lang w:val="en-US" w:eastAsia="zh-CN" w:bidi="ar-SA"/>
        </w:rPr>
        <w:t>2023年9月8日 </w:t>
      </w:r>
      <w:r>
        <w:rPr>
          <w:rFonts w:hint="eastAsia" w:ascii="仿宋_GB2312" w:hAnsi="Calibri" w:eastAsia="仿宋_GB2312" w:cs="仿宋_GB2312"/>
          <w:i w:val="0"/>
          <w:iCs w:val="0"/>
          <w:caps w:val="0"/>
          <w:color w:val="000000"/>
          <w:spacing w:val="0"/>
          <w:sz w:val="32"/>
          <w:szCs w:val="32"/>
          <w:shd w:val="clear" w:fill="FFFFFF"/>
        </w:rPr>
        <w:t>   </w:t>
      </w:r>
    </w:p>
    <w:p>
      <w:pPr>
        <w:pStyle w:val="5"/>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fill="FFFFFF"/>
        </w:rPr>
        <w:t> </w:t>
      </w:r>
    </w:p>
    <w:p>
      <w:pPr>
        <w:pStyle w:val="5"/>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fill="FFFFFF"/>
        </w:rPr>
        <w:t> </w:t>
      </w:r>
    </w:p>
    <w:p>
      <w:pPr>
        <w:pStyle w:val="5"/>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fill="FFFFFF"/>
        </w:rPr>
        <w:t> </w:t>
      </w:r>
    </w:p>
    <w:p>
      <w:pPr>
        <w:pStyle w:val="5"/>
        <w:keepNext w:val="0"/>
        <w:keepLines w:val="0"/>
        <w:widowControl/>
        <w:suppressLineNumbers w:val="0"/>
        <w:shd w:val="clear" w:fill="FFFFFF"/>
        <w:spacing w:before="0" w:beforeAutospacing="0" w:after="0" w:afterAutospacing="0" w:line="23" w:lineRule="atLeast"/>
        <w:ind w:left="0" w:right="0" w:firstLine="64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sz w:val="32"/>
          <w:szCs w:val="32"/>
          <w:shd w:val="clear" w:fill="FFFFFF"/>
        </w:rPr>
        <w:t>附件：</w:t>
      </w:r>
    </w:p>
    <w:p>
      <w:pPr>
        <w:pStyle w:val="5"/>
        <w:keepNext w:val="0"/>
        <w:keepLines w:val="0"/>
        <w:widowControl/>
        <w:numPr>
          <w:ilvl w:val="0"/>
          <w:numId w:val="1"/>
        </w:numPr>
        <w:suppressLineNumbers w:val="0"/>
        <w:shd w:val="clear" w:fill="FFFFFF"/>
        <w:spacing w:before="0" w:beforeAutospacing="0" w:after="0" w:afterAutospacing="0" w:line="23" w:lineRule="atLeast"/>
        <w:ind w:left="0" w:right="0" w:firstLine="64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开封市鼓楼区进一步</w:t>
      </w:r>
      <w:r>
        <w:rPr>
          <w:rFonts w:hint="eastAsia" w:ascii="Times New Roman" w:hAnsi="Times New Roman" w:eastAsia="仿宋_GB2312" w:cs="Times New Roman"/>
          <w:bCs/>
          <w:sz w:val="32"/>
          <w:szCs w:val="32"/>
          <w:highlight w:val="none"/>
          <w:lang w:val="en-US" w:eastAsia="zh-CN"/>
        </w:rPr>
        <w:t>明确涉农办事处群众享受惠农政策的通知（草案）</w:t>
      </w:r>
    </w:p>
    <w:p>
      <w:pPr>
        <w:pStyle w:val="5"/>
        <w:keepNext w:val="0"/>
        <w:keepLines w:val="0"/>
        <w:widowControl/>
        <w:numPr>
          <w:ilvl w:val="0"/>
          <w:numId w:val="1"/>
        </w:numPr>
        <w:suppressLineNumbers w:val="0"/>
        <w:shd w:val="clear" w:fill="FFFFFF"/>
        <w:spacing w:before="0" w:beforeAutospacing="0" w:after="0" w:afterAutospacing="0" w:line="23" w:lineRule="atLeast"/>
        <w:ind w:left="0" w:right="0" w:firstLine="640"/>
        <w:jc w:val="both"/>
        <w:rPr>
          <w:rFonts w:hint="eastAsia" w:ascii="Times New Roman" w:hAnsi="Times New Roman" w:eastAsia="仿宋_GB2312" w:cs="Times New Roman"/>
          <w:sz w:val="32"/>
          <w:szCs w:val="32"/>
          <w:lang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lang w:val="en-US" w:eastAsia="zh-CN"/>
        </w:rPr>
        <w:t>征求意见表</w:t>
      </w:r>
      <w:r>
        <w:rPr>
          <w:rFonts w:hint="eastAsia" w:ascii="Times New Roman" w:hAnsi="Times New Roman" w:eastAsia="仿宋_GB2312" w:cs="Times New Roman"/>
          <w:sz w:val="32"/>
          <w:szCs w:val="32"/>
          <w:lang w:eastAsia="zh-CN"/>
        </w:rPr>
        <w:t> </w:t>
      </w: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kern w:val="21"/>
          <w:sz w:val="44"/>
          <w:szCs w:val="44"/>
          <w:lang w:val="en-US" w:eastAsia="zh-CN" w:bidi="ar-SA"/>
        </w:rPr>
      </w:pPr>
      <w:r>
        <w:rPr>
          <w:rFonts w:hint="eastAsia" w:ascii="方正小标宋简体" w:hAnsi="方正小标宋简体" w:eastAsia="方正小标宋简体" w:cs="方正小标宋简体"/>
          <w:b w:val="0"/>
          <w:bCs w:val="0"/>
          <w:kern w:val="21"/>
          <w:sz w:val="44"/>
          <w:szCs w:val="44"/>
          <w:lang w:val="en-US" w:eastAsia="zh-CN" w:bidi="ar-SA"/>
        </w:rPr>
        <w:t>鼓楼区人民政府办公室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kern w:val="21"/>
          <w:sz w:val="44"/>
          <w:szCs w:val="44"/>
          <w:lang w:val="en-US" w:eastAsia="zh-CN" w:bidi="ar-SA"/>
        </w:rPr>
      </w:pPr>
      <w:r>
        <w:rPr>
          <w:rFonts w:hint="eastAsia" w:ascii="方正小标宋简体" w:hAnsi="方正小标宋简体" w:eastAsia="方正小标宋简体" w:cs="方正小标宋简体"/>
          <w:b w:val="0"/>
          <w:bCs w:val="0"/>
          <w:kern w:val="21"/>
          <w:sz w:val="44"/>
          <w:szCs w:val="44"/>
          <w:lang w:val="en-US" w:eastAsia="zh-CN" w:bidi="ar-SA"/>
        </w:rPr>
        <w:t>关于进一步明确涉农办事处群众享受惠农政策的通知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p>
    <w:p>
      <w:pPr>
        <w:rPr>
          <w:rFonts w:hint="eastAsia" w:ascii="仿宋_GB2312" w:hAnsi="仿宋" w:eastAsia="仿宋_GB2312"/>
          <w:sz w:val="32"/>
          <w:szCs w:val="32"/>
        </w:rPr>
      </w:pPr>
      <w:r>
        <w:rPr>
          <w:rFonts w:hint="eastAsia" w:ascii="仿宋_GB2312" w:hAnsi="仿宋" w:eastAsia="仿宋_GB2312"/>
          <w:sz w:val="32"/>
          <w:szCs w:val="32"/>
          <w:lang w:val="en-US" w:eastAsia="zh-CN"/>
        </w:rPr>
        <w:t>各涉农办事处、相关区直部门</w:t>
      </w:r>
      <w:r>
        <w:rPr>
          <w:rFonts w:hint="eastAsia" w:ascii="仿宋_GB2312" w:hAnsi="仿宋" w:eastAsia="仿宋_GB2312"/>
          <w:sz w:val="32"/>
          <w:szCs w:val="32"/>
        </w:rPr>
        <w:t>：</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根据《开封市深化和完善乡镇机构改革工作领导小组会议纪要》（汴乡(镇)改〔2005〕5号）文件精神，鼓楼区仙人庄乡于2005年撤乡建立办事处，保留乡镇级管理权限,比照乡镇建制执行，财政体制采取一级预算供给单位管理;上级转移支付、各项惠农政策和农业项目的申报等不变。</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依据上述文件精神，经区政府同意，现将我区农民群众目前享受惠农政策的具体事项进一步明确并印发给你们，请结合实际认真贯彻落实。</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高标准农田项目建设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2023年在仙人庄办事处新建一万亩高标准农田，涉及辛仓、新城集、良坟三个社区。</w:t>
      </w:r>
    </w:p>
    <w:p>
      <w:pPr>
        <w:pStyle w:val="3"/>
        <w:keepNext w:val="0"/>
        <w:keepLines w:val="0"/>
        <w:pageBreakBefore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实际种粮农民一次性补贴</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 w:eastAsia="仿宋_GB2312"/>
          <w:sz w:val="32"/>
          <w:szCs w:val="32"/>
          <w:lang w:val="en-US" w:eastAsia="zh-CN"/>
        </w:rPr>
      </w:pPr>
      <w:r>
        <w:rPr>
          <w:rFonts w:hint="eastAsia" w:ascii="仿宋" w:hAnsi="仿宋" w:eastAsia="仿宋" w:cs="仿宋"/>
          <w:b/>
          <w:bCs/>
          <w:sz w:val="32"/>
          <w:szCs w:val="32"/>
          <w:lang w:val="en-US" w:eastAsia="zh-CN"/>
        </w:rPr>
        <w:t>1、补贴对象。</w:t>
      </w:r>
      <w:r>
        <w:rPr>
          <w:rFonts w:hint="default" w:ascii="仿宋_GB2312" w:hAnsi="仿宋" w:eastAsia="仿宋_GB2312"/>
          <w:sz w:val="32"/>
          <w:szCs w:val="32"/>
          <w:lang w:val="en-US" w:eastAsia="zh-CN"/>
        </w:rPr>
        <w:t>一次性补贴发放对象为实际种粮农民，具体包括利用自有承包地种粮的农民，以及流转土地种粮的大户、家庭农场、农民合作社、农业企业等新型农业经营主体。</w:t>
      </w:r>
      <w:r>
        <w:rPr>
          <w:rFonts w:hint="eastAsia" w:ascii="仿宋_GB2312" w:hAnsi="仿宋" w:eastAsia="仿宋_GB2312"/>
          <w:sz w:val="32"/>
          <w:szCs w:val="32"/>
          <w:lang w:val="en-US" w:eastAsia="zh-CN"/>
        </w:rPr>
        <w:t>以及</w:t>
      </w:r>
      <w:r>
        <w:rPr>
          <w:rFonts w:hint="default" w:ascii="仿宋_GB2312" w:hAnsi="仿宋" w:eastAsia="仿宋_GB2312"/>
          <w:sz w:val="32"/>
          <w:szCs w:val="32"/>
          <w:lang w:val="en-US" w:eastAsia="zh-CN"/>
        </w:rPr>
        <w:t>开展粮食耕种收全程社会化服务的个人和组织</w:t>
      </w:r>
      <w:r>
        <w:rPr>
          <w:rFonts w:hint="eastAsia" w:ascii="仿宋_GB2312" w:hAnsi="仿宋" w:eastAsia="仿宋_GB2312"/>
          <w:sz w:val="32"/>
          <w:szCs w:val="32"/>
          <w:lang w:val="en-US" w:eastAsia="zh-CN"/>
        </w:rPr>
        <w:t>，</w:t>
      </w:r>
      <w:r>
        <w:rPr>
          <w:rFonts w:hint="default" w:ascii="仿宋_GB2312" w:hAnsi="仿宋" w:eastAsia="仿宋_GB2312"/>
          <w:sz w:val="32"/>
          <w:szCs w:val="32"/>
          <w:lang w:val="en-US" w:eastAsia="zh-CN"/>
        </w:rPr>
        <w:t>对于流转土地种粮的个人和组织，根据签订的流转合同(协议)，确定补贴发放对象。</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color w:val="auto"/>
          <w:sz w:val="32"/>
          <w:szCs w:val="32"/>
        </w:rPr>
      </w:pPr>
      <w:r>
        <w:rPr>
          <w:rFonts w:hint="eastAsia" w:ascii="仿宋" w:hAnsi="仿宋" w:eastAsia="仿宋" w:cs="仿宋"/>
          <w:b/>
          <w:bCs/>
          <w:sz w:val="32"/>
          <w:szCs w:val="32"/>
          <w:lang w:val="en-US" w:eastAsia="zh-CN"/>
        </w:rPr>
        <w:t>2、补贴资金的分配。</w:t>
      </w:r>
      <w:r>
        <w:rPr>
          <w:rFonts w:hint="eastAsia" w:ascii="仿宋_GB2312" w:hAnsi="仿宋" w:eastAsia="仿宋_GB2312"/>
          <w:sz w:val="32"/>
          <w:szCs w:val="32"/>
          <w:lang w:val="en-US" w:eastAsia="zh-CN"/>
        </w:rPr>
        <w:t>按照市财政局、市农业农村局分配下达给我区的资金数额进行分配。</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sz w:val="32"/>
          <w:szCs w:val="32"/>
          <w:lang w:val="en-US" w:eastAsia="zh-CN"/>
        </w:rPr>
        <w:t>3、补贴面积的核实。</w:t>
      </w:r>
      <w:r>
        <w:rPr>
          <w:rFonts w:hint="eastAsia" w:ascii="仿宋_GB2312" w:hAnsi="仿宋" w:eastAsia="仿宋_GB2312"/>
          <w:sz w:val="32"/>
          <w:szCs w:val="32"/>
          <w:lang w:val="en-US" w:eastAsia="zh-CN"/>
        </w:rPr>
        <w:t>社区将补贴对象、面积、金额等事项进行登记、汇总后报涉农办事处。涉农办事处负责做好相关事项的核实、公示等工作。经公示无异议后，由涉农办事处负责人签字加盖公章后，上报区农业农村局。</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 w:eastAsia="仿宋_GB2312"/>
          <w:sz w:val="32"/>
          <w:szCs w:val="32"/>
          <w:lang w:val="en-US" w:eastAsia="zh-CN"/>
        </w:rPr>
      </w:pPr>
      <w:r>
        <w:rPr>
          <w:rFonts w:hint="eastAsia" w:ascii="仿宋" w:hAnsi="仿宋" w:eastAsia="仿宋" w:cs="仿宋"/>
          <w:b/>
          <w:bCs/>
          <w:color w:val="auto"/>
          <w:sz w:val="32"/>
          <w:szCs w:val="32"/>
          <w:lang w:val="en-US" w:eastAsia="zh-CN"/>
        </w:rPr>
        <w:t>4、补贴资金的兑付。</w:t>
      </w:r>
      <w:r>
        <w:rPr>
          <w:rFonts w:hint="eastAsia" w:ascii="仿宋_GB2312" w:hAnsi="仿宋" w:eastAsia="仿宋_GB2312"/>
          <w:sz w:val="32"/>
          <w:szCs w:val="32"/>
          <w:lang w:val="en-US" w:eastAsia="zh-CN"/>
        </w:rPr>
        <w:t>该项补贴资金实行“一折（卡）通”办法兑付给补贴对象。</w:t>
      </w:r>
    </w:p>
    <w:p>
      <w:pPr>
        <w:pStyle w:val="3"/>
        <w:keepNext w:val="0"/>
        <w:keepLines w:val="0"/>
        <w:pageBreakBefore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耕地地力补贴</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rPr>
        <w:t>补贴对象。</w:t>
      </w:r>
      <w:r>
        <w:rPr>
          <w:rFonts w:hint="eastAsia" w:ascii="仿宋_GB2312" w:hAnsi="仿宋" w:eastAsia="仿宋_GB2312"/>
          <w:sz w:val="32"/>
          <w:szCs w:val="32"/>
          <w:lang w:val="en-US" w:eastAsia="zh-CN"/>
        </w:rPr>
        <w:t>补贴对象为拥有耕地承包经营权的种地农民（含农场职工）。</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 w:eastAsia="仿宋_GB2312"/>
          <w:sz w:val="32"/>
          <w:szCs w:val="32"/>
          <w:lang w:val="en-US" w:eastAsia="zh-CN"/>
        </w:rPr>
      </w:pPr>
      <w:r>
        <w:rPr>
          <w:rFonts w:hint="eastAsia" w:ascii="仿宋" w:hAnsi="仿宋" w:eastAsia="仿宋" w:cs="仿宋"/>
          <w:b/>
          <w:bCs w:val="0"/>
          <w:color w:val="auto"/>
          <w:sz w:val="32"/>
          <w:szCs w:val="32"/>
          <w:lang w:val="en-US" w:eastAsia="zh-CN"/>
        </w:rPr>
        <w:t>2、</w:t>
      </w:r>
      <w:r>
        <w:rPr>
          <w:rFonts w:hint="eastAsia" w:ascii="仿宋" w:hAnsi="仿宋" w:eastAsia="仿宋" w:cs="仿宋"/>
          <w:b/>
          <w:bCs w:val="0"/>
          <w:color w:val="auto"/>
          <w:sz w:val="32"/>
          <w:szCs w:val="32"/>
        </w:rPr>
        <w:t>补贴资金的分配。</w:t>
      </w:r>
      <w:r>
        <w:rPr>
          <w:rFonts w:hint="eastAsia" w:ascii="仿宋_GB2312" w:hAnsi="仿宋" w:eastAsia="仿宋_GB2312"/>
          <w:sz w:val="32"/>
          <w:szCs w:val="32"/>
          <w:lang w:val="en-US" w:eastAsia="zh-CN"/>
        </w:rPr>
        <w:t>区财政局根据区农业农村局提供的各涉农办事处耕地面积分配资金情况，将资金下达各涉农办事处。</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val="0"/>
          <w:sz w:val="32"/>
          <w:szCs w:val="32"/>
          <w:lang w:val="en-US" w:eastAsia="zh-CN"/>
        </w:rPr>
        <w:t>3、</w:t>
      </w:r>
      <w:r>
        <w:rPr>
          <w:rFonts w:hint="eastAsia" w:ascii="仿宋" w:hAnsi="仿宋" w:eastAsia="仿宋" w:cs="仿宋"/>
          <w:b/>
          <w:bCs w:val="0"/>
          <w:sz w:val="32"/>
          <w:szCs w:val="32"/>
        </w:rPr>
        <w:t>补贴面积的核实。</w:t>
      </w:r>
      <w:r>
        <w:rPr>
          <w:rFonts w:hint="eastAsia" w:ascii="仿宋_GB2312" w:hAnsi="仿宋" w:eastAsia="仿宋_GB2312"/>
          <w:sz w:val="32"/>
          <w:szCs w:val="32"/>
          <w:lang w:val="en-US" w:eastAsia="zh-CN"/>
        </w:rPr>
        <w:t>社区将补贴对象、面积、金额等事项进行登记、汇总后报涉农办事处。涉农办事处负责做好相关事项的核实、公示等工作。经公示无异议后，由涉农办事处负责人签字加盖公章后，上报区农业农村局。</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 w:eastAsia="仿宋_GB2312"/>
          <w:sz w:val="32"/>
          <w:szCs w:val="32"/>
          <w:lang w:val="en-US" w:eastAsia="zh-CN"/>
        </w:rPr>
      </w:pPr>
      <w:r>
        <w:rPr>
          <w:rFonts w:hint="eastAsia" w:ascii="仿宋" w:hAnsi="仿宋" w:eastAsia="仿宋" w:cs="仿宋"/>
          <w:b/>
          <w:bCs w:val="0"/>
          <w:color w:val="auto"/>
          <w:sz w:val="32"/>
          <w:szCs w:val="32"/>
          <w:lang w:val="en-US" w:eastAsia="zh-CN"/>
        </w:rPr>
        <w:t>4、补贴资金的兑付。</w:t>
      </w:r>
      <w:r>
        <w:rPr>
          <w:rFonts w:hint="eastAsia" w:ascii="仿宋_GB2312" w:hAnsi="仿宋" w:eastAsia="仿宋_GB2312"/>
          <w:sz w:val="32"/>
          <w:szCs w:val="32"/>
          <w:lang w:val="en-US" w:eastAsia="zh-CN"/>
        </w:rPr>
        <w:t>该项补贴资金实行“一折（卡）通”办法兑付给补贴对象。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四、农机购置补贴</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1、我区农机购置补贴受理点为农业农村局（农机服务中心）。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购机补贴对象凭身份证材料（个人身份证、户口本，农业生产经营组织提供合法有效营业执照等材料）和购机发票、机具合格证，自主向农机管理机构提出补贴资金申请。农业机械购置补贴必须由本人亲自办理，不得委托第三人，代为办理。</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3、购机补贴对象出具的全额（实际成交价）销售发票上必须注明补贴机具名称、型号、实际销售价格、购买人姓名等信息。</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结合我区农机购置补贴工作实际，购机者年度内享受补贴农机具台（套）数上限为：补贴对象每户年度内享受补贴的机具数量原则上不超过1台/套(与拖拉机匹配的2台作业农具)；从事农机作业的农业生产经营组织年度内享受补贴的机具数量原则上不超过2台/套(与拖拉机匹配的2台作业农具)。</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6、实行牌证管理的机具，要先行办理牌证照。</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农机管理机构收到的申请表,要严格审核把关，并初步对拟补贴机具和申请对象进行审核，确定购机对象在本辖区内从事农业生产和拟补贴机具与所出具的发票相符。乡级农机管理机构全流程配合做好区农机购置补贴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五、大豆玉米复合种植补贴</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大豆玉米带状复合种植由中央财政资金及省级财政资金给予现金补贴。</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农用物资分配补贴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rPr>
      </w:pPr>
      <w:r>
        <w:rPr>
          <w:rFonts w:hint="eastAsia" w:ascii="仿宋_GB2312" w:hAnsi="仿宋" w:eastAsia="仿宋_GB2312"/>
          <w:sz w:val="32"/>
          <w:szCs w:val="32"/>
          <w:lang w:val="en-US" w:eastAsia="zh-CN"/>
        </w:rPr>
        <w:t>下达中央财政资金，夏收小麦“一喷三防”、秋管“一喷多促”、农业防灾救灾第一批（财政第一批）病虫害防控防治，以政府采购方式，对生产区的农田提供无人机及人工防治施肥等服务，对农作物主要种植社区农户进行药物分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fill="FFFFFF"/>
          <w:lang w:val="en-US" w:eastAsia="zh-CN" w:bidi="ar-SA"/>
        </w:rPr>
      </w:pPr>
      <w:r>
        <w:rPr>
          <w:rFonts w:hint="eastAsia" w:ascii="黑体" w:hAnsi="黑体" w:eastAsia="黑体" w:cs="黑体"/>
          <w:sz w:val="32"/>
          <w:szCs w:val="32"/>
          <w:lang w:val="en-US" w:eastAsia="zh-CN"/>
        </w:rPr>
        <w:t>七、冷库建设补贴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根据建冷库国家补贴政策，冷库补贴价格是按照5档进行划分，分别为：50立方米以下，50~100立方米，100~200立方米，200~400立方米，400立方米以上。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 w:eastAsia="仿宋_GB2312"/>
          <w:sz w:val="32"/>
          <w:szCs w:val="32"/>
          <w:lang w:val="en-US" w:eastAsia="zh-CN"/>
        </w:rPr>
      </w:pPr>
      <w:r>
        <w:rPr>
          <w:rFonts w:hint="eastAsia" w:ascii="仿宋" w:hAnsi="仿宋" w:eastAsia="仿宋" w:cs="仿宋"/>
          <w:b/>
          <w:bCs/>
          <w:sz w:val="32"/>
          <w:szCs w:val="32"/>
          <w:lang w:val="en-US" w:eastAsia="zh-CN"/>
        </w:rPr>
        <w:t>1、补贴标准如下：</w:t>
      </w:r>
      <w:r>
        <w:rPr>
          <w:rFonts w:hint="eastAsia" w:ascii="仿宋_GB2312" w:hAnsi="仿宋" w:eastAsia="仿宋_GB2312"/>
          <w:sz w:val="32"/>
          <w:szCs w:val="32"/>
          <w:lang w:val="en-US" w:eastAsia="zh-CN"/>
        </w:rPr>
        <w:t>组装式冷藏库：10吨的规格补贴1万元，100吨的规格补贴10.5万元，500吨的规格补贴34万元。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 w:eastAsia="仿宋_GB2312"/>
          <w:sz w:val="32"/>
          <w:szCs w:val="32"/>
          <w:lang w:val="en-US" w:eastAsia="zh-CN"/>
        </w:rPr>
      </w:pPr>
      <w:r>
        <w:rPr>
          <w:rFonts w:hint="eastAsia" w:ascii="仿宋" w:hAnsi="仿宋" w:eastAsia="仿宋" w:cs="仿宋"/>
          <w:b/>
          <w:bCs/>
          <w:sz w:val="32"/>
          <w:szCs w:val="32"/>
          <w:lang w:val="en-US" w:eastAsia="zh-CN"/>
        </w:rPr>
        <w:t>贮藏窖：</w:t>
      </w:r>
      <w:r>
        <w:rPr>
          <w:rFonts w:hint="eastAsia" w:ascii="仿宋_GB2312" w:hAnsi="仿宋" w:eastAsia="仿宋_GB2312"/>
          <w:sz w:val="32"/>
          <w:szCs w:val="32"/>
          <w:lang w:val="en-US" w:eastAsia="zh-CN"/>
        </w:rPr>
        <w:t>20吨的规格补贴1万元，100吨的规格补贴3.5万元。通风库：20吨的规格补贴1万元，100吨的规格补贴3.5万元。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 w:eastAsia="仿宋_GB2312"/>
          <w:sz w:val="32"/>
          <w:szCs w:val="32"/>
          <w:lang w:val="en-US" w:eastAsia="zh-CN"/>
        </w:rPr>
      </w:pPr>
      <w:r>
        <w:rPr>
          <w:rFonts w:hint="eastAsia" w:ascii="仿宋" w:hAnsi="仿宋" w:eastAsia="仿宋" w:cs="仿宋"/>
          <w:b/>
          <w:bCs/>
          <w:sz w:val="32"/>
          <w:szCs w:val="32"/>
          <w:lang w:val="en-US" w:eastAsia="zh-CN"/>
        </w:rPr>
        <w:t>2、补贴流程如下：</w:t>
      </w:r>
      <w:r>
        <w:rPr>
          <w:rFonts w:hint="eastAsia" w:ascii="仿宋_GB2312" w:hAnsi="仿宋" w:eastAsia="仿宋_GB2312"/>
          <w:sz w:val="32"/>
          <w:szCs w:val="32"/>
          <w:lang w:val="en-US" w:eastAsia="zh-CN"/>
        </w:rPr>
        <w:t>采取“先建后补”的方式，验收合格后发放相应补贴。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 w:eastAsia="仿宋_GB2312"/>
          <w:sz w:val="32"/>
          <w:szCs w:val="32"/>
          <w:lang w:val="en-US" w:eastAsia="zh-CN"/>
        </w:rPr>
      </w:pPr>
      <w:r>
        <w:rPr>
          <w:rFonts w:hint="eastAsia" w:ascii="仿宋" w:hAnsi="仿宋" w:eastAsia="仿宋" w:cs="仿宋"/>
          <w:b/>
          <w:bCs/>
          <w:sz w:val="32"/>
          <w:szCs w:val="32"/>
          <w:lang w:val="en-US" w:eastAsia="zh-CN"/>
        </w:rPr>
        <w:t>3、申请程序如下：</w:t>
      </w:r>
      <w:r>
        <w:rPr>
          <w:rFonts w:hint="eastAsia" w:ascii="仿宋_GB2312" w:hAnsi="仿宋" w:eastAsia="仿宋_GB2312"/>
          <w:sz w:val="32"/>
          <w:szCs w:val="32"/>
          <w:lang w:val="en-US" w:eastAsia="zh-CN"/>
        </w:rPr>
        <w:t>农民和农业经营主体首先需要提交申请，经过乡镇政府审核和县级农业部、财政部门审批同意后，公示7天后开始施工建设。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等到工程竣工后，经当地县级农业部门现场确认并予以验收合格后，由县级财政部门发放补贴资金。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 w:eastAsia="仿宋_GB2312"/>
          <w:sz w:val="32"/>
          <w:szCs w:val="32"/>
          <w:lang w:val="en-US" w:eastAsia="zh-CN"/>
        </w:rPr>
        <w:t>可以申请的金额有：中央补贴额、省补贴额、市补贴额、县补贴额这四大类。补贴最高每座补贴34万元，最低每座补贴1万元，最高补贴金额是投资额度的70%。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八、粮食烘干补贴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_GB2312" w:hAnsi="仿宋" w:eastAsia="仿宋_GB2312"/>
          <w:sz w:val="32"/>
          <w:szCs w:val="32"/>
          <w:lang w:val="en-US" w:eastAsia="zh-CN"/>
        </w:rPr>
        <w:t>下达中央财政资金，农业防灾救灾第二批（财政第三批），用于购买小麦烘干设备。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鼓楼区人民政府办公室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sz w:val="32"/>
          <w:szCs w:val="32"/>
          <w:lang w:val="en-US" w:eastAsia="zh-CN"/>
        </w:rPr>
      </w:pPr>
      <w:r>
        <w:rPr>
          <w:rFonts w:hint="eastAsia" w:ascii="仿宋_GB2312" w:hAnsi="仿宋" w:eastAsia="仿宋_GB2312"/>
          <w:sz w:val="32"/>
          <w:szCs w:val="32"/>
          <w:lang w:val="en-US" w:eastAsia="zh-CN"/>
        </w:rPr>
        <w:t>2023年9月19日</w:t>
      </w: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bookmarkStart w:id="0" w:name="_GoBack"/>
      <w:bookmarkEnd w:id="0"/>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附件2</w:t>
      </w:r>
    </w:p>
    <w:p>
      <w:pPr>
        <w:spacing w:line="60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征 求 意 见 表</w:t>
      </w:r>
    </w:p>
    <w:tbl>
      <w:tblPr>
        <w:tblStyle w:val="6"/>
        <w:tblW w:w="0" w:type="auto"/>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111"/>
        <w:gridCol w:w="1330"/>
        <w:gridCol w:w="1269"/>
        <w:gridCol w:w="1359"/>
        <w:gridCol w:w="1001"/>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220" w:type="dxa"/>
            <w:noWrap w:val="0"/>
            <w:vAlign w:val="center"/>
          </w:tcPr>
          <w:p>
            <w:pPr>
              <w:adjustRightInd w:val="0"/>
              <w:snapToGrid w:val="0"/>
              <w:spacing w:line="580" w:lineRule="exact"/>
              <w:jc w:val="center"/>
              <w:rPr>
                <w:rFonts w:ascii="黑体" w:eastAsia="黑体"/>
                <w:b/>
                <w:sz w:val="32"/>
                <w:szCs w:val="32"/>
              </w:rPr>
            </w:pPr>
            <w:r>
              <w:rPr>
                <w:rFonts w:hint="eastAsia" w:ascii="黑体" w:eastAsia="黑体"/>
                <w:b/>
                <w:sz w:val="32"/>
                <w:szCs w:val="32"/>
              </w:rPr>
              <w:t>征求</w:t>
            </w:r>
          </w:p>
          <w:p>
            <w:pPr>
              <w:adjustRightInd w:val="0"/>
              <w:snapToGrid w:val="0"/>
              <w:spacing w:line="580" w:lineRule="exact"/>
              <w:jc w:val="center"/>
              <w:rPr>
                <w:rFonts w:ascii="黑体" w:eastAsia="黑体"/>
                <w:b/>
                <w:sz w:val="32"/>
                <w:szCs w:val="32"/>
              </w:rPr>
            </w:pPr>
            <w:r>
              <w:rPr>
                <w:rFonts w:hint="eastAsia" w:ascii="黑体" w:eastAsia="黑体"/>
                <w:b/>
                <w:sz w:val="32"/>
                <w:szCs w:val="32"/>
              </w:rPr>
              <w:t>意见稿</w:t>
            </w:r>
          </w:p>
        </w:tc>
        <w:tc>
          <w:tcPr>
            <w:tcW w:w="7643" w:type="dxa"/>
            <w:gridSpan w:val="6"/>
            <w:noWrap w:val="0"/>
            <w:vAlign w:val="center"/>
          </w:tcPr>
          <w:p>
            <w:pPr>
              <w:adjustRightInd w:val="0"/>
              <w:snapToGrid w:val="0"/>
              <w:spacing w:line="580" w:lineRule="exact"/>
              <w:jc w:val="center"/>
              <w:rPr>
                <w:rFonts w:ascii="黑体" w:eastAsia="黑体"/>
                <w:b/>
                <w:sz w:val="32"/>
                <w:szCs w:val="32"/>
              </w:rPr>
            </w:pPr>
            <w:r>
              <w:rPr>
                <w:rFonts w:hint="eastAsia" w:ascii="黑体" w:eastAsia="黑体"/>
                <w:b/>
                <w:sz w:val="32"/>
                <w:szCs w:val="32"/>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6" w:hRule="atLeast"/>
        </w:trPr>
        <w:tc>
          <w:tcPr>
            <w:tcW w:w="1220" w:type="dxa"/>
            <w:noWrap w:val="0"/>
            <w:vAlign w:val="center"/>
          </w:tcPr>
          <w:p>
            <w:pPr>
              <w:adjustRightInd w:val="0"/>
              <w:snapToGrid w:val="0"/>
              <w:spacing w:line="580" w:lineRule="exact"/>
              <w:jc w:val="center"/>
              <w:rPr>
                <w:rFonts w:ascii="仿宋_GB2312" w:eastAsia="仿宋_GB2312"/>
                <w:sz w:val="32"/>
                <w:szCs w:val="32"/>
              </w:rPr>
            </w:pPr>
            <w:r>
              <w:rPr>
                <w:rFonts w:hint="eastAsia" w:ascii="仿宋_GB2312" w:hAnsi="仿宋_GB2312" w:eastAsia="仿宋_GB2312" w:cs="仿宋_GB2312"/>
                <w:color w:val="000000"/>
                <w:sz w:val="32"/>
                <w:szCs w:val="32"/>
              </w:rPr>
              <w:t>《</w:t>
            </w:r>
            <w:r>
              <w:rPr>
                <w:rFonts w:hint="eastAsia" w:ascii="仿宋_GB2312" w:hAnsi="Calibri" w:eastAsia="仿宋_GB2312" w:cs="仿宋_GB2312"/>
                <w:i w:val="0"/>
                <w:iCs w:val="0"/>
                <w:caps w:val="0"/>
                <w:color w:val="000000"/>
                <w:spacing w:val="0"/>
                <w:sz w:val="32"/>
                <w:szCs w:val="32"/>
                <w:shd w:val="clear" w:fill="FFFFFF"/>
              </w:rPr>
              <w:t>鼓楼区人民政府关于</w:t>
            </w:r>
            <w:r>
              <w:rPr>
                <w:rFonts w:hint="eastAsia" w:ascii="仿宋_GB2312" w:hAnsi="仿宋" w:eastAsia="仿宋_GB2312" w:cs="宋体"/>
                <w:color w:val="222222"/>
                <w:sz w:val="32"/>
                <w:szCs w:val="32"/>
                <w:lang w:val="en-US" w:eastAsia="zh-CN"/>
              </w:rPr>
              <w:t>进一步明确涉农办事处群众享受惠农政策的通知</w:t>
            </w:r>
            <w:r>
              <w:rPr>
                <w:rFonts w:hint="eastAsia" w:ascii="仿宋_GB2312" w:hAnsi="仿宋_GB2312" w:eastAsia="仿宋_GB2312" w:cs="仿宋_GB2312"/>
                <w:color w:val="000000"/>
                <w:sz w:val="32"/>
                <w:szCs w:val="32"/>
              </w:rPr>
              <w:t>（草案征求意见稿）》</w:t>
            </w:r>
          </w:p>
        </w:tc>
        <w:tc>
          <w:tcPr>
            <w:tcW w:w="7643" w:type="dxa"/>
            <w:gridSpan w:val="6"/>
            <w:noWrap w:val="0"/>
            <w:vAlign w:val="top"/>
          </w:tcPr>
          <w:p>
            <w:pPr>
              <w:adjustRightInd w:val="0"/>
              <w:snapToGrid w:val="0"/>
              <w:spacing w:line="580" w:lineRule="exact"/>
              <w:jc w:val="left"/>
            </w:pPr>
          </w:p>
          <w:p/>
          <w:p/>
          <w:p/>
          <w:p/>
          <w:p/>
          <w:p/>
          <w:p/>
          <w:p/>
          <w:p/>
          <w:p/>
          <w:p/>
          <w:p/>
          <w:p/>
          <w:p/>
          <w:p/>
          <w:p/>
          <w:p>
            <w:pPr>
              <w:tabs>
                <w:tab w:val="left" w:pos="988"/>
              </w:tabs>
              <w:jc w:val="left"/>
            </w:pPr>
            <w:r>
              <w:rPr>
                <w:rFonts w:hint="eastAsia"/>
              </w:rPr>
              <w:tab/>
            </w: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220" w:type="dxa"/>
            <w:noWrap w:val="0"/>
            <w:vAlign w:val="center"/>
          </w:tcPr>
          <w:p>
            <w:pPr>
              <w:adjustRightInd w:val="0"/>
              <w:snapToGrid w:val="0"/>
              <w:spacing w:line="580" w:lineRule="exact"/>
              <w:jc w:val="center"/>
              <w:rPr>
                <w:rFonts w:ascii="黑体" w:eastAsia="黑体"/>
                <w:sz w:val="32"/>
                <w:szCs w:val="32"/>
              </w:rPr>
            </w:pPr>
            <w:r>
              <w:rPr>
                <w:rFonts w:hint="eastAsia" w:ascii="黑体" w:eastAsia="黑体"/>
                <w:sz w:val="32"/>
                <w:szCs w:val="32"/>
              </w:rPr>
              <w:t>备注</w:t>
            </w:r>
          </w:p>
        </w:tc>
        <w:tc>
          <w:tcPr>
            <w:tcW w:w="1174" w:type="dxa"/>
            <w:noWrap w:val="0"/>
            <w:vAlign w:val="center"/>
          </w:tcPr>
          <w:p>
            <w:pPr>
              <w:adjustRightInd w:val="0"/>
              <w:snapToGrid w:val="0"/>
              <w:spacing w:line="580" w:lineRule="exact"/>
              <w:jc w:val="center"/>
              <w:rPr>
                <w:rFonts w:ascii="黑体" w:eastAsia="黑体"/>
                <w:sz w:val="32"/>
                <w:szCs w:val="32"/>
              </w:rPr>
            </w:pPr>
            <w:r>
              <w:rPr>
                <w:rFonts w:hint="eastAsia" w:ascii="黑体" w:eastAsia="黑体"/>
                <w:sz w:val="32"/>
                <w:szCs w:val="32"/>
              </w:rPr>
              <w:t>姓名</w:t>
            </w:r>
          </w:p>
        </w:tc>
        <w:tc>
          <w:tcPr>
            <w:tcW w:w="1452" w:type="dxa"/>
            <w:noWrap w:val="0"/>
            <w:vAlign w:val="center"/>
          </w:tcPr>
          <w:p>
            <w:pPr>
              <w:adjustRightInd w:val="0"/>
              <w:snapToGrid w:val="0"/>
              <w:spacing w:line="580" w:lineRule="exact"/>
              <w:jc w:val="center"/>
              <w:rPr>
                <w:rFonts w:ascii="仿宋_GB2312" w:eastAsia="仿宋_GB2312"/>
                <w:sz w:val="32"/>
                <w:szCs w:val="32"/>
              </w:rPr>
            </w:pPr>
          </w:p>
        </w:tc>
        <w:tc>
          <w:tcPr>
            <w:tcW w:w="1350" w:type="dxa"/>
            <w:noWrap w:val="0"/>
            <w:vAlign w:val="center"/>
          </w:tcPr>
          <w:p>
            <w:pPr>
              <w:adjustRightInd w:val="0"/>
              <w:snapToGrid w:val="0"/>
              <w:spacing w:line="580" w:lineRule="exact"/>
              <w:jc w:val="center"/>
              <w:rPr>
                <w:rFonts w:ascii="仿宋_GB2312" w:eastAsia="仿宋_GB2312"/>
                <w:b/>
                <w:sz w:val="32"/>
                <w:szCs w:val="32"/>
              </w:rPr>
            </w:pPr>
            <w:r>
              <w:rPr>
                <w:rFonts w:hint="eastAsia" w:ascii="仿宋_GB2312" w:eastAsia="仿宋_GB2312"/>
                <w:b/>
                <w:sz w:val="32"/>
                <w:szCs w:val="32"/>
              </w:rPr>
              <w:t>联系</w:t>
            </w:r>
          </w:p>
          <w:p>
            <w:pPr>
              <w:adjustRightInd w:val="0"/>
              <w:snapToGrid w:val="0"/>
              <w:spacing w:line="580" w:lineRule="exact"/>
              <w:jc w:val="center"/>
              <w:rPr>
                <w:rFonts w:ascii="黑体" w:eastAsia="仿宋_GB2312"/>
                <w:sz w:val="32"/>
                <w:szCs w:val="32"/>
              </w:rPr>
            </w:pPr>
            <w:r>
              <w:rPr>
                <w:rFonts w:hint="eastAsia" w:ascii="仿宋_GB2312" w:eastAsia="仿宋_GB2312"/>
                <w:b/>
                <w:sz w:val="32"/>
                <w:szCs w:val="32"/>
              </w:rPr>
              <w:t>电话</w:t>
            </w:r>
          </w:p>
        </w:tc>
        <w:tc>
          <w:tcPr>
            <w:tcW w:w="1485" w:type="dxa"/>
            <w:noWrap w:val="0"/>
            <w:vAlign w:val="center"/>
          </w:tcPr>
          <w:p>
            <w:pPr>
              <w:adjustRightInd w:val="0"/>
              <w:snapToGrid w:val="0"/>
              <w:spacing w:line="580" w:lineRule="exact"/>
              <w:jc w:val="center"/>
              <w:rPr>
                <w:rFonts w:ascii="仿宋_GB2312" w:eastAsia="仿宋_GB2312"/>
                <w:sz w:val="32"/>
                <w:szCs w:val="32"/>
              </w:rPr>
            </w:pPr>
          </w:p>
        </w:tc>
        <w:tc>
          <w:tcPr>
            <w:tcW w:w="1052" w:type="dxa"/>
            <w:noWrap w:val="0"/>
            <w:vAlign w:val="center"/>
          </w:tcPr>
          <w:p>
            <w:pPr>
              <w:adjustRightInd w:val="0"/>
              <w:snapToGrid w:val="0"/>
              <w:spacing w:line="580" w:lineRule="exact"/>
              <w:jc w:val="center"/>
              <w:rPr>
                <w:rFonts w:ascii="仿宋_GB2312" w:eastAsia="仿宋_GB2312"/>
                <w:b/>
                <w:sz w:val="32"/>
                <w:szCs w:val="32"/>
              </w:rPr>
            </w:pPr>
            <w:r>
              <w:rPr>
                <w:rFonts w:hint="eastAsia" w:ascii="仿宋_GB2312" w:eastAsia="仿宋_GB2312"/>
                <w:b/>
                <w:sz w:val="32"/>
                <w:szCs w:val="32"/>
              </w:rPr>
              <w:t>时间</w:t>
            </w:r>
          </w:p>
        </w:tc>
        <w:tc>
          <w:tcPr>
            <w:tcW w:w="1130" w:type="dxa"/>
            <w:noWrap w:val="0"/>
            <w:vAlign w:val="top"/>
          </w:tcPr>
          <w:p>
            <w:pPr>
              <w:adjustRightInd w:val="0"/>
              <w:snapToGrid w:val="0"/>
              <w:spacing w:line="580" w:lineRule="exact"/>
              <w:jc w:val="left"/>
              <w:rPr>
                <w:rFonts w:ascii="仿宋_GB2312" w:eastAsia="仿宋_GB2312"/>
                <w:sz w:val="32"/>
                <w:szCs w:val="32"/>
              </w:rPr>
            </w:pPr>
          </w:p>
          <w:p>
            <w:pPr>
              <w:adjustRightInd w:val="0"/>
              <w:snapToGrid w:val="0"/>
              <w:spacing w:line="580" w:lineRule="exact"/>
              <w:jc w:val="left"/>
              <w:rPr>
                <w:rFonts w:ascii="仿宋_GB2312" w:eastAsia="仿宋_GB2312"/>
                <w:sz w:val="32"/>
                <w:szCs w:val="32"/>
              </w:rPr>
            </w:pPr>
          </w:p>
        </w:tc>
      </w:tr>
    </w:tbl>
    <w:p>
      <w:pPr>
        <w:pStyle w:val="3"/>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7295E3-58F9-4633-B741-A9E2688235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A3BEF0D-8E7D-4911-B4A3-5750C95439D6}"/>
  </w:font>
  <w:font w:name="仿宋_GB2312">
    <w:panose1 w:val="02010609030101010101"/>
    <w:charset w:val="86"/>
    <w:family w:val="auto"/>
    <w:pitch w:val="default"/>
    <w:sig w:usb0="00000001" w:usb1="080E0000" w:usb2="00000000" w:usb3="00000000" w:csb0="00040000" w:csb1="00000000"/>
    <w:embedRegular r:id="rId3" w:fontKey="{E90220D7-8010-43C9-BB84-FF60CFC49BFD}"/>
  </w:font>
  <w:font w:name="方正小标宋简体">
    <w:panose1 w:val="03000509000000000000"/>
    <w:charset w:val="86"/>
    <w:family w:val="auto"/>
    <w:pitch w:val="default"/>
    <w:sig w:usb0="00000001" w:usb1="080E0000" w:usb2="00000000" w:usb3="00000000" w:csb0="00040000" w:csb1="00000000"/>
    <w:embedRegular r:id="rId4" w:fontKey="{3F163E60-330B-4B5E-A5A1-BBD3899BE51C}"/>
  </w:font>
  <w:font w:name="微软雅黑">
    <w:panose1 w:val="020B0503020204020204"/>
    <w:charset w:val="86"/>
    <w:family w:val="auto"/>
    <w:pitch w:val="default"/>
    <w:sig w:usb0="80000287" w:usb1="280F3C52" w:usb2="00000016" w:usb3="00000000" w:csb0="0004001F" w:csb1="00000000"/>
    <w:embedRegular r:id="rId5" w:fontKey="{C6CA2385-B80E-46F7-9B8A-70246AC0AB32}"/>
  </w:font>
  <w:font w:name="仿宋">
    <w:panose1 w:val="02010609060101010101"/>
    <w:charset w:val="86"/>
    <w:family w:val="modern"/>
    <w:pitch w:val="default"/>
    <w:sig w:usb0="800002BF" w:usb1="38CF7CFA" w:usb2="00000016" w:usb3="00000000" w:csb0="00040001" w:csb1="00000000"/>
    <w:embedRegular r:id="rId6" w:fontKey="{30CCE25B-7F81-445F-8005-16D94985DF3A}"/>
  </w:font>
  <w:font w:name="方正仿宋_GB2312">
    <w:panose1 w:val="02000000000000000000"/>
    <w:charset w:val="86"/>
    <w:family w:val="auto"/>
    <w:pitch w:val="default"/>
    <w:sig w:usb0="A00002BF" w:usb1="184F6CFA" w:usb2="00000012" w:usb3="00000000" w:csb0="00040001" w:csb1="00000000"/>
    <w:embedRegular r:id="rId7" w:fontKey="{ACF26691-0150-4F8A-B246-3AB93F1B38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415"/>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F2C97"/>
    <w:multiLevelType w:val="singleLevel"/>
    <w:tmpl w:val="884F2C97"/>
    <w:lvl w:ilvl="0" w:tentative="0">
      <w:start w:val="1"/>
      <w:numFmt w:val="chineseCounting"/>
      <w:suff w:val="nothing"/>
      <w:lvlText w:val="%1、"/>
      <w:lvlJc w:val="left"/>
      <w:rPr>
        <w:rFonts w:hint="eastAsia"/>
      </w:rPr>
    </w:lvl>
  </w:abstractNum>
  <w:abstractNum w:abstractNumId="1">
    <w:nsid w:val="09BB9D4B"/>
    <w:multiLevelType w:val="singleLevel"/>
    <w:tmpl w:val="09BB9D4B"/>
    <w:lvl w:ilvl="0" w:tentative="0">
      <w:start w:val="6"/>
      <w:numFmt w:val="chineseCounting"/>
      <w:suff w:val="nothing"/>
      <w:lvlText w:val="%1、"/>
      <w:lvlJc w:val="left"/>
      <w:rPr>
        <w:rFonts w:hint="eastAsia"/>
      </w:rPr>
    </w:lvl>
  </w:abstractNum>
  <w:abstractNum w:abstractNumId="2">
    <w:nsid w:val="1C12A5B6"/>
    <w:multiLevelType w:val="singleLevel"/>
    <w:tmpl w:val="1C12A5B6"/>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WFmNjNmYWQ2ZWFkMzVmNmIyNGJmMTljNTIzMmUifQ=="/>
  </w:docVars>
  <w:rsids>
    <w:rsidRoot w:val="308149ED"/>
    <w:rsid w:val="03D83C7D"/>
    <w:rsid w:val="07A6116A"/>
    <w:rsid w:val="0AC97464"/>
    <w:rsid w:val="0B8106F7"/>
    <w:rsid w:val="0E567787"/>
    <w:rsid w:val="120668A8"/>
    <w:rsid w:val="12501619"/>
    <w:rsid w:val="16943E1C"/>
    <w:rsid w:val="17722A26"/>
    <w:rsid w:val="1C8651B5"/>
    <w:rsid w:val="1D4806BC"/>
    <w:rsid w:val="1DA653E3"/>
    <w:rsid w:val="1FF95C9E"/>
    <w:rsid w:val="20FF34E1"/>
    <w:rsid w:val="217F6677"/>
    <w:rsid w:val="24857B78"/>
    <w:rsid w:val="28336333"/>
    <w:rsid w:val="288D048D"/>
    <w:rsid w:val="30547429"/>
    <w:rsid w:val="308149ED"/>
    <w:rsid w:val="3B3C7398"/>
    <w:rsid w:val="3C406CD7"/>
    <w:rsid w:val="3E556DD3"/>
    <w:rsid w:val="47E54BEF"/>
    <w:rsid w:val="4D027691"/>
    <w:rsid w:val="4FC275AB"/>
    <w:rsid w:val="58102226"/>
    <w:rsid w:val="59433EDE"/>
    <w:rsid w:val="5C98591B"/>
    <w:rsid w:val="5CF214D0"/>
    <w:rsid w:val="5E7A09FD"/>
    <w:rsid w:val="619A1478"/>
    <w:rsid w:val="620906A1"/>
    <w:rsid w:val="64CA0F84"/>
    <w:rsid w:val="6CD40BF2"/>
    <w:rsid w:val="6D5835D1"/>
    <w:rsid w:val="6F7C058E"/>
    <w:rsid w:val="6FC565D0"/>
    <w:rsid w:val="70212BC9"/>
    <w:rsid w:val="727E6F0A"/>
    <w:rsid w:val="78B712A4"/>
    <w:rsid w:val="7C9B2A8B"/>
    <w:rsid w:val="7FEB3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_Style 1"/>
    <w:basedOn w:val="1"/>
    <w:qFormat/>
    <w:uiPriority w:val="99"/>
    <w:pPr>
      <w:spacing w:line="481" w:lineRule="atLeast"/>
      <w:ind w:firstLine="623"/>
      <w:textAlignment w:val="baseline"/>
    </w:pPr>
    <w:rPr>
      <w:rFonts w:ascii="Times New Roman" w:eastAsia="仿宋_GB2312"/>
      <w:color w:val="000000"/>
      <w:sz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9955</Words>
  <Characters>10512</Characters>
  <Lines>0</Lines>
  <Paragraphs>0</Paragraphs>
  <TotalTime>0</TotalTime>
  <ScaleCrop>false</ScaleCrop>
  <LinksUpToDate>false</LinksUpToDate>
  <CharactersWithSpaces>10530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2023-07-05T17:54:00Z</dcterms:created>
  <dc:creator>雪玲珑</dc:creator>
  <cp:lastModifiedBy>兔子</cp:lastModifiedBy>
  <dcterms:modified xsi:type="dcterms:W3CDTF">2023-09-28T07:26:28Z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FDBFEB4211F24CEFBB8F2EF16EFD90FF_13</vt:lpwstr>
  </property>
</Properties>
</file>