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黑体" w:hAnsi="黑体" w:eastAsia="黑体" w:cs="黑体"/>
          <w:b/>
          <w:bCs/>
          <w:sz w:val="44"/>
          <w:szCs w:val="44"/>
        </w:rPr>
      </w:pPr>
      <w:r>
        <w:rPr>
          <w:rFonts w:hint="eastAsia" w:ascii="黑体" w:hAnsi="黑体" w:eastAsia="黑体" w:cs="黑体"/>
          <w:b/>
          <w:bCs/>
          <w:sz w:val="44"/>
          <w:szCs w:val="44"/>
        </w:rPr>
        <w:t>鼓楼区“十四五”</w:t>
      </w:r>
      <w:r>
        <w:rPr>
          <w:rFonts w:hint="default" w:ascii="黑体" w:hAnsi="黑体" w:eastAsia="黑体" w:cs="黑体"/>
          <w:b/>
          <w:bCs/>
          <w:sz w:val="44"/>
          <w:szCs w:val="44"/>
        </w:rPr>
        <w:t>规划</w:t>
      </w:r>
    </w:p>
    <w:p>
      <w:pPr>
        <w:spacing w:line="580" w:lineRule="exact"/>
        <w:jc w:val="center"/>
        <w:rPr>
          <w:rFonts w:hint="eastAsia" w:ascii="楷体_GB2312" w:hAnsi="楷体_GB2312" w:eastAsia="楷体_GB2312" w:cs="楷体_GB2312"/>
          <w:sz w:val="32"/>
          <w:szCs w:val="32"/>
        </w:rPr>
      </w:pPr>
    </w:p>
    <w:p>
      <w:pPr>
        <w:spacing w:line="580" w:lineRule="exact"/>
        <w:jc w:val="center"/>
        <w:rPr>
          <w:rFonts w:hint="eastAsia" w:ascii="黑体" w:hAnsi="黑体" w:eastAsia="黑体" w:cs="黑体"/>
          <w:b/>
          <w:bCs/>
          <w:sz w:val="44"/>
          <w:szCs w:val="44"/>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“十四五”时期（2021——2025年），是我国“两个一百年”奋斗目标的历史交汇期,也是全面开启社会主义现代化强国建设新征程的重要机遇期,</w:t>
      </w:r>
      <w:r>
        <w:rPr>
          <w:rFonts w:ascii="Times New Roman" w:hAnsi="Times New Roman" w:eastAsia="仿宋_GB2312"/>
          <w:sz w:val="32"/>
          <w:szCs w:val="32"/>
        </w:rPr>
        <w:t>研究和编制好“十四五”规划，对加快构筑新时代</w:t>
      </w:r>
      <w:r>
        <w:rPr>
          <w:rFonts w:hint="eastAsia" w:ascii="Times New Roman" w:hAnsi="Times New Roman" w:eastAsia="仿宋_GB2312"/>
          <w:sz w:val="32"/>
          <w:szCs w:val="32"/>
        </w:rPr>
        <w:t>鼓楼区</w:t>
      </w:r>
      <w:r>
        <w:rPr>
          <w:rFonts w:ascii="Times New Roman" w:hAnsi="Times New Roman" w:eastAsia="仿宋_GB2312"/>
          <w:sz w:val="32"/>
          <w:szCs w:val="32"/>
        </w:rPr>
        <w:t>发展的战略优势、更好服务全市改革发展大局，具有十分重要的意义。</w:t>
      </w:r>
    </w:p>
    <w:p>
      <w:pPr>
        <w:numPr>
          <w:ilvl w:val="0"/>
          <w:numId w:val="1"/>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“十三五”规划实施情况及预期</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“十三五”以来，</w:t>
      </w:r>
      <w:r>
        <w:rPr>
          <w:rFonts w:hint="eastAsia" w:ascii="Times New Roman" w:hAnsi="Times New Roman" w:eastAsia="仿宋_GB2312"/>
          <w:sz w:val="32"/>
          <w:szCs w:val="32"/>
        </w:rPr>
        <w:t>鼓楼</w:t>
      </w:r>
      <w:r>
        <w:rPr>
          <w:rFonts w:ascii="Times New Roman" w:hAnsi="Times New Roman" w:eastAsia="仿宋_GB2312"/>
          <w:sz w:val="32"/>
          <w:szCs w:val="32"/>
        </w:rPr>
        <w:t>区坚持以习近平新时代中国特色社会主义思想为指导，深入贯彻党的十九大和十九届二中、三中</w:t>
      </w:r>
      <w:r>
        <w:rPr>
          <w:rFonts w:hint="eastAsia" w:ascii="Times New Roman" w:hAnsi="Times New Roman" w:eastAsia="仿宋_GB2312"/>
          <w:sz w:val="32"/>
          <w:szCs w:val="32"/>
        </w:rPr>
        <w:t>、四中</w:t>
      </w:r>
      <w:r>
        <w:rPr>
          <w:rFonts w:ascii="Times New Roman" w:hAnsi="Times New Roman" w:eastAsia="仿宋_GB2312"/>
          <w:sz w:val="32"/>
          <w:szCs w:val="32"/>
        </w:rPr>
        <w:t>全会精神，坚持“稳中求进”工作总基调，</w:t>
      </w:r>
      <w:r>
        <w:rPr>
          <w:rFonts w:hint="eastAsia" w:ascii="Times New Roman" w:hAnsi="Times New Roman" w:eastAsia="仿宋_GB2312"/>
          <w:sz w:val="32"/>
          <w:szCs w:val="32"/>
        </w:rPr>
        <w:t>牢固</w:t>
      </w:r>
      <w:r>
        <w:rPr>
          <w:rFonts w:ascii="Times New Roman" w:hAnsi="Times New Roman" w:eastAsia="仿宋_GB2312"/>
          <w:sz w:val="32"/>
          <w:szCs w:val="32"/>
        </w:rPr>
        <w:t>树立新发展理念，</w:t>
      </w:r>
      <w:r>
        <w:rPr>
          <w:rFonts w:hint="eastAsia" w:ascii="Times New Roman" w:hAnsi="Times New Roman" w:eastAsia="仿宋_GB2312"/>
          <w:sz w:val="32"/>
          <w:szCs w:val="32"/>
        </w:rPr>
        <w:t>坚决</w:t>
      </w:r>
      <w:r>
        <w:rPr>
          <w:rFonts w:ascii="Times New Roman" w:hAnsi="Times New Roman" w:eastAsia="仿宋_GB2312"/>
          <w:sz w:val="32"/>
          <w:szCs w:val="32"/>
        </w:rPr>
        <w:t>落实高质量发展要求，经济社会发展取得新成绩。</w:t>
      </w:r>
    </w:p>
    <w:p>
      <w:pPr>
        <w:widowControl/>
        <w:numPr>
          <w:ilvl w:val="0"/>
          <w:numId w:val="2"/>
        </w:numPr>
        <w:spacing w:line="580" w:lineRule="exact"/>
        <w:ind w:firstLine="643"/>
        <w:rPr>
          <w:rFonts w:hint="eastAsia" w:ascii="楷体_GB2312" w:hAnsi="微软雅黑" w:eastAsia="楷体_GB2312" w:cs="楷体_GB2312"/>
          <w:b/>
          <w:kern w:val="0"/>
          <w:sz w:val="32"/>
          <w:szCs w:val="32"/>
          <w:lang w:bidi="ar"/>
        </w:rPr>
      </w:pPr>
      <w:r>
        <w:rPr>
          <w:rFonts w:hint="eastAsia" w:ascii="楷体_GB2312" w:hAnsi="微软雅黑" w:eastAsia="楷体_GB2312" w:cs="楷体_GB2312"/>
          <w:b/>
          <w:kern w:val="0"/>
          <w:sz w:val="32"/>
          <w:szCs w:val="32"/>
          <w:lang w:bidi="ar"/>
        </w:rPr>
        <w:t>稳增长保态势，经济平稳健康发展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与“十二五”期末（2015年）相比，鼓楼区生产总值由64.56亿元增长到95亿元，同比增长47.15%，年均增长11.79%，超出“十三五”规划预期的9%的目标；社会消费品零售总额由114.66亿元增长到174.97亿元，同比增长52.60%，年均增长13.15%，超出“十三五”规划预期的12%的目标；一般公共预算收入由1.75亿元增长到2.09亿元，同比增长19.43%，年均增长4.86%，其中税收收入由1.31亿元减少到1.30亿元，同比增长-0.76%。</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kern w:val="0"/>
          <w:sz w:val="32"/>
          <w:szCs w:val="32"/>
          <w:shd w:val="clear" w:color="auto" w:fill="FFFFFF"/>
          <w:lang w:bidi="ar"/>
        </w:rPr>
        <w:t>（二）“三大攻坚战”全力推进。</w:t>
      </w:r>
      <w:r>
        <w:rPr>
          <w:rFonts w:hint="eastAsia" w:ascii="仿宋_GB2312" w:eastAsia="仿宋_GB2312"/>
          <w:color w:val="000000"/>
          <w:sz w:val="32"/>
          <w:szCs w:val="32"/>
        </w:rPr>
        <w:t>坚持以“三大攻坚战”为统领，</w:t>
      </w:r>
      <w:r>
        <w:rPr>
          <w:rFonts w:hint="eastAsia" w:ascii="仿宋_GB2312" w:hAnsi="仿宋_GB2312" w:eastAsia="仿宋_GB2312" w:cs="仿宋_GB2312"/>
          <w:color w:val="000000"/>
          <w:kern w:val="0"/>
          <w:sz w:val="32"/>
          <w:szCs w:val="32"/>
        </w:rPr>
        <w:t>聚焦重点任务，狠抓工作落实，进一步夯实高质量发展基础。</w:t>
      </w:r>
      <w:r>
        <w:rPr>
          <w:rFonts w:hint="eastAsia" w:ascii="仿宋_GB2312" w:eastAsia="仿宋_GB2312"/>
          <w:b/>
          <w:bCs/>
          <w:color w:val="000000"/>
          <w:sz w:val="32"/>
          <w:szCs w:val="32"/>
        </w:rPr>
        <w:t>一是坚决打好污染防治攻坚战。</w:t>
      </w:r>
      <w:r>
        <w:rPr>
          <w:rFonts w:hint="eastAsia" w:ascii="仿宋_GB2312" w:eastAsia="仿宋_GB2312"/>
          <w:color w:val="000000"/>
          <w:sz w:val="32"/>
          <w:szCs w:val="32"/>
        </w:rPr>
        <w:t>全力推进大气、水、土壤等各项环境污染防治工作，各项环境指标稳步提升。空气质量优良天数达到179天，</w:t>
      </w:r>
      <w:r>
        <w:rPr>
          <w:rFonts w:ascii="Times New Roman" w:hAnsi="Times New Roman" w:eastAsia="仿宋_GB2312"/>
          <w:bCs/>
          <w:color w:val="000000"/>
          <w:kern w:val="0"/>
          <w:sz w:val="32"/>
          <w:szCs w:val="32"/>
        </w:rPr>
        <w:t>PM</w:t>
      </w:r>
      <w:r>
        <w:rPr>
          <w:rFonts w:ascii="Times New Roman" w:hAnsi="Times New Roman" w:eastAsia="仿宋_GB2312"/>
          <w:bCs/>
          <w:color w:val="000000"/>
          <w:kern w:val="0"/>
          <w:sz w:val="32"/>
          <w:szCs w:val="32"/>
          <w:vertAlign w:val="subscript"/>
        </w:rPr>
        <w:t>2.5</w:t>
      </w:r>
      <w:r>
        <w:rPr>
          <w:rFonts w:hint="eastAsia" w:ascii="仿宋_GB2312" w:eastAsia="仿宋_GB2312"/>
          <w:color w:val="000000"/>
          <w:sz w:val="32"/>
          <w:szCs w:val="32"/>
        </w:rPr>
        <w:t>年均浓度为62.2微克/立方米，</w:t>
      </w:r>
      <w:r>
        <w:rPr>
          <w:rFonts w:ascii="Times New Roman" w:hAnsi="Times New Roman" w:eastAsia="仿宋_GB2312"/>
          <w:bCs/>
          <w:color w:val="000000"/>
          <w:kern w:val="0"/>
          <w:sz w:val="32"/>
          <w:szCs w:val="32"/>
        </w:rPr>
        <w:t>PM</w:t>
      </w:r>
      <w:r>
        <w:rPr>
          <w:rFonts w:ascii="Times New Roman" w:hAnsi="Times New Roman" w:eastAsia="仿宋_GB2312"/>
          <w:bCs/>
          <w:color w:val="000000"/>
          <w:kern w:val="0"/>
          <w:sz w:val="32"/>
          <w:szCs w:val="32"/>
          <w:vertAlign w:val="subscript"/>
        </w:rPr>
        <w:t>10</w:t>
      </w:r>
      <w:r>
        <w:rPr>
          <w:rFonts w:hint="eastAsia" w:ascii="仿宋_GB2312" w:eastAsia="仿宋_GB2312"/>
          <w:color w:val="000000"/>
          <w:sz w:val="32"/>
          <w:szCs w:val="32"/>
        </w:rPr>
        <w:t>年均浓度为95.4微克/立方米，全年综合排名五区第二，取缔“散乱污”企业333家并实现动态清零，1182家餐饮店铺、夜市摊位油烟净化器安装完毕。积极开展城市黑臭水体污染治理工作，小王屯沟治理完成并通过验收。全力推进农村生活污水治理和河湖“清四乱”专项行动，全年出境地表水质达标率</w:t>
      </w:r>
      <w:r>
        <w:rPr>
          <w:rFonts w:ascii="Times New Roman" w:hAnsi="Times New Roman" w:eastAsia="仿宋_GB2312"/>
          <w:sz w:val="32"/>
          <w:szCs w:val="32"/>
        </w:rPr>
        <w:t>91</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仿宋_GB2312"/>
          <w:sz w:val="32"/>
          <w:szCs w:val="32"/>
        </w:rPr>
        <w:t>%</w:t>
      </w:r>
      <w:r>
        <w:rPr>
          <w:rFonts w:hint="eastAsia" w:ascii="仿宋_GB2312" w:eastAsia="仿宋_GB2312"/>
          <w:sz w:val="32"/>
          <w:szCs w:val="32"/>
        </w:rPr>
        <w:t>，较去年提高</w:t>
      </w:r>
      <w:r>
        <w:rPr>
          <w:rFonts w:ascii="Times New Roman" w:hAnsi="Times New Roman" w:eastAsia="仿宋_GB2312"/>
          <w:sz w:val="32"/>
          <w:szCs w:val="32"/>
        </w:rPr>
        <w:t>66</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仿宋_GB2312"/>
          <w:sz w:val="32"/>
          <w:szCs w:val="32"/>
        </w:rPr>
        <w:t>%</w:t>
      </w:r>
      <w:r>
        <w:rPr>
          <w:rFonts w:hint="eastAsia" w:ascii="仿宋_GB2312" w:eastAsia="仿宋_GB2312"/>
          <w:color w:val="000000"/>
          <w:sz w:val="32"/>
          <w:szCs w:val="32"/>
        </w:rPr>
        <w:t>。积极开展土壤环境状况详查，东大化工、兴隆化工等危化品生产企业正在按规定的时间节点进行搬迁改造和退城入园。</w:t>
      </w:r>
      <w:r>
        <w:rPr>
          <w:rFonts w:hint="eastAsia" w:ascii="仿宋_GB2312" w:eastAsia="仿宋_GB2312"/>
          <w:b/>
          <w:bCs/>
          <w:color w:val="000000"/>
          <w:sz w:val="32"/>
          <w:szCs w:val="32"/>
        </w:rPr>
        <w:t>二是全力打好防范重大风险攻坚战。</w:t>
      </w:r>
      <w:r>
        <w:rPr>
          <w:rFonts w:hint="eastAsia" w:ascii="仿宋_GB2312" w:eastAsia="仿宋_GB2312"/>
          <w:color w:val="000000"/>
          <w:sz w:val="32"/>
          <w:szCs w:val="32"/>
        </w:rPr>
        <w:t>深入开展非法集资风险排查专项行动，全区非法集资案件16起，公安机关已立案15起，已审理终结9起，追缴违法所得2581.74万元，守住了不发生区域性、系统性金融风险底线。坚决防控政府债务风险，经审计我区政府债务风险总体可控。妥善防范社会风险，坚持安全生产常态化检查，排查消除事故隐患700余项，全区安全生产形势持续稳定。始终保持对各类违法犯罪行为严</w:t>
      </w:r>
      <w:r>
        <w:rPr>
          <w:rFonts w:hint="eastAsia" w:ascii="仿宋_GB2312" w:hAnsi="仿宋_GB2312" w:eastAsia="仿宋_GB2312" w:cs="仿宋_GB2312"/>
          <w:bCs/>
          <w:color w:val="000000"/>
          <w:sz w:val="32"/>
          <w:szCs w:val="32"/>
        </w:rPr>
        <w:t>打的高压态势，组织开展“雷霆行动”等多个专项行动，刑拘涉恶类犯罪嫌疑人53人，办理涉恶案件5件、打掉恶势力团伙5个</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不断提升基层社会治理能力，</w:t>
      </w:r>
      <w:r>
        <w:rPr>
          <w:rFonts w:hint="eastAsia" w:ascii="仿宋_GB2312" w:hAnsi="仿宋_GB2312" w:eastAsia="仿宋_GB2312" w:cs="仿宋_GB2312"/>
          <w:color w:val="000000"/>
          <w:sz w:val="32"/>
          <w:szCs w:val="32"/>
        </w:rPr>
        <w:t>“一中心四平台”作用初步显现，受理各类问题和群众需求事项</w:t>
      </w:r>
      <w:r>
        <w:rPr>
          <w:rFonts w:hint="eastAsia" w:ascii="仿宋" w:hAnsi="仿宋" w:eastAsia="仿宋"/>
          <w:color w:val="000000"/>
          <w:sz w:val="32"/>
          <w:szCs w:val="32"/>
        </w:rPr>
        <w:t>22606</w:t>
      </w:r>
      <w:r>
        <w:rPr>
          <w:rFonts w:hint="eastAsia" w:ascii="仿宋_GB2312" w:hAnsi="仿宋_GB2312" w:eastAsia="仿宋_GB2312" w:cs="仿宋_GB2312"/>
          <w:color w:val="000000"/>
          <w:sz w:val="32"/>
          <w:szCs w:val="32"/>
        </w:rPr>
        <w:t>件，办结</w:t>
      </w:r>
      <w:r>
        <w:rPr>
          <w:rFonts w:hint="eastAsia" w:ascii="仿宋" w:hAnsi="仿宋" w:eastAsia="仿宋"/>
          <w:color w:val="000000"/>
          <w:sz w:val="32"/>
          <w:szCs w:val="32"/>
        </w:rPr>
        <w:t>22606</w:t>
      </w:r>
      <w:r>
        <w:rPr>
          <w:rFonts w:hint="eastAsia" w:ascii="仿宋_GB2312" w:hAnsi="仿宋_GB2312" w:eastAsia="仿宋_GB2312" w:cs="仿宋_GB2312"/>
          <w:color w:val="000000"/>
          <w:sz w:val="32"/>
          <w:szCs w:val="32"/>
        </w:rPr>
        <w:t>件，办结率</w:t>
      </w:r>
      <w:r>
        <w:rPr>
          <w:rFonts w:hint="eastAsia" w:ascii="仿宋" w:hAnsi="仿宋" w:eastAsia="仿宋"/>
          <w:color w:val="000000"/>
          <w:sz w:val="32"/>
          <w:szCs w:val="32"/>
        </w:rPr>
        <w:t>100%</w:t>
      </w:r>
      <w:r>
        <w:rPr>
          <w:rFonts w:hint="eastAsia" w:ascii="仿宋_GB2312" w:hAnsi="仿宋_GB2312" w:eastAsia="仿宋_GB2312" w:cs="仿宋_GB2312"/>
          <w:bCs/>
          <w:color w:val="000000"/>
          <w:sz w:val="32"/>
          <w:szCs w:val="32"/>
        </w:rPr>
        <w:t>，群众获得感、幸福感、安全感明显增强。</w:t>
      </w:r>
    </w:p>
    <w:p>
      <w:pPr>
        <w:adjustRightInd w:val="0"/>
        <w:snapToGrid w:val="0"/>
        <w:spacing w:line="60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（三）发展动能提速增效。</w:t>
      </w:r>
      <w:r>
        <w:rPr>
          <w:rFonts w:hint="eastAsia" w:ascii="仿宋_GB2312" w:hAnsi="仿宋_GB2312" w:eastAsia="仿宋_GB2312" w:cs="仿宋_GB2312"/>
          <w:color w:val="000000"/>
          <w:sz w:val="32"/>
          <w:szCs w:val="32"/>
        </w:rPr>
        <w:t>坚持以项目建设为抓手，不断蓄积发展动能。</w:t>
      </w:r>
      <w:r>
        <w:rPr>
          <w:rFonts w:hint="eastAsia" w:ascii="仿宋_GB2312" w:hAnsi="仿宋_GB2312" w:eastAsia="仿宋_GB2312" w:cs="仿宋_GB2312"/>
          <w:b/>
          <w:bCs/>
          <w:color w:val="000000"/>
          <w:sz w:val="32"/>
          <w:szCs w:val="32"/>
        </w:rPr>
        <w:t>一是坚持把招商引资作为加快发展的重要引擎。</w:t>
      </w:r>
      <w:r>
        <w:rPr>
          <w:rFonts w:hint="eastAsia" w:ascii="仿宋_GB2312" w:hAnsi="仿宋_GB2312" w:eastAsia="仿宋_GB2312" w:cs="仿宋_GB2312"/>
          <w:color w:val="000000"/>
          <w:sz w:val="32"/>
          <w:szCs w:val="32"/>
        </w:rPr>
        <w:t>借助清明文化节、菊花文化节等全市重大节会活动平台，成功签约重大项目13个，总投资98.8亿元。全年引进外资5200万美元，引进省外资金39亿元，公司宝电子商务、祥美新型建材加工等一批重点项目落户鼓楼区。</w:t>
      </w:r>
      <w:r>
        <w:rPr>
          <w:rFonts w:hint="eastAsia" w:ascii="仿宋_GB2312" w:hAnsi="仿宋_GB2312" w:eastAsia="仿宋_GB2312" w:cs="仿宋_GB2312"/>
          <w:b/>
          <w:bCs/>
          <w:color w:val="000000"/>
          <w:sz w:val="32"/>
          <w:szCs w:val="32"/>
        </w:rPr>
        <w:t>二是坚持把项目建设作为加快发展的重要抓手。</w:t>
      </w:r>
      <w:r>
        <w:rPr>
          <w:rFonts w:hint="eastAsia" w:ascii="仿宋_GB2312" w:hAnsi="仿宋_GB2312" w:eastAsia="仿宋_GB2312" w:cs="仿宋_GB2312"/>
          <w:color w:val="000000"/>
          <w:sz w:val="32"/>
          <w:szCs w:val="32"/>
        </w:rPr>
        <w:t>2019年，我区运作市重点项目14个，总投资100.53亿元，全年完成投资16.4亿元，占年度目标的116%，超额提前完成全年目标任务。</w:t>
      </w:r>
      <w:r>
        <w:rPr>
          <w:rFonts w:hint="eastAsia" w:ascii="仿宋_GB2312" w:hAnsi="仿宋_GB2312" w:eastAsia="仿宋_GB2312" w:cs="仿宋_GB2312"/>
          <w:b/>
          <w:bCs/>
          <w:color w:val="000000"/>
          <w:sz w:val="32"/>
          <w:szCs w:val="32"/>
        </w:rPr>
        <w:t>三是坚持把做强产业作为加快发展的重要动力。</w:t>
      </w:r>
      <w:r>
        <w:rPr>
          <w:rFonts w:hint="eastAsia" w:ascii="仿宋_GB2312" w:hAnsi="仿宋_GB2312" w:eastAsia="仿宋_GB2312" w:cs="仿宋_GB2312"/>
          <w:color w:val="000000"/>
          <w:sz w:val="32"/>
          <w:szCs w:val="32"/>
        </w:rPr>
        <w:t>加快推进数字化建筑产业园建设，高创住工和筑新建材两个项目已投产；天地药业项目土建工程全部完成，正在进行设备安装调试；普生医药项目全面竣工，正在进行联调联试。</w:t>
      </w:r>
      <w:r>
        <w:rPr>
          <w:rFonts w:hint="eastAsia" w:ascii="仿宋_GB2312" w:hAnsi="仿宋_GB2312" w:eastAsia="仿宋_GB2312" w:cs="仿宋_GB2312"/>
          <w:color w:val="000000"/>
          <w:spacing w:val="8"/>
          <w:sz w:val="32"/>
          <w:szCs w:val="32"/>
        </w:rPr>
        <w:t>鼓楼夜市成功入选全国“游客喜爱的十大夜市”名录，</w:t>
      </w:r>
      <w:r>
        <w:rPr>
          <w:rFonts w:hint="eastAsia" w:ascii="仿宋_GB2312" w:hAnsi="仿宋_GB2312" w:eastAsia="仿宋_GB2312" w:cs="仿宋_GB2312"/>
          <w:color w:val="000000"/>
          <w:sz w:val="32"/>
          <w:szCs w:val="32"/>
        </w:rPr>
        <w:t>鼓楼特色文化商业区成为全市唯一一个由二星晋升为三星的特色商业区，获全市通报表扬；复兴坊历史街区文旅业态进一步丰富，鼓楼里A级景区创建成功，余店民俗文化村获评为“河南省文化产业特色村”，成功举办首届风筝艺术节、农民丰收节。</w:t>
      </w:r>
    </w:p>
    <w:p>
      <w:pPr>
        <w:spacing w:line="600" w:lineRule="exact"/>
        <w:ind w:firstLine="643" w:firstLineChars="200"/>
        <w:rPr>
          <w:rFonts w:hint="eastAsia" w:ascii="仿宋_GB2312" w:hAnsi="仿宋_GB2312" w:eastAsia="仿宋_GB2312" w:cs="仿宋_GB2312"/>
          <w:bCs/>
          <w:color w:val="000000"/>
          <w:sz w:val="32"/>
          <w:szCs w:val="32"/>
        </w:rPr>
      </w:pPr>
      <w:r>
        <w:rPr>
          <w:rFonts w:hint="eastAsia" w:ascii="楷体_GB2312" w:hAnsi="楷体_GB2312" w:eastAsia="楷体_GB2312" w:cs="楷体_GB2312"/>
          <w:b/>
          <w:bCs/>
          <w:color w:val="000000"/>
          <w:kern w:val="0"/>
          <w:sz w:val="32"/>
          <w:szCs w:val="32"/>
          <w:shd w:val="clear" w:color="auto" w:fill="FFFFFF"/>
          <w:lang w:bidi="ar"/>
        </w:rPr>
        <w:t>（四）重点改革亮点纷呈</w:t>
      </w:r>
      <w:r>
        <w:rPr>
          <w:rFonts w:hint="eastAsia" w:ascii="楷体_GB2312" w:hAnsi="楷体_GB2312" w:eastAsia="楷体_GB2312" w:cs="楷体_GB2312"/>
          <w:color w:val="000000"/>
          <w:sz w:val="32"/>
          <w:szCs w:val="32"/>
          <w:shd w:val="clear" w:color="auto" w:fill="FFFFFF"/>
        </w:rPr>
        <w:t>。</w:t>
      </w:r>
      <w:r>
        <w:rPr>
          <w:rFonts w:hint="eastAsia" w:ascii="Times New Roman" w:hAnsi="Times New Roman" w:eastAsia="仿宋_GB2312"/>
          <w:color w:val="000000"/>
          <w:sz w:val="32"/>
          <w:szCs w:val="32"/>
        </w:rPr>
        <w:t>坚持以改革破难题，不断增强经济社会发展活力。</w:t>
      </w:r>
      <w:r>
        <w:rPr>
          <w:rFonts w:hint="eastAsia" w:ascii="仿宋_GB2312" w:hAnsi="仿宋_GB2312" w:eastAsia="仿宋_GB2312" w:cs="仿宋_GB2312"/>
          <w:b/>
          <w:bCs/>
          <w:color w:val="000000"/>
          <w:sz w:val="32"/>
          <w:szCs w:val="32"/>
          <w:shd w:val="clear" w:color="auto" w:fill="FFFFFF"/>
        </w:rPr>
        <w:t>一是“放管服”改革成效走在全市前列。</w:t>
      </w:r>
      <w:r>
        <w:rPr>
          <w:rFonts w:hint="eastAsia" w:ascii="仿宋_GB2312" w:hAnsi="仿宋_GB2312" w:eastAsia="仿宋_GB2312" w:cs="仿宋_GB2312"/>
          <w:color w:val="000000"/>
          <w:sz w:val="32"/>
          <w:szCs w:val="32"/>
        </w:rPr>
        <w:t>探索“互联网+政务服务”和“互联网+监管”新模式，2019年共受理各类审批事项</w:t>
      </w:r>
      <w:r>
        <w:rPr>
          <w:rFonts w:hint="eastAsia" w:ascii="仿宋_GB2312" w:hAnsi="仿宋_GB2312" w:eastAsia="仿宋_GB2312" w:cs="仿宋_GB2312"/>
          <w:color w:val="000000"/>
          <w:sz w:val="32"/>
          <w:szCs w:val="32"/>
          <w:shd w:val="clear" w:color="auto" w:fill="FFFFFF"/>
        </w:rPr>
        <w:t>28161</w:t>
      </w:r>
      <w:r>
        <w:rPr>
          <w:rFonts w:hint="eastAsia" w:ascii="仿宋_GB2312" w:hAnsi="仿宋_GB2312" w:eastAsia="仿宋_GB2312" w:cs="仿宋_GB2312"/>
          <w:color w:val="000000"/>
          <w:sz w:val="32"/>
          <w:szCs w:val="32"/>
        </w:rPr>
        <w:t>件，办结</w:t>
      </w:r>
      <w:r>
        <w:rPr>
          <w:rFonts w:hint="eastAsia" w:ascii="仿宋_GB2312" w:hAnsi="仿宋_GB2312" w:eastAsia="仿宋_GB2312" w:cs="仿宋_GB2312"/>
          <w:color w:val="000000"/>
          <w:sz w:val="32"/>
          <w:szCs w:val="32"/>
          <w:shd w:val="clear" w:color="auto" w:fill="FFFFFF"/>
        </w:rPr>
        <w:t>28161</w:t>
      </w:r>
      <w:r>
        <w:rPr>
          <w:rFonts w:hint="eastAsia" w:ascii="仿宋_GB2312" w:hAnsi="仿宋_GB2312" w:eastAsia="仿宋_GB2312" w:cs="仿宋_GB2312"/>
          <w:color w:val="000000"/>
          <w:sz w:val="32"/>
          <w:szCs w:val="32"/>
        </w:rPr>
        <w:t>件，办结率为</w:t>
      </w:r>
      <w:r>
        <w:rPr>
          <w:rFonts w:hint="eastAsia" w:ascii="仿宋_GB2312" w:hAnsi="仿宋_GB2312" w:eastAsia="仿宋_GB2312" w:cs="仿宋_GB2312"/>
          <w:color w:val="000000"/>
          <w:sz w:val="32"/>
          <w:szCs w:val="32"/>
          <w:shd w:val="clear" w:color="auto" w:fill="FFFFFF"/>
        </w:rPr>
        <w:t>100%</w:t>
      </w:r>
      <w:r>
        <w:rPr>
          <w:rFonts w:hint="eastAsia" w:ascii="仿宋_GB2312" w:hAnsi="仿宋_GB2312" w:eastAsia="仿宋_GB2312" w:cs="仿宋_GB2312"/>
          <w:color w:val="000000"/>
          <w:sz w:val="32"/>
          <w:szCs w:val="32"/>
        </w:rPr>
        <w:t>。强力推进“一网通办”下“最多跑一次”及“六个一”政务服务改革，1800平方米的区级政务服务大厅和8个办事处便民服务中心全部建成并投入使用，实现588个事项“最多跑一次”，让惠民服务不“打烊”。健全优化营商环境体制机制，明确专人专班，落实专职专责，优化服务方式，提升服务效能，简化市场准入手续，全年新增注册企业781家，增长29.3%，优化营商环境全年综合考评五区第一，获评全市优化营商环境工作优秀县区。</w:t>
      </w:r>
      <w:r>
        <w:rPr>
          <w:rFonts w:hint="eastAsia" w:ascii="仿宋_GB2312" w:hAnsi="仿宋_GB2312" w:eastAsia="仿宋_GB2312" w:cs="仿宋_GB2312"/>
          <w:b/>
          <w:bCs/>
          <w:color w:val="000000"/>
          <w:sz w:val="32"/>
          <w:szCs w:val="32"/>
        </w:rPr>
        <w:t>二是土地利用综合改革不断深化</w:t>
      </w:r>
      <w:r>
        <w:rPr>
          <w:rFonts w:hint="eastAsia" w:ascii="仿宋_GB2312" w:hAnsi="仿宋_GB2312" w:eastAsia="仿宋_GB2312" w:cs="仿宋_GB2312"/>
          <w:color w:val="000000"/>
          <w:sz w:val="32"/>
          <w:szCs w:val="32"/>
        </w:rPr>
        <w:t>。整合涉农资金，积极推进集体土地流转，将各家各户“碎块田”通过流转整理成“大方田”，余店村完成土地流转1000余亩，进一步加大了土地供应，促进乡村振兴“1+6”示范带建设；土地开发再提速，全区挂牌出让土地548亩，完成组卷报批土地850亩，正在收储土地470亩。对南部片区18000亩土地进行无人机航飞拍摄，逐地块查清土地利用现状和权属关系，为南部片区开发和国土空间规划打下坚实基础。</w:t>
      </w:r>
      <w:r>
        <w:rPr>
          <w:rFonts w:hint="eastAsia" w:ascii="仿宋_GB2312" w:hAnsi="仿宋_GB2312" w:eastAsia="仿宋_GB2312" w:cs="仿宋_GB2312"/>
          <w:b/>
          <w:color w:val="000000"/>
          <w:sz w:val="32"/>
          <w:szCs w:val="32"/>
        </w:rPr>
        <w:t>三是普惠金融改革深入推进。</w:t>
      </w:r>
      <w:r>
        <w:rPr>
          <w:rFonts w:hint="eastAsia" w:ascii="仿宋_GB2312" w:hAnsi="仿宋_GB2312" w:eastAsia="仿宋_GB2312" w:cs="仿宋_GB2312"/>
          <w:color w:val="000000"/>
          <w:sz w:val="32"/>
          <w:szCs w:val="32"/>
        </w:rPr>
        <w:t>着力解决农户、小微企业贷款难、贷款贵问题，</w:t>
      </w:r>
      <w:r>
        <w:rPr>
          <w:rFonts w:hint="eastAsia" w:ascii="仿宋_GB2312" w:hAnsi="仿宋_GB2312" w:eastAsia="仿宋_GB2312" w:cs="仿宋_GB2312"/>
          <w:bCs/>
          <w:color w:val="000000"/>
          <w:sz w:val="32"/>
          <w:szCs w:val="32"/>
        </w:rPr>
        <w:t>将涉农办事处和社区作为发展普惠金融的主战场，全区20个普惠金融服务站的软硬件设施全部安装到位，普惠金融授信户数达到1158户，各银行和普惠金融服务站发放贷款1.2亿元。</w:t>
      </w:r>
    </w:p>
    <w:p>
      <w:pPr>
        <w:pStyle w:val="4"/>
        <w:widowControl/>
        <w:spacing w:before="0" w:beforeAutospacing="0" w:after="0" w:afterAutospacing="0" w:line="60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shd w:val="clear" w:color="auto" w:fill="FFFFFF"/>
          <w:lang w:bidi="ar"/>
        </w:rPr>
        <w:t>（五）专项治理成效明显。</w:t>
      </w:r>
      <w:r>
        <w:rPr>
          <w:rFonts w:hint="eastAsia" w:ascii="仿宋_GB2312" w:hAnsi="仿宋_GB2312" w:eastAsia="仿宋_GB2312" w:cs="仿宋_GB2312"/>
          <w:color w:val="000000"/>
          <w:kern w:val="2"/>
          <w:sz w:val="32"/>
          <w:szCs w:val="32"/>
        </w:rPr>
        <w:t>深入开展专项整治行动，凝聚攻坚合力，坚持高位推动，取得了显著成效。</w:t>
      </w:r>
      <w:r>
        <w:rPr>
          <w:rFonts w:hint="eastAsia" w:ascii="仿宋_GB2312" w:hAnsi="仿宋_GB2312" w:eastAsia="仿宋_GB2312" w:cs="仿宋_GB2312"/>
          <w:b/>
          <w:bCs/>
          <w:color w:val="000000"/>
          <w:sz w:val="32"/>
          <w:szCs w:val="32"/>
        </w:rPr>
        <w:t>一是违法建设拆除方面。</w:t>
      </w:r>
      <w:r>
        <w:rPr>
          <w:rFonts w:hint="eastAsia" w:ascii="仿宋_GB2312" w:hAnsi="仿宋_GB2312" w:eastAsia="仿宋_GB2312" w:cs="仿宋_GB2312"/>
          <w:color w:val="000000"/>
          <w:sz w:val="32"/>
          <w:szCs w:val="32"/>
        </w:rPr>
        <w:t>深入开展拆违行动，共拆除违法建设1800余处，面积67.6万平方米，超出市下台账任务36.1万平方米。丁角街、魏都路等重点区域周边一大批群众反映强烈，多年想拆而没有拆掉的违法建设得以彻底拆除，得到了群众的支持和拥护。</w:t>
      </w:r>
      <w:r>
        <w:rPr>
          <w:rFonts w:hint="eastAsia" w:ascii="仿宋_GB2312" w:hAnsi="仿宋_GB2312" w:eastAsia="仿宋_GB2312" w:cs="仿宋_GB2312"/>
          <w:b/>
          <w:bCs/>
          <w:color w:val="000000"/>
          <w:sz w:val="32"/>
          <w:szCs w:val="32"/>
        </w:rPr>
        <w:t>二是问题楼盘处置方面。</w:t>
      </w:r>
      <w:r>
        <w:rPr>
          <w:rFonts w:hint="eastAsia" w:ascii="仿宋_GB2312" w:hAnsi="仿宋_GB2312" w:eastAsia="仿宋_GB2312" w:cs="仿宋_GB2312"/>
          <w:color w:val="000000"/>
          <w:sz w:val="32"/>
          <w:szCs w:val="32"/>
        </w:rPr>
        <w:t>我区在省市台账内的问题楼盘项目共37个，已化解25个，正在化解12个，省市交办的年度化解任务顺利完成，获评全省问题楼盘信访化解先进单位。</w:t>
      </w:r>
      <w:r>
        <w:rPr>
          <w:rFonts w:hint="eastAsia" w:ascii="仿宋_GB2312" w:hAnsi="仿宋_GB2312" w:eastAsia="仿宋_GB2312" w:cs="仿宋_GB2312"/>
          <w:b/>
          <w:bCs/>
          <w:color w:val="000000"/>
          <w:sz w:val="32"/>
          <w:szCs w:val="32"/>
        </w:rPr>
        <w:t>三是征收项目清零方面。</w:t>
      </w:r>
      <w:r>
        <w:rPr>
          <w:rFonts w:hint="eastAsia" w:ascii="仿宋_GB2312" w:hAnsi="仿宋_GB2312" w:eastAsia="仿宋_GB2312" w:cs="仿宋_GB2312"/>
          <w:color w:val="000000"/>
          <w:kern w:val="2"/>
          <w:sz w:val="32"/>
          <w:szCs w:val="32"/>
        </w:rPr>
        <w:t>历时6年之久的水系二期项目，启动4年的魏都路周边项目，2年以上的内顺城路项目、开尉路北延项目均实现了征收“清零”，圆满完成任务</w:t>
      </w:r>
      <w:r>
        <w:rPr>
          <w:rFonts w:hint="eastAsia" w:ascii="仿宋_GB2312" w:hAnsi="仿宋_GB2312" w:eastAsia="仿宋_GB2312" w:cs="仿宋_GB2312"/>
          <w:color w:val="000000"/>
          <w:sz w:val="32"/>
          <w:szCs w:val="32"/>
        </w:rPr>
        <w:t>。前后保定巷周边棚户区改造项目共涉及1022户，截至目前仅余5户未征收。开封府二期项目共涉及281户，仅2个月就完成征收，没有发生一例信访案件，创造了鼓楼区征收新速度。</w:t>
      </w:r>
      <w:r>
        <w:rPr>
          <w:rFonts w:hint="eastAsia" w:ascii="仿宋_GB2312" w:hAnsi="仿宋_GB2312" w:eastAsia="仿宋_GB2312" w:cs="仿宋_GB2312"/>
          <w:b/>
          <w:bCs/>
          <w:color w:val="000000"/>
          <w:sz w:val="32"/>
          <w:szCs w:val="32"/>
        </w:rPr>
        <w:t>四是在重信重访专项治理方面。</w:t>
      </w:r>
      <w:r>
        <w:rPr>
          <w:rFonts w:hint="eastAsia" w:ascii="仿宋_GB2312" w:hAnsi="仿宋_GB2312" w:eastAsia="仿宋_GB2312" w:cs="仿宋_GB2312"/>
          <w:color w:val="000000"/>
          <w:sz w:val="32"/>
          <w:szCs w:val="32"/>
        </w:rPr>
        <w:t>各级信访发生量均有明显下降，化解信访案件134件,司法调解59件，</w:t>
      </w:r>
      <w:r>
        <w:rPr>
          <w:rFonts w:ascii="Times New Roman" w:hAnsi="Times New Roman" w:eastAsia="仿宋_GB2312"/>
          <w:color w:val="000000"/>
          <w:sz w:val="32"/>
          <w:szCs w:val="32"/>
        </w:rPr>
        <w:t>信访工作</w:t>
      </w:r>
      <w:r>
        <w:rPr>
          <w:rFonts w:hint="eastAsia" w:ascii="Times New Roman" w:hAnsi="Times New Roman" w:eastAsia="仿宋_GB2312"/>
          <w:color w:val="000000"/>
          <w:sz w:val="32"/>
          <w:szCs w:val="32"/>
        </w:rPr>
        <w:t>在</w:t>
      </w:r>
      <w:r>
        <w:rPr>
          <w:rFonts w:ascii="Times New Roman" w:hAnsi="Times New Roman" w:eastAsia="仿宋_GB2312"/>
          <w:color w:val="000000"/>
          <w:sz w:val="32"/>
          <w:szCs w:val="32"/>
        </w:rPr>
        <w:t>全市月考核</w:t>
      </w:r>
      <w:r>
        <w:rPr>
          <w:rFonts w:hint="eastAsia" w:ascii="Times New Roman" w:hAnsi="Times New Roman" w:eastAsia="仿宋_GB2312"/>
          <w:color w:val="000000"/>
          <w:sz w:val="32"/>
          <w:szCs w:val="32"/>
        </w:rPr>
        <w:t>中多次</w:t>
      </w:r>
      <w:r>
        <w:rPr>
          <w:rFonts w:ascii="Times New Roman" w:hAnsi="Times New Roman" w:eastAsia="仿宋_GB2312"/>
          <w:color w:val="000000"/>
          <w:sz w:val="32"/>
          <w:szCs w:val="32"/>
        </w:rPr>
        <w:t>排名第一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color w:val="000000"/>
          <w:sz w:val="32"/>
          <w:szCs w:val="32"/>
        </w:rPr>
        <w:t>五是在</w:t>
      </w:r>
      <w:r>
        <w:rPr>
          <w:rFonts w:hint="eastAsia" w:ascii="仿宋_GB2312" w:hAnsi="仿宋_GB2312" w:eastAsia="仿宋_GB2312" w:cs="仿宋_GB2312"/>
          <w:b/>
          <w:bCs/>
          <w:color w:val="000000"/>
          <w:sz w:val="32"/>
          <w:szCs w:val="32"/>
        </w:rPr>
        <w:t>招商引资问题协议化解方面。</w:t>
      </w:r>
      <w:r>
        <w:rPr>
          <w:rFonts w:hint="eastAsia" w:ascii="Times New Roman" w:hAnsi="Times New Roman" w:eastAsia="仿宋_GB2312"/>
          <w:color w:val="000000"/>
          <w:sz w:val="32"/>
          <w:szCs w:val="32"/>
        </w:rPr>
        <w:t>积极推进招商引资问题项目集中化解攻坚行动，</w:t>
      </w:r>
      <w:r>
        <w:rPr>
          <w:rFonts w:ascii="Times New Roman" w:hAnsi="Times New Roman" w:eastAsia="仿宋_GB2312"/>
          <w:color w:val="000000"/>
          <w:sz w:val="32"/>
          <w:szCs w:val="32"/>
        </w:rPr>
        <w:t>6个招商引资问题协议</w:t>
      </w:r>
      <w:r>
        <w:rPr>
          <w:rFonts w:hint="eastAsia" w:ascii="Times New Roman" w:hAnsi="Times New Roman" w:eastAsia="仿宋_GB2312"/>
          <w:color w:val="000000"/>
          <w:sz w:val="32"/>
          <w:szCs w:val="32"/>
        </w:rPr>
        <w:t>已</w:t>
      </w:r>
      <w:r>
        <w:rPr>
          <w:rFonts w:ascii="Times New Roman" w:hAnsi="Times New Roman" w:eastAsia="仿宋_GB2312"/>
          <w:color w:val="000000"/>
          <w:sz w:val="32"/>
          <w:szCs w:val="32"/>
        </w:rPr>
        <w:t>全部化解</w:t>
      </w:r>
      <w:r>
        <w:rPr>
          <w:rFonts w:hint="eastAsia" w:ascii="Times New Roman" w:hAnsi="Times New Roman" w:eastAsia="仿宋_GB2312"/>
          <w:color w:val="000000"/>
          <w:sz w:val="32"/>
          <w:szCs w:val="32"/>
        </w:rPr>
        <w:t>完成，圆满完成市下任务</w:t>
      </w:r>
      <w:r>
        <w:rPr>
          <w:rFonts w:hint="eastAsia" w:ascii="仿宋_GB2312" w:hAnsi="仿宋_GB2312" w:eastAsia="仿宋_GB2312" w:cs="仿宋_GB2312"/>
          <w:color w:val="000000"/>
          <w:sz w:val="32"/>
          <w:szCs w:val="32"/>
        </w:rPr>
        <w:t>。</w:t>
      </w:r>
    </w:p>
    <w:p>
      <w:pPr>
        <w:autoSpaceDE w:val="0"/>
        <w:spacing w:line="60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shd w:val="clear" w:color="auto" w:fill="FFFFFF"/>
        </w:rPr>
        <w:t>（六）城乡面貌显著改善</w:t>
      </w:r>
      <w:r>
        <w:rPr>
          <w:rFonts w:hint="eastAsia" w:ascii="楷体_GB2312" w:hAnsi="楷体_GB2312" w:eastAsia="楷体_GB2312" w:cs="楷体_GB2312"/>
          <w:color w:val="000000"/>
          <w:sz w:val="32"/>
          <w:szCs w:val="32"/>
          <w:shd w:val="clear" w:color="auto" w:fill="FFFFFF"/>
        </w:rPr>
        <w:t>。</w:t>
      </w:r>
      <w:r>
        <w:rPr>
          <w:rFonts w:hint="eastAsia" w:ascii="Times New Roman" w:hAnsi="Times New Roman" w:eastAsia="仿宋_GB2312"/>
          <w:color w:val="000000"/>
          <w:kern w:val="0"/>
          <w:sz w:val="32"/>
          <w:szCs w:val="32"/>
          <w:lang w:bidi="ar"/>
        </w:rPr>
        <w:t>坚持统筹推进乡村振兴战略和城市提质建设，城乡面貌持续改善。</w:t>
      </w:r>
      <w:r>
        <w:rPr>
          <w:rFonts w:hint="eastAsia" w:ascii="仿宋_GB2312" w:hAnsi="仿宋_GB2312" w:eastAsia="仿宋_GB2312" w:cs="仿宋_GB2312"/>
          <w:b/>
          <w:bCs/>
          <w:color w:val="000000"/>
          <w:kern w:val="0"/>
          <w:sz w:val="32"/>
          <w:szCs w:val="32"/>
          <w:lang w:bidi="ar"/>
        </w:rPr>
        <w:t>一是乡村振兴“1+6”示范带建设初见成效</w:t>
      </w:r>
      <w:r>
        <w:rPr>
          <w:rFonts w:hint="eastAsia" w:ascii="仿宋_GB2312" w:hAnsi="仿宋_GB2312" w:eastAsia="仿宋_GB2312" w:cs="仿宋_GB2312"/>
          <w:color w:val="000000"/>
          <w:kern w:val="0"/>
          <w:sz w:val="32"/>
          <w:szCs w:val="32"/>
          <w:lang w:bidi="ar"/>
        </w:rPr>
        <w:t>，余店村基础设施、生态环境已基本建设成型；</w:t>
      </w:r>
      <w:r>
        <w:rPr>
          <w:rFonts w:ascii="Times New Roman" w:hAnsi="Times New Roman" w:eastAsia="仿宋_GB2312"/>
          <w:color w:val="000000"/>
          <w:sz w:val="32"/>
          <w:szCs w:val="32"/>
        </w:rPr>
        <w:t>开尉路两侧</w:t>
      </w:r>
      <w:r>
        <w:rPr>
          <w:rFonts w:hint="eastAsia" w:ascii="Times New Roman" w:hAnsi="Times New Roman" w:eastAsia="仿宋_GB2312"/>
          <w:color w:val="000000"/>
          <w:sz w:val="32"/>
          <w:szCs w:val="32"/>
        </w:rPr>
        <w:t>违法</w:t>
      </w:r>
      <w:r>
        <w:rPr>
          <w:rFonts w:ascii="Times New Roman" w:hAnsi="Times New Roman" w:eastAsia="仿宋_GB2312"/>
          <w:color w:val="000000"/>
          <w:sz w:val="32"/>
          <w:szCs w:val="32"/>
        </w:rPr>
        <w:t>建筑全部拆除，立面改造全部完成</w:t>
      </w:r>
      <w:r>
        <w:rPr>
          <w:rFonts w:hint="eastAsia" w:ascii="Times New Roman" w:hAnsi="Times New Roman" w:eastAsia="仿宋_GB2312"/>
          <w:color w:val="000000"/>
          <w:sz w:val="32"/>
          <w:szCs w:val="32"/>
        </w:rPr>
        <w:t>，慢行系统全部建成</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仙人庄水厂全面建成，示范带上2000多户居民的饮水安全问题得以解决，</w:t>
      </w:r>
      <w:r>
        <w:rPr>
          <w:rFonts w:ascii="Times New Roman" w:hAnsi="Times New Roman" w:eastAsia="仿宋_GB2312"/>
          <w:color w:val="000000"/>
          <w:sz w:val="32"/>
          <w:szCs w:val="32"/>
        </w:rPr>
        <w:t>茶庵党</w:t>
      </w:r>
      <w:r>
        <w:rPr>
          <w:rFonts w:hint="eastAsia" w:ascii="Times New Roman" w:hAnsi="Times New Roman" w:eastAsia="仿宋_GB2312"/>
          <w:color w:val="000000"/>
          <w:sz w:val="32"/>
          <w:szCs w:val="32"/>
        </w:rPr>
        <w:t>群</w:t>
      </w:r>
      <w:r>
        <w:rPr>
          <w:rFonts w:ascii="Times New Roman" w:hAnsi="Times New Roman" w:eastAsia="仿宋_GB2312"/>
          <w:color w:val="000000"/>
          <w:sz w:val="32"/>
          <w:szCs w:val="32"/>
        </w:rPr>
        <w:t>综合服务</w:t>
      </w:r>
      <w:r>
        <w:rPr>
          <w:rFonts w:hint="eastAsia" w:ascii="Times New Roman" w:hAnsi="Times New Roman" w:eastAsia="仿宋_GB2312"/>
          <w:color w:val="000000"/>
          <w:sz w:val="32"/>
          <w:szCs w:val="32"/>
        </w:rPr>
        <w:t>体建成并</w:t>
      </w:r>
      <w:r>
        <w:rPr>
          <w:rFonts w:ascii="Times New Roman" w:hAnsi="Times New Roman" w:eastAsia="仿宋_GB2312"/>
          <w:color w:val="000000"/>
          <w:sz w:val="32"/>
          <w:szCs w:val="32"/>
        </w:rPr>
        <w:t>投入使用。</w:t>
      </w:r>
      <w:r>
        <w:rPr>
          <w:rFonts w:hint="eastAsia" w:ascii="仿宋_GB2312" w:hAnsi="仿宋_GB2312" w:eastAsia="仿宋_GB2312" w:cs="仿宋_GB2312"/>
          <w:color w:val="000000"/>
          <w:kern w:val="0"/>
          <w:sz w:val="32"/>
          <w:szCs w:val="32"/>
          <w:lang w:bidi="ar"/>
        </w:rPr>
        <w:t>余店村腾出30亩集体建设用地用于项目建设，新增村级集体经济收入近60万元。</w:t>
      </w:r>
      <w:r>
        <w:rPr>
          <w:rFonts w:hint="eastAsia" w:ascii="仿宋_GB2312" w:hAnsi="仿宋_GB2312" w:eastAsia="仿宋_GB2312" w:cs="仿宋_GB2312"/>
          <w:b/>
          <w:bCs/>
          <w:color w:val="000000"/>
          <w:kern w:val="0"/>
          <w:sz w:val="32"/>
          <w:szCs w:val="32"/>
          <w:lang w:bidi="ar"/>
        </w:rPr>
        <w:t>人居环境显著改观，</w:t>
      </w:r>
      <w:r>
        <w:rPr>
          <w:rFonts w:hint="eastAsia" w:ascii="仿宋_GB2312" w:hAnsi="仿宋_GB2312" w:eastAsia="仿宋_GB2312" w:cs="仿宋_GB2312"/>
          <w:color w:val="000000"/>
          <w:kern w:val="0"/>
          <w:sz w:val="32"/>
          <w:szCs w:val="32"/>
          <w:lang w:bidi="ar"/>
        </w:rPr>
        <w:t>按照“三清一改五必治”工作要求，整治村庄31个，梯次推进污水治理，余店村污水管网、污水处理设施已建成并投入使用，其他村庄污水专项治理规划全部完成。“厕所革命”深入推进，全区900户改造任务全部完成。国土绿化工作超额完成，全年共完成国土绿化2730亩，</w:t>
      </w:r>
      <w:r>
        <w:rPr>
          <w:rFonts w:hint="eastAsia" w:ascii="仿宋_GB2312" w:hAnsi="仿宋_GB2312" w:eastAsia="仿宋_GB2312" w:cs="仿宋_GB2312"/>
          <w:color w:val="000000"/>
          <w:sz w:val="32"/>
          <w:szCs w:val="32"/>
          <w:shd w:val="clear" w:color="auto" w:fill="FFFFFF"/>
        </w:rPr>
        <w:t>占总任务的145.8%</w:t>
      </w:r>
      <w:r>
        <w:rPr>
          <w:rFonts w:hint="eastAsia" w:ascii="仿宋_GB2312" w:hAnsi="仿宋_GB2312" w:eastAsia="仿宋_GB2312" w:cs="仿宋_GB2312"/>
          <w:color w:val="000000"/>
          <w:kern w:val="0"/>
          <w:sz w:val="32"/>
          <w:szCs w:val="32"/>
          <w:lang w:bidi="ar"/>
        </w:rPr>
        <w:t>。开尉路两侧30米国土绿化工程全部完工，树木成活率97%以上。</w:t>
      </w:r>
      <w:r>
        <w:rPr>
          <w:rFonts w:hint="eastAsia" w:ascii="仿宋_GB2312" w:hAnsi="仿宋_GB2312" w:eastAsia="仿宋_GB2312" w:cs="仿宋_GB2312"/>
          <w:b/>
          <w:bCs/>
          <w:color w:val="000000"/>
          <w:kern w:val="0"/>
          <w:sz w:val="32"/>
          <w:szCs w:val="32"/>
          <w:lang w:bidi="ar"/>
        </w:rPr>
        <w:t>农业产业发展逐渐成型，</w:t>
      </w:r>
      <w:r>
        <w:rPr>
          <w:rFonts w:hint="eastAsia" w:ascii="仿宋_GB2312" w:hAnsi="仿宋_GB2312" w:eastAsia="仿宋_GB2312" w:cs="仿宋_GB2312"/>
          <w:color w:val="000000"/>
          <w:kern w:val="0"/>
          <w:sz w:val="32"/>
          <w:szCs w:val="32"/>
          <w:lang w:bidi="ar"/>
        </w:rPr>
        <w:t>不断优化农业结构，加快推进农村产业化升级。成功打造“三品一标”生产基地1个，新城集社区200亩冬枣基地已经成型，</w:t>
      </w:r>
      <w:r>
        <w:rPr>
          <w:rFonts w:hint="eastAsia" w:ascii="仿宋" w:hAnsi="仿宋" w:eastAsia="仿宋" w:cs="仿宋"/>
          <w:color w:val="000000"/>
          <w:sz w:val="32"/>
          <w:szCs w:val="32"/>
        </w:rPr>
        <w:t>枣花茶、香枣醋等项目正在积极对接。</w:t>
      </w:r>
      <w:r>
        <w:rPr>
          <w:rFonts w:hint="eastAsia" w:ascii="仿宋" w:hAnsi="仿宋" w:eastAsia="仿宋" w:cs="仿宋"/>
          <w:b/>
          <w:bCs/>
          <w:color w:val="000000"/>
          <w:sz w:val="32"/>
          <w:szCs w:val="32"/>
        </w:rPr>
        <w:t>二是</w:t>
      </w:r>
      <w:r>
        <w:rPr>
          <w:rFonts w:hint="eastAsia" w:ascii="仿宋_GB2312" w:hAnsi="仿宋_GB2312" w:eastAsia="仿宋_GB2312" w:cs="仿宋_GB2312"/>
          <w:b/>
          <w:bCs/>
          <w:color w:val="000000"/>
          <w:sz w:val="32"/>
          <w:szCs w:val="32"/>
        </w:rPr>
        <w:t>城区基础设施不断完善，</w:t>
      </w:r>
      <w:r>
        <w:rPr>
          <w:rFonts w:hint="eastAsia" w:ascii="仿宋_GB2312" w:hAnsi="仿宋_GB2312" w:eastAsia="仿宋_GB2312" w:cs="仿宋_GB2312"/>
          <w:bCs/>
          <w:color w:val="000000"/>
          <w:sz w:val="32"/>
          <w:szCs w:val="32"/>
        </w:rPr>
        <w:t>修缮背街小巷56条，改造老旧小区21个，争取项目资金8700余万元，西坡街等三个老旧小区冬季清洁取暖工程全部完成。</w:t>
      </w:r>
      <w:r>
        <w:rPr>
          <w:rFonts w:hint="eastAsia" w:ascii="仿宋_GB2312" w:hAnsi="仿宋_GB2312" w:eastAsia="仿宋_GB2312" w:cs="仿宋_GB2312"/>
          <w:b/>
          <w:color w:val="000000"/>
          <w:sz w:val="32"/>
          <w:szCs w:val="32"/>
        </w:rPr>
        <w:t>三是</w:t>
      </w:r>
      <w:r>
        <w:rPr>
          <w:rFonts w:hint="eastAsia" w:ascii="仿宋_GB2312" w:hAnsi="仿宋_GB2312" w:eastAsia="仿宋_GB2312" w:cs="仿宋_GB2312"/>
          <w:b/>
          <w:bCs/>
          <w:color w:val="000000"/>
          <w:sz w:val="32"/>
          <w:szCs w:val="32"/>
        </w:rPr>
        <w:t>市容市貌持续改善，</w:t>
      </w:r>
      <w:r>
        <w:rPr>
          <w:rFonts w:hint="eastAsia" w:ascii="仿宋_GB2312" w:hAnsi="仿宋_GB2312" w:eastAsia="仿宋_GB2312" w:cs="仿宋_GB2312"/>
          <w:color w:val="000000"/>
          <w:sz w:val="32"/>
          <w:szCs w:val="32"/>
        </w:rPr>
        <w:t>道</w:t>
      </w:r>
      <w:r>
        <w:rPr>
          <w:rFonts w:hint="eastAsia" w:ascii="仿宋_GB2312" w:hAnsi="仿宋_GB2312" w:eastAsia="仿宋_GB2312" w:cs="仿宋_GB2312"/>
          <w:bCs/>
          <w:color w:val="000000"/>
          <w:sz w:val="32"/>
          <w:szCs w:val="32"/>
        </w:rPr>
        <w:t>路清扫保洁在全市环境卫生月评比中4次排名第一；升级改造公厕86个，维修垃圾中转站9个；西坡街、胜利街、蔡屯熟肉市场等27个乱点变靓点；电动三、四轮车治理工作全市考评排名第一；数字化城管工作</w:t>
      </w:r>
      <w:r>
        <w:rPr>
          <w:rFonts w:hint="eastAsia" w:ascii="仿宋_GB2312" w:eastAsia="仿宋_GB2312"/>
          <w:color w:val="000000"/>
          <w:sz w:val="32"/>
          <w:szCs w:val="32"/>
        </w:rPr>
        <w:t>全年</w:t>
      </w:r>
      <w:r>
        <w:rPr>
          <w:rFonts w:hint="eastAsia" w:ascii="仿宋_GB2312" w:hAnsi="仿宋_GB2312" w:eastAsia="仿宋_GB2312" w:cs="仿宋_GB2312"/>
          <w:color w:val="000000"/>
          <w:sz w:val="32"/>
          <w:szCs w:val="32"/>
        </w:rPr>
        <w:t>接收派遣案件74928件，结案74776件，结案率为99.8%，</w:t>
      </w:r>
      <w:r>
        <w:rPr>
          <w:rFonts w:hint="eastAsia" w:ascii="仿宋_GB2312" w:eastAsia="仿宋_GB2312"/>
          <w:color w:val="000000"/>
          <w:sz w:val="32"/>
          <w:szCs w:val="32"/>
        </w:rPr>
        <w:t>年度考核总成绩全市第一。</w:t>
      </w:r>
    </w:p>
    <w:p>
      <w:pPr>
        <w:spacing w:line="600" w:lineRule="exact"/>
        <w:ind w:firstLine="643" w:firstLineChars="200"/>
        <w:rPr>
          <w:rFonts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（七）民生保障更加有力。</w:t>
      </w:r>
      <w:r>
        <w:rPr>
          <w:rFonts w:hint="eastAsia" w:ascii="仿宋_GB2312" w:hAnsi="仿宋_GB2312" w:eastAsia="仿宋_GB2312" w:cs="仿宋_GB2312"/>
          <w:color w:val="000000"/>
          <w:sz w:val="32"/>
          <w:szCs w:val="32"/>
        </w:rPr>
        <w:t>坚持以人民为中心的发展思想，省市民生实事全部落实见效。</w:t>
      </w:r>
      <w:r>
        <w:rPr>
          <w:rFonts w:hint="eastAsia" w:ascii="仿宋_GB2312" w:hAnsi="仿宋_GB2312" w:eastAsia="仿宋_GB2312" w:cs="仿宋_GB2312"/>
          <w:b/>
          <w:bCs/>
          <w:color w:val="000000"/>
          <w:sz w:val="32"/>
          <w:szCs w:val="32"/>
        </w:rPr>
        <w:t>深入推进就业创业“四大工程”，</w:t>
      </w:r>
      <w:r>
        <w:rPr>
          <w:rFonts w:hint="eastAsia" w:ascii="仿宋_GB2312" w:hAnsi="仿宋_GB2312" w:eastAsia="仿宋_GB2312" w:cs="仿宋_GB2312"/>
          <w:color w:val="000000"/>
          <w:sz w:val="32"/>
          <w:szCs w:val="32"/>
        </w:rPr>
        <w:t>全面落实各项就业创业政策，</w:t>
      </w:r>
      <w:r>
        <w:rPr>
          <w:rFonts w:hint="eastAsia" w:ascii="仿宋_GB2312" w:hAnsi="仿宋_GB2312" w:eastAsia="仿宋_GB2312" w:cs="仿宋_GB2312"/>
          <w:color w:val="000000"/>
          <w:sz w:val="32"/>
          <w:szCs w:val="32"/>
          <w:shd w:val="clear" w:color="auto" w:fill="FFFFFF"/>
        </w:rPr>
        <w:t>城镇新增就业6513人，超额完成全年目标任务。</w:t>
      </w:r>
      <w:r>
        <w:rPr>
          <w:rFonts w:hint="eastAsia" w:ascii="仿宋_GB2312" w:hAnsi="仿宋_GB2312" w:eastAsia="仿宋_GB2312" w:cs="仿宋_GB2312"/>
          <w:b/>
          <w:bCs/>
          <w:color w:val="000000"/>
          <w:sz w:val="32"/>
          <w:szCs w:val="32"/>
        </w:rPr>
        <w:t>大力推动教育事业发展，</w:t>
      </w:r>
      <w:r>
        <w:rPr>
          <w:rFonts w:hint="eastAsia" w:ascii="仿宋_GB2312" w:hAnsi="仿宋_GB2312" w:eastAsia="仿宋_GB2312" w:cs="仿宋_GB2312"/>
          <w:color w:val="000000"/>
          <w:sz w:val="32"/>
          <w:szCs w:val="32"/>
        </w:rPr>
        <w:t>社区教育工作获得省级示范区荣誉称号，全面落实教师“一补两贴”政策，发放补贴资金152.6万，教师待遇稳步提升。</w:t>
      </w:r>
      <w:r>
        <w:rPr>
          <w:rFonts w:hint="eastAsia" w:ascii="仿宋_GB2312" w:hAnsi="仿宋_GB2312" w:eastAsia="仿宋_GB2312" w:cs="仿宋_GB2312"/>
          <w:b/>
          <w:bCs/>
          <w:color w:val="000000"/>
          <w:sz w:val="32"/>
          <w:szCs w:val="32"/>
        </w:rPr>
        <w:t>逐步提高社会医疗保障水平，</w:t>
      </w:r>
      <w:r>
        <w:rPr>
          <w:rFonts w:hint="eastAsia" w:ascii="仿宋_GB2312" w:hAnsi="仿宋_GB2312" w:eastAsia="仿宋_GB2312" w:cs="仿宋_GB2312"/>
          <w:color w:val="000000"/>
          <w:sz w:val="32"/>
          <w:szCs w:val="32"/>
        </w:rPr>
        <w:t>全区4898名60周岁以上居民养老金每月按时足额发放到位，1386名困难群众全部应保尽保，深化医保改革，落实城乡居民医保政策，兑付医保资金4308万元。</w:t>
      </w:r>
      <w:r>
        <w:rPr>
          <w:rFonts w:hint="eastAsia" w:ascii="仿宋_GB2312" w:hAnsi="仿宋_GB2312" w:eastAsia="仿宋_GB2312" w:cs="仿宋_GB2312"/>
          <w:b/>
          <w:bCs/>
          <w:color w:val="000000"/>
          <w:sz w:val="32"/>
          <w:szCs w:val="32"/>
        </w:rPr>
        <w:t>全力提升卫生健康服务能力，</w:t>
      </w:r>
      <w:r>
        <w:rPr>
          <w:rFonts w:hint="eastAsia" w:ascii="仿宋_GB2312" w:hAnsi="仿宋_GB2312" w:eastAsia="仿宋_GB2312" w:cs="仿宋_GB2312"/>
          <w:color w:val="000000"/>
          <w:sz w:val="32"/>
          <w:szCs w:val="32"/>
        </w:rPr>
        <w:t>基本公共卫生全省考核第一，乡镇卫生院中医馆建设率达100%，超额完成“两癌”筛查工作。</w:t>
      </w:r>
      <w:r>
        <w:rPr>
          <w:rFonts w:hint="eastAsia" w:ascii="仿宋_GB2312" w:hAnsi="仿宋_GB2312" w:eastAsia="仿宋_GB2312" w:cs="仿宋_GB2312"/>
          <w:b/>
          <w:bCs/>
          <w:color w:val="000000"/>
          <w:sz w:val="32"/>
          <w:szCs w:val="32"/>
        </w:rPr>
        <w:t>扎实开展民政各项工作，</w:t>
      </w:r>
      <w:r>
        <w:rPr>
          <w:rFonts w:hint="eastAsia" w:ascii="仿宋_GB2312" w:hAnsi="仿宋_GB2312" w:eastAsia="仿宋_GB2312" w:cs="仿宋_GB2312"/>
          <w:color w:val="000000"/>
          <w:sz w:val="32"/>
          <w:szCs w:val="32"/>
        </w:rPr>
        <w:t>为1.13万户低保家庭发放低保金550万元，</w:t>
      </w:r>
      <w:r>
        <w:rPr>
          <w:rFonts w:hint="eastAsia" w:ascii="仿宋_GB2312" w:hAnsi="仿宋_GB2312" w:eastAsia="仿宋_GB2312" w:cs="仿宋_GB2312"/>
          <w:bCs/>
          <w:color w:val="000000"/>
          <w:sz w:val="32"/>
          <w:szCs w:val="32"/>
        </w:rPr>
        <w:t>居家养老服务设施资金累计投入110万元，已建成老年人日间照料中心26家。</w:t>
      </w:r>
      <w:r>
        <w:rPr>
          <w:rFonts w:hint="eastAsia" w:ascii="仿宋_GB2312" w:hAnsi="仿宋_GB2312" w:eastAsia="仿宋_GB2312" w:cs="仿宋_GB2312"/>
          <w:b/>
          <w:color w:val="000000"/>
          <w:sz w:val="32"/>
          <w:szCs w:val="32"/>
        </w:rPr>
        <w:t>持续加大住房保障力度，</w:t>
      </w:r>
      <w:r>
        <w:rPr>
          <w:rFonts w:hint="eastAsia" w:ascii="仿宋_GB2312" w:hAnsi="仿宋_GB2312" w:eastAsia="仿宋_GB2312" w:cs="仿宋_GB2312"/>
          <w:bCs/>
          <w:color w:val="000000"/>
          <w:sz w:val="32"/>
          <w:szCs w:val="32"/>
        </w:rPr>
        <w:t>新增保障房</w:t>
      </w:r>
      <w:r>
        <w:rPr>
          <w:rFonts w:hint="eastAsia" w:ascii="仿宋_GB2312" w:hAnsi="仿宋_GB2312" w:eastAsia="仿宋_GB2312" w:cs="仿宋_GB2312"/>
          <w:color w:val="000000"/>
          <w:sz w:val="32"/>
          <w:szCs w:val="32"/>
        </w:rPr>
        <w:t>家庭30户</w:t>
      </w:r>
      <w:r>
        <w:rPr>
          <w:rFonts w:hint="eastAsia" w:ascii="仿宋_GB2312" w:hAnsi="仿宋_GB2312" w:eastAsia="仿宋_GB2312" w:cs="仿宋_GB2312"/>
          <w:bCs/>
          <w:color w:val="000000"/>
          <w:sz w:val="32"/>
          <w:szCs w:val="32"/>
        </w:rPr>
        <w:t>，共</w:t>
      </w:r>
      <w:r>
        <w:rPr>
          <w:rFonts w:hint="eastAsia" w:ascii="仿宋_GB2312" w:hAnsi="仿宋_GB2312" w:eastAsia="仿宋_GB2312" w:cs="仿宋_GB2312"/>
          <w:color w:val="000000"/>
          <w:sz w:val="32"/>
          <w:szCs w:val="32"/>
        </w:rPr>
        <w:t>1553户低收入家庭入住保障房，发放廉租补贴资金30余万元。</w:t>
      </w:r>
      <w:r>
        <w:rPr>
          <w:rFonts w:ascii="Times New Roman" w:hAnsi="Times New Roman" w:eastAsia="仿宋_GB2312"/>
          <w:b/>
          <w:bCs/>
          <w:color w:val="000000"/>
          <w:sz w:val="32"/>
          <w:szCs w:val="32"/>
        </w:rPr>
        <w:t>积极落实</w:t>
      </w:r>
      <w:r>
        <w:rPr>
          <w:rFonts w:hint="eastAsia" w:ascii="Times New Roman" w:hAnsi="Times New Roman" w:eastAsia="仿宋_GB2312"/>
          <w:b/>
          <w:bCs/>
          <w:color w:val="000000"/>
          <w:sz w:val="32"/>
          <w:szCs w:val="32"/>
        </w:rPr>
        <w:t>退役军人</w:t>
      </w:r>
      <w:r>
        <w:rPr>
          <w:rFonts w:ascii="Times New Roman" w:hAnsi="Times New Roman" w:eastAsia="仿宋_GB2312"/>
          <w:b/>
          <w:bCs/>
          <w:color w:val="000000"/>
          <w:sz w:val="32"/>
          <w:szCs w:val="32"/>
        </w:rPr>
        <w:t>待遇，</w:t>
      </w:r>
      <w:r>
        <w:rPr>
          <w:rFonts w:ascii="Times New Roman" w:hAnsi="Times New Roman" w:eastAsia="仿宋_GB2312"/>
          <w:color w:val="000000"/>
          <w:sz w:val="32"/>
          <w:szCs w:val="32"/>
        </w:rPr>
        <w:t>及时调整优抚对象定期抚恤和补助标准，共</w:t>
      </w:r>
      <w:r>
        <w:rPr>
          <w:rFonts w:hint="eastAsia" w:ascii="Times New Roman" w:hAnsi="Times New Roman" w:eastAsia="仿宋_GB2312"/>
          <w:color w:val="000000"/>
          <w:sz w:val="32"/>
          <w:szCs w:val="32"/>
        </w:rPr>
        <w:t>计</w:t>
      </w:r>
      <w:r>
        <w:rPr>
          <w:rFonts w:ascii="Times New Roman" w:hAnsi="Times New Roman" w:eastAsia="仿宋_GB2312"/>
          <w:color w:val="000000"/>
          <w:sz w:val="32"/>
          <w:szCs w:val="32"/>
        </w:rPr>
        <w:t>发放各类抚恤优待金485.5万元</w:t>
      </w:r>
      <w:r>
        <w:rPr>
          <w:rFonts w:hint="eastAsia" w:ascii="Times New Roman" w:hAnsi="Times New Roman" w:eastAsia="仿宋_GB2312"/>
          <w:color w:val="000000"/>
          <w:sz w:val="32"/>
          <w:szCs w:val="32"/>
        </w:rPr>
        <w:t>；</w:t>
      </w:r>
      <w:r>
        <w:rPr>
          <w:rFonts w:hint="eastAsia" w:ascii="仿宋_GB2312" w:hAnsi="仿宋_GB2312" w:eastAsia="仿宋_GB2312" w:cs="仿宋_GB2312"/>
          <w:color w:val="000000"/>
          <w:sz w:val="32"/>
          <w:szCs w:val="32"/>
        </w:rPr>
        <w:t>切实做好“双拥”工作，连续5年被评为“双拥”模范区</w:t>
      </w:r>
      <w:r>
        <w:rPr>
          <w:rFonts w:ascii="Times New Roman" w:hAnsi="Times New Roman" w:eastAsia="仿宋_GB2312"/>
          <w:color w:val="000000"/>
          <w:sz w:val="32"/>
          <w:szCs w:val="32"/>
        </w:rPr>
        <w:t>。</w:t>
      </w:r>
      <w:r>
        <w:rPr>
          <w:rFonts w:hint="eastAsia" w:ascii="Times New Roman" w:hAnsi="Times New Roman" w:eastAsia="仿宋_GB2312"/>
          <w:b/>
          <w:bCs/>
          <w:color w:val="000000"/>
          <w:sz w:val="32"/>
          <w:szCs w:val="32"/>
        </w:rPr>
        <w:t>奋力开创市场监管工作新局面，</w:t>
      </w:r>
      <w:r>
        <w:rPr>
          <w:rFonts w:hint="eastAsia" w:ascii="Times New Roman" w:hAnsi="Times New Roman" w:eastAsia="仿宋_GB2312"/>
          <w:color w:val="000000"/>
          <w:sz w:val="32"/>
          <w:szCs w:val="32"/>
        </w:rPr>
        <w:t>严守质量安全底线，以“创建国家级食品安全示范城市”为抓手，加强事中事后监管力度，深入开展市场监管重点领域专项整治行动，办理发放食品经营许可证415家，“互联网+明厨亮灶”安装完毕171户，“12315”平台受理办结各类投诉363起，人民群众满意度、幸福感进一步增强。</w:t>
      </w:r>
    </w:p>
    <w:p>
      <w:pPr>
        <w:numPr>
          <w:ilvl w:val="0"/>
          <w:numId w:val="1"/>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“十四五”时期发展环境和机遇挑战</w:t>
      </w:r>
    </w:p>
    <w:p>
      <w:pPr>
        <w:spacing w:line="580" w:lineRule="exact"/>
        <w:ind w:firstLine="640" w:firstLineChars="200"/>
        <w:rPr>
          <w:rFonts w:hint="eastAsia" w:ascii="黑体" w:hAnsi="黑体" w:eastAsia="黑体" w:cs="黑体"/>
          <w:sz w:val="32"/>
          <w:szCs w:val="32"/>
        </w:rPr>
      </w:pPr>
      <w:r>
        <w:rPr>
          <w:rFonts w:hint="eastAsia" w:ascii="仿宋_GB2312" w:hAnsi="仿宋_GB2312" w:eastAsia="仿宋_GB2312" w:cs="仿宋_GB2312"/>
          <w:kern w:val="0"/>
          <w:sz w:val="32"/>
          <w:szCs w:val="32"/>
        </w:rPr>
        <w:t>在开封市“建设国际文化旅游名城,打造与郑州服务功能紧密衔接的现代服务业协同发展区”的大背景下，</w:t>
      </w:r>
      <w:r>
        <w:rPr>
          <w:rFonts w:hint="eastAsia" w:ascii="仿宋_GB2312" w:hAnsi="仿宋_GB2312" w:eastAsia="仿宋_GB2312" w:cs="仿宋_GB2312"/>
          <w:sz w:val="32"/>
          <w:szCs w:val="32"/>
        </w:rPr>
        <w:t>“十四五”时期是鼓楼区“文商旅”产业实现跨越式发展的关键期，是</w:t>
      </w:r>
      <w:r>
        <w:rPr>
          <w:rFonts w:hint="eastAsia" w:ascii="仿宋_GB2312" w:hAnsi="仿宋_GB2312" w:eastAsia="仿宋_GB2312" w:cs="仿宋_GB2312"/>
          <w:sz w:val="32"/>
          <w:szCs w:val="32"/>
          <w:lang w:bidi="ar"/>
        </w:rPr>
        <w:t>进一步巩固城区商业中心地位</w:t>
      </w:r>
      <w:r>
        <w:rPr>
          <w:rFonts w:hint="eastAsia" w:ascii="仿宋_GB2312" w:hAnsi="仿宋_GB2312" w:eastAsia="仿宋_GB2312" w:cs="仿宋_GB2312"/>
          <w:sz w:val="32"/>
          <w:szCs w:val="32"/>
        </w:rPr>
        <w:t>的重要发展期。鼓楼区发展面临着一些重大机遇，也面临着一些严峻挑战。</w:t>
      </w:r>
    </w:p>
    <w:p>
      <w:pPr>
        <w:widowControl/>
        <w:numPr>
          <w:ilvl w:val="0"/>
          <w:numId w:val="3"/>
        </w:numPr>
        <w:spacing w:line="580" w:lineRule="exact"/>
        <w:ind w:firstLine="660"/>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bidi="ar"/>
        </w:rPr>
        <w:t>机遇优势</w:t>
      </w:r>
    </w:p>
    <w:p>
      <w:pPr>
        <w:widowControl/>
        <w:numPr>
          <w:ilvl w:val="0"/>
          <w:numId w:val="4"/>
        </w:numPr>
        <w:spacing w:line="580" w:lineRule="exact"/>
        <w:ind w:firstLine="640" w:firstLineChars="200"/>
        <w:rPr>
          <w:rFonts w:hint="eastAsia" w:ascii="Times New Roman" w:hAnsi="Times New Roman" w:eastAsia="仿宋_GB2312"/>
          <w:sz w:val="32"/>
          <w:szCs w:val="32"/>
        </w:rPr>
      </w:pPr>
      <w:r>
        <w:rPr>
          <w:rFonts w:hint="eastAsia" w:ascii="仿宋_GB2312" w:hAnsi="Times New Roman" w:eastAsia="仿宋_GB2312"/>
          <w:sz w:val="32"/>
          <w:szCs w:val="32"/>
        </w:rPr>
        <w:t>鼓楼特色商业区位于开封市历史城区的黄金地块，是宋都古城开封的传统商贸集聚区，是展示现代开封繁荣形象的核心区域，服务业集聚发展基础条件较好。</w:t>
      </w:r>
      <w:r>
        <w:rPr>
          <w:rFonts w:hint="eastAsia" w:ascii="Times New Roman" w:hAnsi="Times New Roman" w:eastAsia="仿宋_GB2312"/>
          <w:sz w:val="32"/>
          <w:szCs w:val="32"/>
        </w:rPr>
        <w:t>开封建设新兴副中心城市，将进一步突出开封对外的经济联系，增加对周边地区的辐射带动功能，这为鼓楼区发展对外经济联系、进一步增强经济实力提供了机遇。</w:t>
      </w:r>
    </w:p>
    <w:p>
      <w:pPr>
        <w:widowControl/>
        <w:spacing w:line="580" w:lineRule="exact"/>
        <w:ind w:firstLine="640" w:firstLineChars="200"/>
        <w:rPr>
          <w:rFonts w:hint="eastAsia" w:ascii="楷体_GB2312" w:hAnsi="楷体_GB2312" w:eastAsia="楷体_GB2312" w:cs="楷体_GB2312"/>
          <w:b/>
          <w:bCs/>
          <w:kern w:val="0"/>
          <w:sz w:val="32"/>
          <w:szCs w:val="32"/>
          <w:lang w:bidi="ar"/>
        </w:rPr>
      </w:pPr>
      <w:r>
        <w:rPr>
          <w:rFonts w:hint="eastAsia" w:ascii="仿宋_GB2312" w:hAnsi="宋体" w:eastAsia="仿宋_GB2312"/>
          <w:sz w:val="32"/>
          <w:szCs w:val="32"/>
        </w:rPr>
        <w:t>2、鼓楼区</w:t>
      </w:r>
      <w:r>
        <w:rPr>
          <w:rFonts w:hint="eastAsia" w:ascii="仿宋_GB2312" w:hAnsi="宋体" w:eastAsia="仿宋_GB2312" w:cs="宋体"/>
          <w:sz w:val="32"/>
          <w:szCs w:val="32"/>
        </w:rPr>
        <w:t>集聚了全市的商贸、文化、旅游优势</w:t>
      </w:r>
      <w:r>
        <w:rPr>
          <w:rFonts w:hint="eastAsia" w:ascii="仿宋_GB2312" w:hAnsi="宋体" w:eastAsia="仿宋_GB2312"/>
          <w:sz w:val="32"/>
          <w:szCs w:val="32"/>
        </w:rPr>
        <w:t>。历史悠久，人文荟萃，底蕴深厚，特色资源数量大，种类丰富，品位高。有延庆观、大相国寺、开封宾馆二号楼等国家级、省级、市级文保单位十余处；有</w:t>
      </w:r>
      <w:r>
        <w:rPr>
          <w:rFonts w:hint="eastAsia" w:ascii="仿宋_GB2312" w:eastAsia="仿宋_GB2312"/>
          <w:sz w:val="32"/>
          <w:szCs w:val="32"/>
        </w:rPr>
        <w:t>开封第一楼、又一新饭店、王大昌茶庄、京古斋等中华老字号和省级老字号6家；</w:t>
      </w:r>
      <w:r>
        <w:rPr>
          <w:rFonts w:hint="eastAsia" w:ascii="仿宋_GB2312" w:hAnsi="宋体" w:eastAsia="仿宋_GB2312"/>
          <w:sz w:val="32"/>
          <w:szCs w:val="32"/>
        </w:rPr>
        <w:t>有地下文物城摞城奇观——古州桥遗址，2017年7月鼓楼区内发掘了明代周藩永宁王府遗址，这些历史文化资源成为鼓楼区发展的重要优势。</w:t>
      </w:r>
    </w:p>
    <w:p>
      <w:pPr>
        <w:widowControl/>
        <w:spacing w:line="580" w:lineRule="exact"/>
        <w:ind w:firstLine="660"/>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bidi="ar"/>
        </w:rPr>
        <w:t>（二） 面临挑战</w:t>
      </w:r>
    </w:p>
    <w:p>
      <w:pPr>
        <w:widowControl/>
        <w:spacing w:line="580" w:lineRule="exact"/>
        <w:ind w:firstLine="660"/>
        <w:rPr>
          <w:rFonts w:hint="eastAsia" w:ascii="仿宋_GB2312" w:hAnsi="微软雅黑" w:eastAsia="仿宋_GB2312" w:cs="仿宋_GB2312"/>
          <w:kern w:val="0"/>
          <w:sz w:val="32"/>
          <w:szCs w:val="32"/>
          <w:lang w:bidi="ar"/>
        </w:rPr>
      </w:pPr>
      <w:r>
        <w:rPr>
          <w:rFonts w:hint="eastAsia" w:ascii="仿宋_GB2312" w:hAnsi="微软雅黑" w:eastAsia="仿宋_GB2312" w:cs="仿宋_GB2312"/>
          <w:kern w:val="0"/>
          <w:sz w:val="32"/>
          <w:szCs w:val="32"/>
          <w:lang w:bidi="ar"/>
        </w:rPr>
        <w:t>鼓楼区正处在转型发展、深化改革的关键时期，综合经济实力不强，产业结构不优，工业支撑乏力，项目建设进度缓慢，财政收支矛盾加大；城市管理水平有待进一步提升，改善和保障民生工作还需加强；新常态下改革创新、转型发展的能力有待加强，整治懒政怠政、转变工作作风、提高行政效能的力度需进一步加大。对此，需要高度重视、求真务实、扬长避短、主动作为，通过发展和改革加以解决。</w:t>
      </w:r>
    </w:p>
    <w:p>
      <w:pPr>
        <w:spacing w:line="580" w:lineRule="exact"/>
        <w:ind w:firstLine="640" w:firstLineChars="200"/>
        <w:rPr>
          <w:rFonts w:hint="eastAsia" w:ascii="仿宋_GB2312" w:hAnsi="微软雅黑" w:eastAsia="仿宋_GB2312" w:cs="仿宋_GB2312"/>
          <w:kern w:val="0"/>
          <w:sz w:val="32"/>
          <w:szCs w:val="32"/>
          <w:lang w:bidi="ar"/>
        </w:rPr>
      </w:pPr>
      <w:r>
        <w:rPr>
          <w:rFonts w:hint="eastAsia" w:ascii="黑体" w:hAnsi="黑体" w:eastAsia="黑体" w:cs="黑体"/>
          <w:sz w:val="32"/>
          <w:szCs w:val="32"/>
        </w:rPr>
        <w:t>三、“十四五”时期总体设想</w:t>
      </w:r>
    </w:p>
    <w:p>
      <w:pPr>
        <w:widowControl/>
        <w:spacing w:line="580" w:lineRule="exact"/>
        <w:ind w:firstLine="660"/>
        <w:rPr>
          <w:rFonts w:hint="eastAsia" w:ascii="楷体_GB2312" w:hAnsi="微软雅黑" w:eastAsia="楷体_GB2312" w:cs="楷体_GB2312"/>
          <w:b/>
          <w:bCs/>
          <w:kern w:val="0"/>
          <w:sz w:val="32"/>
          <w:szCs w:val="32"/>
          <w:lang w:bidi="ar"/>
        </w:rPr>
      </w:pPr>
      <w:r>
        <w:rPr>
          <w:rFonts w:hint="eastAsia" w:ascii="楷体_GB2312" w:hAnsi="微软雅黑" w:eastAsia="楷体_GB2312" w:cs="楷体_GB2312"/>
          <w:b/>
          <w:bCs/>
          <w:kern w:val="0"/>
          <w:sz w:val="32"/>
          <w:szCs w:val="32"/>
          <w:lang w:bidi="ar"/>
        </w:rPr>
        <w:t>（一）总体要求</w:t>
      </w:r>
    </w:p>
    <w:p>
      <w:pPr>
        <w:widowControl/>
        <w:spacing w:line="580" w:lineRule="exact"/>
        <w:ind w:firstLine="660"/>
        <w:rPr>
          <w:rFonts w:hint="eastAsia" w:ascii="仿宋_GB2312" w:eastAsia="仿宋_GB2312" w:cs="仿宋_GB2312"/>
          <w:sz w:val="32"/>
          <w:szCs w:val="32"/>
          <w:lang w:bidi="ar"/>
        </w:rPr>
      </w:pPr>
      <w:r>
        <w:rPr>
          <w:rFonts w:hint="eastAsia" w:ascii="Times New Roman" w:hAnsi="Times New Roman" w:eastAsia="仿宋_GB2312"/>
          <w:sz w:val="32"/>
          <w:szCs w:val="32"/>
        </w:rPr>
        <w:t>高举中国特色社会主义伟大旗帜，全面贯彻党的十九大、十九届二中、三中全会精神，以马克思列宁主义、毛泽东思想、邓小平理论、“三个代表”重要思想、科学发展观为指导，深入贯彻</w:t>
      </w:r>
      <w:bookmarkStart w:id="0" w:name="_GoBack"/>
      <w:bookmarkEnd w:id="0"/>
      <w:r>
        <w:rPr>
          <w:rFonts w:hint="eastAsia" w:ascii="Times New Roman" w:hAnsi="Times New Roman" w:eastAsia="仿宋_GB2312"/>
          <w:sz w:val="32"/>
          <w:szCs w:val="32"/>
        </w:rPr>
        <w:t>习近平</w:t>
      </w:r>
      <w:r>
        <w:rPr>
          <w:rFonts w:hint="eastAsia" w:ascii="Times New Roman" w:hAnsi="Times New Roman" w:eastAsia="仿宋_GB2312"/>
          <w:sz w:val="32"/>
          <w:szCs w:val="32"/>
          <w:lang w:eastAsia="zh-CN"/>
        </w:rPr>
        <w:t>同志</w:t>
      </w:r>
      <w:r>
        <w:rPr>
          <w:rFonts w:hint="eastAsia" w:ascii="Times New Roman" w:hAnsi="Times New Roman" w:eastAsia="仿宋_GB2312"/>
          <w:sz w:val="32"/>
          <w:szCs w:val="32"/>
        </w:rPr>
        <w:t>系列重要讲话和调研指导河南工作时的重要讲话精神，坚持新发展理念，坚持高质量发展要求。</w:t>
      </w:r>
      <w:r>
        <w:rPr>
          <w:rFonts w:hint="eastAsia" w:ascii="仿宋_GB2312" w:eastAsia="仿宋_GB2312" w:cs="仿宋_GB2312"/>
          <w:sz w:val="32"/>
          <w:szCs w:val="32"/>
          <w:lang w:bidi="ar"/>
        </w:rPr>
        <w:t>以巩固城区商业中心地位，确保经济实力保持城区前列为目标，以现代服务业、现代医药和现代建筑产业为支撑；以开放带动、投资推动、“双+”驱动、人才牵动为动力；以保障民生为底线，以全面加强党的建设为保证，着力打造高度繁荣的特色商业区、特色浓郁的美丽乡村、具有高科技含量的现代医药园区和建筑数字化产业园区，努力建设实力鼓楼、文化鼓楼、美丽鼓楼、幸福鼓楼。</w:t>
      </w:r>
    </w:p>
    <w:p>
      <w:pPr>
        <w:widowControl/>
        <w:spacing w:line="580" w:lineRule="exact"/>
        <w:ind w:firstLine="66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bidi="ar"/>
        </w:rPr>
        <w:t>（二）发展目标</w:t>
      </w:r>
    </w:p>
    <w:p>
      <w:pPr>
        <w:spacing w:line="580"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进一步巩固城区商业中心地位，确保经济实力保持城区前列。到2025年，地区生产总值年均增长9％左右，公共财政预算收入年均增长8%，社会消费品零售总额达到240亿元以上，年均增长10%以上。</w:t>
      </w:r>
    </w:p>
    <w:p>
      <w:pPr>
        <w:widowControl/>
        <w:spacing w:line="580" w:lineRule="exact"/>
        <w:ind w:left="643"/>
        <w:rPr>
          <w:rFonts w:hint="eastAsia" w:ascii="楷体_GB2312" w:hAnsi="楷体_GB2312" w:eastAsia="楷体_GB2312" w:cs="楷体_GB2312"/>
          <w:b/>
          <w:bCs/>
          <w:sz w:val="32"/>
          <w:szCs w:val="32"/>
          <w:lang w:bidi="ar"/>
        </w:rPr>
      </w:pPr>
      <w:r>
        <w:rPr>
          <w:rFonts w:hint="eastAsia" w:ascii="楷体_GB2312" w:hAnsi="楷体_GB2312" w:eastAsia="楷体_GB2312" w:cs="楷体_GB2312"/>
          <w:b/>
          <w:bCs/>
          <w:sz w:val="32"/>
          <w:szCs w:val="32"/>
          <w:lang w:bidi="ar"/>
        </w:rPr>
        <w:t>（三）重点任务和政策举措</w:t>
      </w:r>
    </w:p>
    <w:p>
      <w:pPr>
        <w:spacing w:line="580" w:lineRule="exact"/>
        <w:ind w:firstLine="643" w:firstLineChars="200"/>
        <w:rPr>
          <w:rFonts w:ascii="仿宋_GB2312" w:eastAsia="仿宋_GB2312" w:cs="仿宋_GB2312"/>
          <w:sz w:val="32"/>
          <w:szCs w:val="32"/>
        </w:rPr>
      </w:pPr>
      <w:r>
        <w:rPr>
          <w:rFonts w:hint="eastAsia" w:ascii="楷体_GB2312" w:eastAsia="楷体_GB2312" w:cs="楷体_GB2312"/>
          <w:b/>
          <w:sz w:val="32"/>
          <w:szCs w:val="32"/>
          <w:lang w:bidi="ar"/>
        </w:rPr>
        <w:t>培育支撑产业：</w:t>
      </w:r>
      <w:r>
        <w:rPr>
          <w:rFonts w:hint="eastAsia" w:ascii="仿宋_GB2312" w:eastAsia="仿宋_GB2312" w:cs="仿宋_GB2312"/>
          <w:sz w:val="32"/>
          <w:szCs w:val="32"/>
          <w:lang w:bidi="ar"/>
        </w:rPr>
        <w:t>重点抓好现代服务业、现代医药产业和现代建筑业。</w:t>
      </w:r>
      <w:r>
        <w:rPr>
          <w:rFonts w:hint="eastAsia" w:ascii="仿宋_GB2312" w:eastAsia="仿宋_GB2312" w:cs="仿宋_GB2312"/>
          <w:b/>
          <w:sz w:val="32"/>
          <w:szCs w:val="32"/>
          <w:lang w:bidi="ar"/>
        </w:rPr>
        <w:t>现代服务业：</w:t>
      </w:r>
      <w:r>
        <w:rPr>
          <w:rFonts w:hint="eastAsia" w:ascii="仿宋_GB2312" w:eastAsia="仿宋_GB2312" w:cs="仿宋_GB2312"/>
          <w:sz w:val="32"/>
          <w:szCs w:val="32"/>
          <w:lang w:bidi="ar"/>
        </w:rPr>
        <w:t>以鼓楼特色商业区为依托，加快传统服务业转型升级，努力打造百亿级产业集群。</w:t>
      </w:r>
      <w:r>
        <w:rPr>
          <w:rFonts w:hint="eastAsia" w:ascii="仿宋_GB2312" w:eastAsia="仿宋_GB2312" w:cs="仿宋_GB2312"/>
          <w:b/>
          <w:sz w:val="32"/>
          <w:szCs w:val="32"/>
          <w:lang w:bidi="ar"/>
        </w:rPr>
        <w:t>现代医药产业：</w:t>
      </w:r>
      <w:r>
        <w:rPr>
          <w:rFonts w:hint="eastAsia" w:ascii="仿宋_GB2312" w:eastAsia="仿宋_GB2312" w:cs="仿宋_GB2312"/>
          <w:sz w:val="32"/>
          <w:szCs w:val="32"/>
          <w:lang w:bidi="ar"/>
        </w:rPr>
        <w:t>以天地药业、普生药业等企业为依托，发展壮大现代中医药产业，力争打造成50亿级产业集群。天地药业、普生药业项目全部投产后年产值将达50多亿元。</w:t>
      </w:r>
      <w:r>
        <w:rPr>
          <w:rFonts w:hint="eastAsia" w:ascii="仿宋_GB2312" w:eastAsia="仿宋_GB2312" w:cs="仿宋_GB2312"/>
          <w:b/>
          <w:sz w:val="32"/>
          <w:szCs w:val="32"/>
          <w:lang w:bidi="ar"/>
        </w:rPr>
        <w:t>现代建筑产业：</w:t>
      </w:r>
      <w:r>
        <w:rPr>
          <w:rFonts w:hint="eastAsia" w:ascii="仿宋_GB2312" w:eastAsia="仿宋_GB2312" w:cs="仿宋_GB2312"/>
          <w:sz w:val="32"/>
          <w:szCs w:val="32"/>
          <w:lang w:bidi="ar"/>
        </w:rPr>
        <w:t>以数字化建筑产业园为依托，引领全省建筑业产业结构调整和转型升级，打造区域建筑业发展核心增长极，努力打造千亿级建筑数字化产业发展基地。</w:t>
      </w:r>
    </w:p>
    <w:p>
      <w:pPr>
        <w:spacing w:line="580" w:lineRule="exact"/>
        <w:ind w:firstLine="643" w:firstLineChars="200"/>
        <w:rPr>
          <w:rFonts w:ascii="仿宋_GB2312" w:eastAsia="仿宋_GB2312" w:cs="仿宋_GB2312"/>
          <w:sz w:val="32"/>
          <w:szCs w:val="32"/>
        </w:rPr>
      </w:pPr>
      <w:r>
        <w:rPr>
          <w:rFonts w:hint="eastAsia" w:ascii="楷体_GB2312" w:eastAsia="楷体_GB2312" w:cs="楷体_GB2312"/>
          <w:b/>
          <w:sz w:val="32"/>
          <w:szCs w:val="32"/>
          <w:lang w:bidi="ar"/>
        </w:rPr>
        <w:t>优化经济布局：</w:t>
      </w:r>
      <w:r>
        <w:rPr>
          <w:rFonts w:hint="eastAsia" w:ascii="仿宋_GB2312" w:eastAsia="仿宋_GB2312" w:cs="仿宋_GB2312"/>
          <w:sz w:val="32"/>
          <w:szCs w:val="32"/>
          <w:lang w:bidi="ar"/>
        </w:rPr>
        <w:t>重点抓好服务业特色商业区、乡村振兴、现代医药园区和建筑产业园区四大板块。</w:t>
      </w:r>
      <w:r>
        <w:rPr>
          <w:rFonts w:hint="eastAsia" w:ascii="仿宋_GB2312" w:eastAsia="仿宋_GB2312" w:cs="仿宋_GB2312"/>
          <w:b/>
          <w:sz w:val="32"/>
          <w:szCs w:val="32"/>
          <w:lang w:bidi="ar"/>
        </w:rPr>
        <w:t>特色商业区，</w:t>
      </w:r>
      <w:r>
        <w:rPr>
          <w:rFonts w:hint="eastAsia" w:ascii="仿宋_GB2312" w:eastAsia="仿宋_GB2312" w:cs="仿宋_GB2312"/>
          <w:sz w:val="32"/>
          <w:szCs w:val="32"/>
          <w:lang w:bidi="ar"/>
        </w:rPr>
        <w:t>老城区内重点提升鼓楼区特色商业区发展水平，依托马道街、书店街历史文化街区、包公府衙文化、餐饮文化、明代周藩永宁王府遗址等资源禀赋，结合已有的鼓楼里商场、复兴坊历史风貌街区等项目，加快建设大相国寺片区改造提升、开封府二期、欧皇宴会中心文化产业园、泰和府城市综合体等项目，进一步完善由若干现代城市综合体、历史文化民俗街区、传统餐饮展示区等组成的文商旅深度融合、高度繁荣的特色商业区。</w:t>
      </w:r>
      <w:r>
        <w:rPr>
          <w:rFonts w:hint="eastAsia" w:ascii="仿宋_GB2312" w:eastAsia="仿宋_GB2312" w:cs="仿宋_GB2312"/>
          <w:b/>
          <w:bCs/>
          <w:sz w:val="32"/>
          <w:szCs w:val="32"/>
          <w:lang w:bidi="ar"/>
        </w:rPr>
        <w:t>乡村振兴</w:t>
      </w:r>
      <w:r>
        <w:rPr>
          <w:rFonts w:hint="eastAsia" w:ascii="仿宋_GB2312" w:eastAsia="仿宋_GB2312" w:cs="仿宋_GB2312"/>
          <w:b/>
          <w:sz w:val="32"/>
          <w:szCs w:val="32"/>
          <w:lang w:bidi="ar"/>
        </w:rPr>
        <w:t>，</w:t>
      </w:r>
      <w:r>
        <w:rPr>
          <w:rFonts w:hint="eastAsia" w:ascii="仿宋_GB2312" w:eastAsia="仿宋_GB2312" w:cs="仿宋_GB2312"/>
          <w:sz w:val="32"/>
          <w:szCs w:val="32"/>
          <w:lang w:bidi="ar"/>
        </w:rPr>
        <w:t>重点在310国道以南、郑民高速连接线周边，打造若干独具豫东平原农村风情的余店民俗文化村。</w:t>
      </w:r>
      <w:r>
        <w:rPr>
          <w:rFonts w:hint="eastAsia" w:ascii="仿宋_GB2312" w:eastAsia="仿宋_GB2312" w:cs="仿宋_GB2312"/>
          <w:bCs/>
          <w:sz w:val="32"/>
          <w:szCs w:val="32"/>
          <w:lang w:bidi="ar"/>
        </w:rPr>
        <w:t>依托仙人庄本地特色农产品资源，策划建设农业生态观光旅游项目。</w:t>
      </w:r>
      <w:r>
        <w:rPr>
          <w:rFonts w:hint="eastAsia" w:ascii="仿宋_GB2312" w:eastAsia="仿宋_GB2312" w:cs="仿宋_GB2312"/>
          <w:b/>
          <w:sz w:val="32"/>
          <w:szCs w:val="32"/>
          <w:lang w:bidi="ar"/>
        </w:rPr>
        <w:t>现代医药产业园区，</w:t>
      </w:r>
      <w:r>
        <w:rPr>
          <w:rFonts w:hint="eastAsia" w:ascii="仿宋_GB2312" w:eastAsia="仿宋_GB2312" w:cs="仿宋_GB2312"/>
          <w:sz w:val="32"/>
          <w:szCs w:val="32"/>
          <w:lang w:bidi="ar"/>
        </w:rPr>
        <w:t>重点在310国道以北，对接金明工业园区，依托天地药业、普生药业等骨干企业，谋划建设生物医药产业园项目，以生物医药、医械制造、医药物流三大产业体系为核心，以功能食品、中药材深加工、医疗器械为生产主体，打造集研发、生产、包装、物流、营销于一体的生态化、集约化、专业化的全国一流的现代生物医药产业园区。</w:t>
      </w:r>
      <w:r>
        <w:rPr>
          <w:rFonts w:hint="eastAsia" w:ascii="仿宋_GB2312" w:eastAsia="仿宋_GB2312" w:cs="仿宋_GB2312"/>
          <w:b/>
          <w:sz w:val="32"/>
          <w:szCs w:val="32"/>
          <w:lang w:bidi="ar"/>
        </w:rPr>
        <w:t>建筑数字化产业园区，</w:t>
      </w:r>
      <w:r>
        <w:rPr>
          <w:rFonts w:hint="eastAsia" w:ascii="仿宋_GB2312" w:eastAsia="仿宋_GB2312" w:cs="仿宋_GB2312"/>
          <w:sz w:val="32"/>
          <w:szCs w:val="32"/>
          <w:lang w:bidi="ar"/>
        </w:rPr>
        <w:t>在郑民高速南侧，对接开港经济带，依托已有的河南筑新建材科技有限公司装配式预制混凝土PC构件生产线项目、河南高创住工建筑科技有限公司特种砂浆及普通预拌干混砂浆项目、河南鸿远住宅工业化科技有限公司建筑材料生产项目、河南祥美金属门窗有限公司门窗生产项目建设河南省数字化建筑产业园区。该项目总投资约135亿元，占地2000亩。按照“一年见效益、两年聚研产、三年成规模”的要求，实现产值1000亿元。</w:t>
      </w:r>
    </w:p>
    <w:p>
      <w:pPr>
        <w:spacing w:line="580" w:lineRule="exact"/>
        <w:ind w:firstLine="643" w:firstLineChars="200"/>
        <w:rPr>
          <w:rFonts w:ascii="仿宋_GB2312" w:eastAsia="仿宋_GB2312" w:cs="仿宋_GB2312"/>
          <w:sz w:val="32"/>
          <w:szCs w:val="32"/>
        </w:rPr>
      </w:pPr>
      <w:r>
        <w:rPr>
          <w:rFonts w:hint="eastAsia" w:ascii="楷体_GB2312" w:eastAsia="楷体_GB2312" w:cs="楷体_GB2312"/>
          <w:b/>
          <w:sz w:val="32"/>
          <w:szCs w:val="32"/>
          <w:lang w:bidi="ar"/>
        </w:rPr>
        <w:t>激活发展动力：</w:t>
      </w:r>
      <w:r>
        <w:rPr>
          <w:rFonts w:hint="eastAsia" w:ascii="仿宋_GB2312" w:eastAsia="仿宋_GB2312" w:cs="仿宋_GB2312"/>
          <w:sz w:val="32"/>
          <w:szCs w:val="32"/>
          <w:lang w:bidi="ar"/>
        </w:rPr>
        <w:t>重点抓好开放带动、投资推动、“双+”驱动、人才牵动。</w:t>
      </w:r>
      <w:r>
        <w:rPr>
          <w:rFonts w:hint="eastAsia" w:ascii="仿宋_GB2312" w:eastAsia="仿宋_GB2312" w:cs="仿宋_GB2312"/>
          <w:b/>
          <w:sz w:val="32"/>
          <w:szCs w:val="32"/>
          <w:lang w:bidi="ar"/>
        </w:rPr>
        <w:t>开放带动，</w:t>
      </w:r>
      <w:r>
        <w:rPr>
          <w:rFonts w:hint="eastAsia" w:ascii="仿宋_GB2312" w:eastAsia="仿宋_GB2312" w:cs="仿宋_GB2312"/>
          <w:sz w:val="32"/>
          <w:szCs w:val="32"/>
          <w:lang w:bidi="ar"/>
        </w:rPr>
        <w:t>要创新招商方式、投资模式，实现由招商引资向选商融资转变。</w:t>
      </w:r>
      <w:r>
        <w:rPr>
          <w:rFonts w:hint="eastAsia" w:ascii="仿宋_GB2312" w:eastAsia="仿宋_GB2312" w:cs="仿宋_GB2312"/>
          <w:b/>
          <w:sz w:val="32"/>
          <w:szCs w:val="32"/>
          <w:lang w:bidi="ar"/>
        </w:rPr>
        <w:t>投资推动，</w:t>
      </w:r>
      <w:r>
        <w:rPr>
          <w:rFonts w:hint="eastAsia" w:ascii="仿宋_GB2312" w:eastAsia="仿宋_GB2312" w:cs="仿宋_GB2312"/>
          <w:bCs/>
          <w:sz w:val="32"/>
          <w:szCs w:val="32"/>
          <w:lang w:bidi="ar"/>
        </w:rPr>
        <w:t>坚持“新旧融合”设计理念，</w:t>
      </w:r>
      <w:r>
        <w:rPr>
          <w:rFonts w:hint="eastAsia" w:ascii="仿宋_GB2312" w:eastAsia="仿宋_GB2312" w:cs="仿宋_GB2312"/>
          <w:sz w:val="32"/>
          <w:szCs w:val="32"/>
          <w:lang w:bidi="ar"/>
        </w:rPr>
        <w:t>积极推动全区域旧城提升改造项目，争取道路基础设施建设项目列入省市相关项目投资计划，力争“十四五”期间，内顺城区内贯通形成城墙内环景观路；金明大道、黄河大街南延对接朱仙镇板块。</w:t>
      </w:r>
      <w:r>
        <w:rPr>
          <w:rFonts w:hint="eastAsia" w:ascii="仿宋_GB2312" w:eastAsia="仿宋_GB2312" w:cs="仿宋_GB2312"/>
          <w:b/>
          <w:sz w:val="32"/>
          <w:szCs w:val="32"/>
          <w:lang w:bidi="ar"/>
        </w:rPr>
        <w:t>“双+”驱动，</w:t>
      </w:r>
      <w:r>
        <w:rPr>
          <w:rFonts w:hint="eastAsia" w:ascii="仿宋_GB2312" w:eastAsia="仿宋_GB2312" w:cs="仿宋_GB2312"/>
          <w:sz w:val="32"/>
          <w:szCs w:val="32"/>
          <w:lang w:bidi="ar"/>
        </w:rPr>
        <w:t>积极营造“大众创业、万众创新”的良好氛围，结合现有的万宝创业基地，通过招商凝聚一批小型科技创新企业，打造既有工业文明氛围，又有科技创新的双创空间。实施一批“文化+旧城改造”项目，加快推进前后保定巷历史街区、泰和府城市综合体等文化旅游开发项目建设。</w:t>
      </w:r>
      <w:r>
        <w:rPr>
          <w:rFonts w:hint="eastAsia" w:ascii="仿宋_GB2312" w:eastAsia="仿宋_GB2312" w:cs="仿宋_GB2312"/>
          <w:b/>
          <w:sz w:val="32"/>
          <w:szCs w:val="32"/>
          <w:lang w:bidi="ar"/>
        </w:rPr>
        <w:t>人才牵动，</w:t>
      </w:r>
      <w:r>
        <w:rPr>
          <w:rFonts w:hint="eastAsia" w:ascii="仿宋_GB2312" w:eastAsia="仿宋_GB2312" w:cs="仿宋_GB2312"/>
          <w:sz w:val="32"/>
          <w:szCs w:val="32"/>
          <w:lang w:bidi="ar"/>
        </w:rPr>
        <w:t>加大培训力度，提升干部队伍的素质。重点引进电子信息、规划设计等领域专业技术人员，为我们党政队伍与现代产业实体注入新鲜血液。</w:t>
      </w:r>
    </w:p>
    <w:p>
      <w:pPr>
        <w:spacing w:line="580" w:lineRule="exact"/>
        <w:ind w:firstLine="643" w:firstLineChars="200"/>
        <w:rPr>
          <w:rFonts w:ascii="仿宋_GB2312" w:eastAsia="仿宋_GB2312" w:cs="仿宋_GB2312"/>
          <w:sz w:val="32"/>
          <w:szCs w:val="32"/>
        </w:rPr>
      </w:pPr>
      <w:r>
        <w:rPr>
          <w:rFonts w:hint="eastAsia" w:ascii="楷体_GB2312" w:eastAsia="楷体_GB2312" w:cs="楷体_GB2312"/>
          <w:b/>
          <w:sz w:val="32"/>
          <w:szCs w:val="32"/>
          <w:lang w:bidi="ar"/>
        </w:rPr>
        <w:t>守住民生底线：</w:t>
      </w:r>
      <w:r>
        <w:rPr>
          <w:rFonts w:hint="eastAsia" w:ascii="仿宋_GB2312" w:hAnsi="微软雅黑" w:eastAsia="仿宋_GB2312" w:cs="仿宋_GB2312"/>
          <w:b/>
          <w:kern w:val="0"/>
          <w:sz w:val="32"/>
          <w:szCs w:val="32"/>
          <w:lang w:bidi="ar"/>
        </w:rPr>
        <w:t>深入推进义务教育均衡发展。</w:t>
      </w:r>
      <w:r>
        <w:rPr>
          <w:rFonts w:hint="eastAsia" w:ascii="仿宋_GB2312" w:hAnsi="微软雅黑" w:eastAsia="仿宋_GB2312" w:cs="仿宋_GB2312"/>
          <w:kern w:val="0"/>
          <w:sz w:val="32"/>
          <w:szCs w:val="32"/>
          <w:lang w:bidi="ar"/>
        </w:rPr>
        <w:t>坚持优先发展教育，建设教育强区战略，推进义务教育均衡发展；继续实施第三期学前教育三年行动计划，构建覆盖城乡、布局合理的学前教育公共体系；加强家庭教育，争创社区教育示范区，创造全民教育、终身教育的氛围。</w:t>
      </w:r>
      <w:r>
        <w:rPr>
          <w:rFonts w:hint="eastAsia" w:ascii="仿宋_GB2312" w:hAnsi="微软雅黑" w:eastAsia="仿宋_GB2312" w:cs="仿宋_GB2312"/>
          <w:b/>
          <w:kern w:val="0"/>
          <w:sz w:val="32"/>
          <w:szCs w:val="32"/>
          <w:lang w:bidi="ar"/>
        </w:rPr>
        <w:t>多渠道扩大就业。</w:t>
      </w:r>
      <w:r>
        <w:rPr>
          <w:rFonts w:hint="eastAsia" w:ascii="仿宋_GB2312" w:hAnsi="微软雅黑" w:eastAsia="仿宋_GB2312" w:cs="仿宋_GB2312"/>
          <w:kern w:val="0"/>
          <w:sz w:val="32"/>
          <w:szCs w:val="32"/>
          <w:lang w:bidi="ar"/>
        </w:rPr>
        <w:t>鼓励大学毕业生、外出务工人员返乡创业，以创业促就业；抓好就业培训、技能培训和就业实名制登记工作。</w:t>
      </w:r>
      <w:r>
        <w:rPr>
          <w:rFonts w:hint="eastAsia" w:ascii="仿宋_GB2312" w:hAnsi="微软雅黑" w:eastAsia="仿宋_GB2312" w:cs="仿宋_GB2312"/>
          <w:b/>
          <w:kern w:val="0"/>
          <w:sz w:val="32"/>
          <w:szCs w:val="32"/>
          <w:lang w:bidi="ar"/>
        </w:rPr>
        <w:t>完善社会保障体系。</w:t>
      </w:r>
      <w:r>
        <w:rPr>
          <w:rFonts w:hint="eastAsia" w:ascii="仿宋_GB2312" w:hAnsi="微软雅黑" w:eastAsia="仿宋_GB2312" w:cs="仿宋_GB2312"/>
          <w:kern w:val="0"/>
          <w:sz w:val="32"/>
          <w:szCs w:val="32"/>
          <w:lang w:bidi="ar"/>
        </w:rPr>
        <w:t>继续实施全民参保登记计划，做好城乡居民养老保险扩面征缴和续接工作；推进城乡困难居民医保参保全覆盖；开展农民工工资清欠专项行动。</w:t>
      </w:r>
      <w:r>
        <w:rPr>
          <w:rFonts w:hint="eastAsia" w:ascii="仿宋_GB2312" w:hAnsi="微软雅黑" w:eastAsia="仿宋_GB2312" w:cs="仿宋_GB2312"/>
          <w:b/>
          <w:kern w:val="0"/>
          <w:sz w:val="32"/>
          <w:szCs w:val="32"/>
          <w:lang w:bidi="ar"/>
        </w:rPr>
        <w:t>严格落实保障性住房政策。</w:t>
      </w:r>
      <w:r>
        <w:rPr>
          <w:rFonts w:hint="eastAsia" w:ascii="仿宋_GB2312" w:hAnsi="微软雅黑" w:eastAsia="仿宋_GB2312" w:cs="仿宋_GB2312"/>
          <w:kern w:val="0"/>
          <w:sz w:val="32"/>
          <w:szCs w:val="32"/>
          <w:lang w:bidi="ar"/>
        </w:rPr>
        <w:t>抓好廉租房资格的动态管理工作。</w:t>
      </w:r>
      <w:r>
        <w:rPr>
          <w:rFonts w:hint="eastAsia" w:ascii="仿宋_GB2312" w:hAnsi="微软雅黑" w:eastAsia="仿宋_GB2312" w:cs="仿宋_GB2312"/>
          <w:b/>
          <w:kern w:val="0"/>
          <w:sz w:val="32"/>
          <w:szCs w:val="32"/>
          <w:lang w:bidi="ar"/>
        </w:rPr>
        <w:t>推进社会民政事业。</w:t>
      </w:r>
      <w:r>
        <w:rPr>
          <w:rFonts w:hint="eastAsia" w:ascii="仿宋_GB2312" w:hAnsi="微软雅黑" w:eastAsia="仿宋_GB2312" w:cs="仿宋_GB2312"/>
          <w:kern w:val="0"/>
          <w:sz w:val="32"/>
          <w:szCs w:val="32"/>
          <w:lang w:bidi="ar"/>
        </w:rPr>
        <w:t>认真落实城乡低保制度，提升城镇医疗救助和临时救助覆盖面，推进养老服务体系建设。</w:t>
      </w:r>
      <w:r>
        <w:rPr>
          <w:rFonts w:hint="eastAsia" w:ascii="仿宋_GB2312" w:hAnsi="微软雅黑" w:eastAsia="仿宋_GB2312" w:cs="仿宋_GB2312"/>
          <w:b/>
          <w:kern w:val="0"/>
          <w:sz w:val="32"/>
          <w:szCs w:val="32"/>
          <w:lang w:bidi="ar"/>
        </w:rPr>
        <w:t>做好退役军人事务管理保障工作。</w:t>
      </w:r>
      <w:r>
        <w:rPr>
          <w:rFonts w:hint="eastAsia" w:ascii="仿宋_GB2312" w:hAnsi="微软雅黑" w:eastAsia="仿宋_GB2312" w:cs="仿宋_GB2312"/>
          <w:kern w:val="0"/>
          <w:sz w:val="32"/>
          <w:szCs w:val="32"/>
          <w:lang w:bidi="ar"/>
        </w:rPr>
        <w:t>积极落实双拥优抚安置政策。</w:t>
      </w:r>
      <w:r>
        <w:rPr>
          <w:rFonts w:hint="eastAsia" w:ascii="仿宋_GB2312" w:hAnsi="微软雅黑" w:eastAsia="仿宋_GB2312" w:cs="仿宋_GB2312"/>
          <w:b/>
          <w:kern w:val="0"/>
          <w:sz w:val="32"/>
          <w:szCs w:val="32"/>
          <w:lang w:bidi="ar"/>
        </w:rPr>
        <w:t>加快公共卫生和健康服务体系建设。</w:t>
      </w:r>
      <w:r>
        <w:rPr>
          <w:rFonts w:hint="eastAsia" w:ascii="仿宋_GB2312" w:hAnsi="微软雅黑" w:eastAsia="仿宋_GB2312" w:cs="仿宋_GB2312"/>
          <w:kern w:val="0"/>
          <w:sz w:val="32"/>
          <w:szCs w:val="32"/>
          <w:lang w:bidi="ar"/>
        </w:rPr>
        <w:t>深化医药卫生体制改革，深入推进分级诊疗、家庭医生签约服务和医联体建设，加强重大疾病防控和卫生应急工作，提高突发公共卫生事件应急处置能力。</w:t>
      </w:r>
      <w:r>
        <w:rPr>
          <w:rFonts w:hint="eastAsia" w:ascii="仿宋_GB2312" w:hAnsi="微软雅黑" w:eastAsia="仿宋_GB2312" w:cs="仿宋_GB2312"/>
          <w:b/>
          <w:kern w:val="0"/>
          <w:sz w:val="32"/>
          <w:szCs w:val="32"/>
          <w:lang w:bidi="ar"/>
        </w:rPr>
        <w:t>做好食品药品安全监管工作。</w:t>
      </w:r>
      <w:r>
        <w:rPr>
          <w:rFonts w:hint="eastAsia" w:ascii="仿宋_GB2312" w:hAnsi="微软雅黑" w:eastAsia="仿宋_GB2312" w:cs="仿宋_GB2312"/>
          <w:kern w:val="0"/>
          <w:sz w:val="32"/>
          <w:szCs w:val="32"/>
          <w:lang w:bidi="ar"/>
        </w:rPr>
        <w:t>加快蔡屯熟食批发市场建设进度，落实“四个最严”“四有两责”，切实加强食品安全监管，健全支撑保障体系，提升食品安全保障水平。</w:t>
      </w:r>
      <w:r>
        <w:rPr>
          <w:rFonts w:hint="eastAsia" w:ascii="仿宋_GB2312" w:hAnsi="微软雅黑" w:eastAsia="仿宋_GB2312" w:cs="仿宋_GB2312"/>
          <w:b/>
          <w:kern w:val="0"/>
          <w:sz w:val="32"/>
          <w:szCs w:val="32"/>
          <w:lang w:bidi="ar"/>
        </w:rPr>
        <w:t>推进政务信息公开，办好区长专线。</w:t>
      </w:r>
    </w:p>
    <w:p>
      <w:pPr>
        <w:widowControl/>
        <w:spacing w:line="580" w:lineRule="exact"/>
        <w:ind w:firstLine="609"/>
      </w:pPr>
      <w:r>
        <w:rPr>
          <w:rFonts w:hint="eastAsia" w:ascii="楷体_GB2312" w:eastAsia="楷体_GB2312" w:cs="楷体_GB2312"/>
          <w:b/>
          <w:sz w:val="32"/>
          <w:szCs w:val="32"/>
          <w:lang w:bidi="ar"/>
        </w:rPr>
        <w:t>夯实重要保证：</w:t>
      </w:r>
      <w:r>
        <w:rPr>
          <w:rFonts w:hint="eastAsia" w:ascii="仿宋_GB2312" w:hAnsi="微软雅黑" w:eastAsia="仿宋_GB2312" w:cs="仿宋_GB2312"/>
          <w:b/>
          <w:kern w:val="0"/>
          <w:sz w:val="32"/>
          <w:szCs w:val="32"/>
          <w:lang w:bidi="ar"/>
        </w:rPr>
        <w:t>加强政治建设。</w:t>
      </w:r>
      <w:r>
        <w:rPr>
          <w:rFonts w:hint="eastAsia" w:ascii="仿宋_GB2312" w:hAnsi="微软雅黑" w:eastAsia="仿宋_GB2312" w:cs="仿宋_GB2312"/>
          <w:kern w:val="0"/>
          <w:sz w:val="32"/>
          <w:szCs w:val="32"/>
          <w:lang w:bidi="ar"/>
        </w:rPr>
        <w:t>始终坚持以习近平新时代中国特色社会主义思想为指导，牢固树立“四个意识”，坚定“四个自信”，做到“两个维护”，在政治立场、政治方向、政治原则、政治道路上始终和以习近平</w:t>
      </w:r>
      <w:r>
        <w:rPr>
          <w:rFonts w:hint="eastAsia" w:ascii="仿宋_GB2312" w:hAnsi="微软雅黑" w:eastAsia="仿宋_GB2312" w:cs="仿宋_GB2312"/>
          <w:kern w:val="0"/>
          <w:sz w:val="32"/>
          <w:szCs w:val="32"/>
          <w:lang w:eastAsia="zh-CN" w:bidi="ar"/>
        </w:rPr>
        <w:t>同志</w:t>
      </w:r>
      <w:r>
        <w:rPr>
          <w:rFonts w:hint="eastAsia" w:ascii="仿宋_GB2312" w:hAnsi="微软雅黑" w:eastAsia="仿宋_GB2312" w:cs="仿宋_GB2312"/>
          <w:kern w:val="0"/>
          <w:sz w:val="32"/>
          <w:szCs w:val="32"/>
          <w:lang w:bidi="ar"/>
        </w:rPr>
        <w:t>为核心的党中央保持高度一致，思想上高度认同、政治上坚决维护、组织上自觉服从、行动上紧紧跟随；厚植党内政治文化，弘扬实事求是、公道正派、廉洁清正的价值观，建设风清气正的良好政治生态。</w:t>
      </w:r>
      <w:r>
        <w:rPr>
          <w:rFonts w:hint="eastAsia" w:ascii="仿宋_GB2312" w:hAnsi="微软雅黑" w:eastAsia="仿宋_GB2312" w:cs="仿宋_GB2312"/>
          <w:b/>
          <w:kern w:val="0"/>
          <w:sz w:val="32"/>
          <w:szCs w:val="32"/>
          <w:lang w:bidi="ar"/>
        </w:rPr>
        <w:t>强化责任担当。</w:t>
      </w:r>
      <w:r>
        <w:rPr>
          <w:rFonts w:hint="eastAsia" w:ascii="仿宋_GB2312" w:hAnsi="微软雅黑" w:eastAsia="仿宋_GB2312" w:cs="仿宋_GB2312"/>
          <w:kern w:val="0"/>
          <w:sz w:val="32"/>
          <w:szCs w:val="32"/>
          <w:lang w:bidi="ar"/>
        </w:rPr>
        <w:t>带头转变思想，带头担当作为，始终坚持对人民群众高度负责的态度，对标先进找差距、针对问题补短板、列出清单抓落实，不断增强学习研究、改革创新、狠抓落实、敢于担当的各项本领；认真履行全面从严治党主体责任和“一岗双责”，建立和强化责任落实体系，让每一名公职人员思想上都具备责任、担当、作为意识。</w:t>
      </w:r>
    </w:p>
    <w:p>
      <w:pPr>
        <w:spacing w:line="580" w:lineRule="exact"/>
        <w:ind w:firstLine="640" w:firstLineChars="200"/>
        <w:rPr>
          <w:rFonts w:hint="eastAsia" w:ascii="仿宋_GB2312" w:hAnsi="仿宋_GB2312" w:eastAsia="仿宋_GB2312" w:cs="仿宋_GB2312"/>
          <w:bCs/>
          <w:sz w:val="32"/>
          <w:szCs w:val="32"/>
        </w:rPr>
      </w:pPr>
      <w:r>
        <w:rPr>
          <w:rStyle w:val="7"/>
          <w:rFonts w:hint="eastAsia" w:ascii="仿宋_GB2312" w:hAnsi="仿宋_GB2312" w:eastAsia="仿宋_GB2312" w:cs="仿宋_GB2312"/>
          <w:b w:val="0"/>
          <w:bCs/>
          <w:sz w:val="32"/>
          <w:szCs w:val="32"/>
          <w:shd w:val="clear" w:color="auto" w:fill="FFFFFF"/>
        </w:rPr>
        <w:t>“十四五”规划，在历史方位上，是迈进新时代的第一个五年规划；在指导思想上，是深入贯彻习近平新时代中国特色社会主义思想和党的十九大精神的第一个五年规划；在奋斗目标上，是开启全面建设社会主义现代化国家新征程的第一个五年规划。鼓楼区将紧密结合市委市政府“十四五”规划要求，不遗余力地做好本辖区相关规划及后续工作。</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873FC"/>
    <w:multiLevelType w:val="singleLevel"/>
    <w:tmpl w:val="A96873FC"/>
    <w:lvl w:ilvl="0" w:tentative="0">
      <w:start w:val="1"/>
      <w:numFmt w:val="chineseCounting"/>
      <w:suff w:val="nothing"/>
      <w:lvlText w:val="（%1）"/>
      <w:lvlJc w:val="left"/>
      <w:rPr>
        <w:rFonts w:hint="eastAsia"/>
      </w:rPr>
    </w:lvl>
  </w:abstractNum>
  <w:abstractNum w:abstractNumId="1">
    <w:nsid w:val="D852F90C"/>
    <w:multiLevelType w:val="singleLevel"/>
    <w:tmpl w:val="D852F90C"/>
    <w:lvl w:ilvl="0" w:tentative="0">
      <w:start w:val="1"/>
      <w:numFmt w:val="decimal"/>
      <w:suff w:val="nothing"/>
      <w:lvlText w:val="%1、"/>
      <w:lvlJc w:val="left"/>
    </w:lvl>
  </w:abstractNum>
  <w:abstractNum w:abstractNumId="2">
    <w:nsid w:val="46ABE40C"/>
    <w:multiLevelType w:val="singleLevel"/>
    <w:tmpl w:val="46ABE40C"/>
    <w:lvl w:ilvl="0" w:tentative="0">
      <w:start w:val="1"/>
      <w:numFmt w:val="chineseCounting"/>
      <w:suff w:val="nothing"/>
      <w:lvlText w:val="%1、"/>
      <w:lvlJc w:val="left"/>
      <w:rPr>
        <w:rFonts w:hint="eastAsia"/>
      </w:rPr>
    </w:lvl>
  </w:abstractNum>
  <w:abstractNum w:abstractNumId="3">
    <w:nsid w:val="648D2742"/>
    <w:multiLevelType w:val="singleLevel"/>
    <w:tmpl w:val="648D2742"/>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NDNiZDc0NDNiZjU3ZmFlNGZkZmM5NWYxZTQ3ZGIifQ=="/>
  </w:docVars>
  <w:rsids>
    <w:rsidRoot w:val="00544CFC"/>
    <w:rsid w:val="00544CFC"/>
    <w:rsid w:val="007A11E8"/>
    <w:rsid w:val="009C1DA4"/>
    <w:rsid w:val="025C4F42"/>
    <w:rsid w:val="0F0652DA"/>
    <w:rsid w:val="181C3F93"/>
    <w:rsid w:val="1DCB37C7"/>
    <w:rsid w:val="236134EC"/>
    <w:rsid w:val="23A841FD"/>
    <w:rsid w:val="32C5312B"/>
    <w:rsid w:val="330259CE"/>
    <w:rsid w:val="47547BA3"/>
    <w:rsid w:val="4F2222FF"/>
    <w:rsid w:val="57762F5F"/>
    <w:rsid w:val="5FFF23DB"/>
    <w:rsid w:val="67F84066"/>
    <w:rsid w:val="6E3F4E18"/>
    <w:rsid w:val="7BC6226F"/>
    <w:rsid w:val="FDBEC8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13</Pages>
  <Words>7216</Words>
  <Characters>7546</Characters>
  <Lines>53</Lines>
  <Paragraphs>15</Paragraphs>
  <TotalTime>16</TotalTime>
  <ScaleCrop>false</ScaleCrop>
  <LinksUpToDate>false</LinksUpToDate>
  <CharactersWithSpaces>7547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欧</cp:lastModifiedBy>
  <dcterms:modified xsi:type="dcterms:W3CDTF">2022-09-21T06:51:34Z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2B2CFBE7B7274EB089AF552E57A6BABE</vt:lpwstr>
  </property>
</Properties>
</file>