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执法工作日测算</w:t>
      </w:r>
    </w:p>
    <w:p>
      <w:pPr>
        <w:pStyle w:val="4"/>
        <w:spacing w:line="600" w:lineRule="exact"/>
        <w:jc w:val="center"/>
        <w:rPr>
          <w:rFonts w:hint="eastAsia" w:ascii="楷体_GB2312" w:hAnsi="宋体" w:eastAsia="楷体_GB2312" w:cs="宋体"/>
          <w:bCs/>
          <w:sz w:val="32"/>
          <w:szCs w:val="44"/>
        </w:rPr>
      </w:pPr>
    </w:p>
    <w:p>
      <w:pPr>
        <w:pStyle w:val="4"/>
        <w:spacing w:line="60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宋体" w:eastAsia="黑体" w:cs="黑体"/>
          <w:sz w:val="32"/>
          <w:szCs w:val="32"/>
        </w:rPr>
        <w:t>、执法工作日测算</w:t>
      </w:r>
    </w:p>
    <w:p>
      <w:pPr>
        <w:pStyle w:val="4"/>
        <w:spacing w:line="60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（一）总法定工作日（</w:t>
      </w:r>
      <w:r>
        <w:rPr>
          <w:rFonts w:hint="eastAsia" w:ascii="楷体" w:hAnsi="楷体" w:eastAsia="楷体" w:cs="仿宋_GB2312"/>
          <w:b/>
          <w:sz w:val="32"/>
          <w:szCs w:val="32"/>
          <w:lang w:val="en-US" w:eastAsia="zh-CN"/>
        </w:rPr>
        <w:t>1500</w:t>
      </w:r>
      <w:r>
        <w:rPr>
          <w:rFonts w:hint="eastAsia" w:ascii="楷体" w:hAnsi="楷体" w:eastAsia="楷体" w:cs="仿宋_GB2312"/>
          <w:b/>
          <w:sz w:val="32"/>
          <w:szCs w:val="32"/>
        </w:rPr>
        <w:t>个）</w:t>
      </w:r>
      <w:bookmarkStart w:id="0" w:name="_GoBack"/>
      <w:bookmarkEnd w:id="0"/>
    </w:p>
    <w:p>
      <w:pPr>
        <w:pStyle w:val="4"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全局6名执法人员，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全年总法定工作日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个。</w:t>
      </w:r>
    </w:p>
    <w:p>
      <w:pPr>
        <w:pStyle w:val="4"/>
        <w:spacing w:line="60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（二）监督检查工作日（</w:t>
      </w:r>
      <w:r>
        <w:rPr>
          <w:rFonts w:hint="eastAsia" w:ascii="楷体" w:hAnsi="楷体" w:eastAsia="楷体" w:cs="仿宋_GB2312"/>
          <w:b/>
          <w:sz w:val="32"/>
          <w:szCs w:val="32"/>
          <w:lang w:val="en-US" w:eastAsia="zh-CN"/>
        </w:rPr>
        <w:t>264</w:t>
      </w:r>
      <w:r>
        <w:rPr>
          <w:rFonts w:hint="eastAsia" w:ascii="楷体" w:hAnsi="楷体" w:eastAsia="楷体" w:cs="仿宋_GB2312"/>
          <w:b/>
          <w:sz w:val="32"/>
          <w:szCs w:val="32"/>
        </w:rPr>
        <w:t>个）</w:t>
      </w:r>
    </w:p>
    <w:p>
      <w:pPr>
        <w:pStyle w:val="4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对列入监督检查企业名录的企业进行检查，重点检查企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家。一般检查为</w:t>
      </w:r>
      <w:r>
        <w:rPr>
          <w:rFonts w:hint="eastAsia" w:ascii="仿宋" w:hAnsi="仿宋" w:eastAsia="仿宋" w:cs="楷体_GB2312"/>
          <w:color w:val="auto"/>
          <w:sz w:val="32"/>
          <w:szCs w:val="32"/>
          <w:highlight w:val="none"/>
        </w:rPr>
        <w:t>重点检查以外企业，采用“双随机”方式实施。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经测算，共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264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个工作日。</w:t>
      </w:r>
    </w:p>
    <w:p>
      <w:pPr>
        <w:pStyle w:val="4"/>
        <w:spacing w:line="60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（三）其他执法工作日（</w:t>
      </w:r>
      <w:r>
        <w:rPr>
          <w:rFonts w:hint="eastAsia" w:ascii="楷体" w:hAnsi="楷体" w:eastAsia="楷体" w:cs="仿宋_GB2312"/>
          <w:b/>
          <w:sz w:val="32"/>
          <w:szCs w:val="32"/>
          <w:lang w:val="en-US" w:eastAsia="zh-CN"/>
        </w:rPr>
        <w:t>783</w:t>
      </w:r>
      <w:r>
        <w:rPr>
          <w:rFonts w:hint="eastAsia" w:ascii="楷体" w:hAnsi="楷体" w:eastAsia="楷体" w:cs="仿宋_GB2312"/>
          <w:b/>
          <w:sz w:val="32"/>
          <w:szCs w:val="32"/>
        </w:rPr>
        <w:t>个）</w:t>
      </w:r>
    </w:p>
    <w:p>
      <w:pPr>
        <w:pStyle w:val="4"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主要包括实施行政许可、生产安全事故调查处理、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调查核实安全生产投诉举报、部门联合执法行动；办理有关法律、法规、规章规定的登记、备案，开展安全生产宣传教育培训，行政复议、行政应诉，完成上级安排布置的大检查、专项检查等。经测算，共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783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个工作日。</w:t>
      </w:r>
    </w:p>
    <w:p>
      <w:pPr>
        <w:pStyle w:val="4"/>
        <w:spacing w:line="60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（四）非执法工作日（</w:t>
      </w:r>
      <w:r>
        <w:rPr>
          <w:rFonts w:hint="eastAsia" w:ascii="楷体" w:hAnsi="楷体" w:eastAsia="楷体" w:cs="仿宋_GB2312"/>
          <w:b/>
          <w:sz w:val="32"/>
          <w:szCs w:val="32"/>
          <w:lang w:val="en-US" w:eastAsia="zh-CN"/>
        </w:rPr>
        <w:t>453</w:t>
      </w:r>
      <w:r>
        <w:rPr>
          <w:rFonts w:hint="eastAsia" w:ascii="楷体" w:hAnsi="楷体" w:eastAsia="楷体" w:cs="仿宋_GB2312"/>
          <w:b/>
          <w:sz w:val="32"/>
          <w:szCs w:val="32"/>
        </w:rPr>
        <w:t>个）</w:t>
      </w:r>
    </w:p>
    <w:p>
      <w:pPr>
        <w:pStyle w:val="4"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主要包括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机关值班，学习、培训、考核、会议，参加党群活动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法定年休假等。经测算，共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453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个工作日。</w:t>
      </w:r>
    </w:p>
    <w:p>
      <w:pPr>
        <w:pStyle w:val="4"/>
        <w:spacing w:line="600" w:lineRule="exact"/>
        <w:ind w:firstLine="640" w:firstLineChars="200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  <w:lang w:val="en-US" w:eastAsia="zh-CN"/>
        </w:rPr>
        <w:t>二</w:t>
      </w:r>
      <w:r>
        <w:rPr>
          <w:rFonts w:hint="eastAsia" w:ascii="黑体" w:eastAsia="黑体" w:cs="仿宋_GB2312"/>
          <w:sz w:val="32"/>
          <w:szCs w:val="32"/>
        </w:rPr>
        <w:t>、监督检查安排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75" w:afterAutospacing="0" w:line="473" w:lineRule="atLeast"/>
        <w:ind w:left="0"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（一）重点监督检查。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将“两重点、一重大”危险化学品、涉爆粉尘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有限空间作业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等安全风险等级较高的生产经营单位，近三年发生过造成人员死亡的生产安全事故、纳入失信惩戒名单、存在重大事故隐患、停产整顿、技改基建、试生产或复工复产等生产经营单位，确定为重点检查单位纳入年度监督检查计划。2023年度，重点监督检查生产经营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家，其中危化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家，工贸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75" w:afterAutospacing="0" w:line="473" w:lineRule="atLeast"/>
        <w:ind w:left="0" w:right="0" w:firstLine="62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（二）一般监督检查。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重点监督检查单位之外的生产经营单位，主要采取“双随机”抽查的方式开展。2023年度，一般监督检查生产经营单位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家，其中，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危险化学品经营（无储存）39家，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WEwMzlkYTlhY2E1NjBhNmQ1M2RkNzJmMThmODIifQ=="/>
  </w:docVars>
  <w:rsids>
    <w:rsidRoot w:val="375B4670"/>
    <w:rsid w:val="375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9"/>
      <w:szCs w:val="29"/>
    </w:rPr>
  </w:style>
  <w:style w:type="paragraph" w:styleId="3">
    <w:name w:val="Body Text 2"/>
    <w:basedOn w:val="1"/>
    <w:unhideWhenUsed/>
    <w:qFormat/>
    <w:uiPriority w:val="0"/>
    <w:pPr>
      <w:spacing w:after="120" w:line="480" w:lineRule="auto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2023-03-17T08:40:00Z</dcterms:created>
  <dc:creator>Administrator</dc:creator>
  <cp:lastModifiedBy>Administrator</cp:lastModifiedBy>
  <dcterms:modified xsi:type="dcterms:W3CDTF">2023-03-17T08:41:02Z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796F1858200243C89544E9DAF38FA651</vt:lpwstr>
  </property>
</Properties>
</file>